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9C8712" w14:textId="77777777" w:rsidR="002A105B" w:rsidRPr="001D2729" w:rsidRDefault="002A105B" w:rsidP="00BB402D">
      <w:pPr>
        <w:spacing w:after="0" w:line="240" w:lineRule="auto"/>
        <w:rPr>
          <w:rFonts w:ascii="Times New Roman" w:hAnsi="Times New Roman" w:cs="Times New Roman"/>
          <w:b/>
          <w:bCs/>
          <w:color w:val="000000" w:themeColor="text1"/>
        </w:rPr>
      </w:pPr>
      <w:r w:rsidRPr="001D2729">
        <w:rPr>
          <w:rFonts w:ascii="Times New Roman" w:hAnsi="Times New Roman" w:cs="Times New Roman"/>
          <w:b/>
          <w:bCs/>
          <w:color w:val="000000" w:themeColor="text1"/>
        </w:rPr>
        <w:t xml:space="preserve">Supplementary </w:t>
      </w:r>
      <w:r w:rsidR="00BB402D" w:rsidRPr="001D2729">
        <w:rPr>
          <w:rFonts w:ascii="Times New Roman" w:hAnsi="Times New Roman" w:cs="Times New Roman"/>
          <w:b/>
          <w:bCs/>
          <w:color w:val="000000" w:themeColor="text1"/>
        </w:rPr>
        <w:t>Appendix</w:t>
      </w:r>
    </w:p>
    <w:p w14:paraId="7FF69A26" w14:textId="77777777" w:rsidR="002A105B" w:rsidRPr="001D2729" w:rsidRDefault="002A105B" w:rsidP="00BB402D">
      <w:pPr>
        <w:spacing w:after="0" w:line="240" w:lineRule="auto"/>
        <w:rPr>
          <w:rFonts w:ascii="Times New Roman" w:hAnsi="Times New Roman" w:cs="Times New Roman"/>
          <w:color w:val="000000" w:themeColor="text1"/>
        </w:rPr>
      </w:pPr>
      <w:r w:rsidRPr="001D2729">
        <w:rPr>
          <w:rFonts w:ascii="Times New Roman" w:hAnsi="Times New Roman" w:cs="Times New Roman"/>
          <w:b/>
          <w:bCs/>
          <w:color w:val="000000" w:themeColor="text1"/>
        </w:rPr>
        <w:t xml:space="preserve">Taxonomic status and typification of </w:t>
      </w:r>
      <w:r w:rsidRPr="001D2729">
        <w:rPr>
          <w:rFonts w:ascii="Times New Roman" w:hAnsi="Times New Roman" w:cs="Times New Roman"/>
          <w:b/>
          <w:bCs/>
          <w:i/>
          <w:iCs/>
          <w:color w:val="000000" w:themeColor="text1"/>
        </w:rPr>
        <w:t xml:space="preserve">Q. </w:t>
      </w:r>
      <w:proofErr w:type="spellStart"/>
      <w:r w:rsidRPr="001D2729">
        <w:rPr>
          <w:rFonts w:ascii="Times New Roman" w:hAnsi="Times New Roman" w:cs="Times New Roman"/>
          <w:b/>
          <w:bCs/>
          <w:i/>
          <w:iCs/>
          <w:color w:val="000000" w:themeColor="text1"/>
        </w:rPr>
        <w:t>longinux</w:t>
      </w:r>
      <w:proofErr w:type="spellEnd"/>
      <w:r w:rsidRPr="001D2729">
        <w:rPr>
          <w:rFonts w:ascii="Times New Roman" w:hAnsi="Times New Roman" w:cs="Times New Roman"/>
          <w:b/>
          <w:bCs/>
          <w:i/>
          <w:iCs/>
          <w:color w:val="000000" w:themeColor="text1"/>
        </w:rPr>
        <w:t xml:space="preserve"> </w:t>
      </w:r>
      <w:r w:rsidRPr="001D2729">
        <w:rPr>
          <w:rFonts w:ascii="Times New Roman" w:hAnsi="Times New Roman" w:cs="Times New Roman"/>
          <w:b/>
          <w:bCs/>
          <w:color w:val="000000" w:themeColor="text1"/>
        </w:rPr>
        <w:t>complex</w:t>
      </w:r>
    </w:p>
    <w:p w14:paraId="2547C49E" w14:textId="77777777" w:rsidR="009769F5" w:rsidRPr="001D2729" w:rsidRDefault="009769F5" w:rsidP="009769F5">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Hayata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{"citationID":"ZgoEvAFw","properties":{"formattedCitation":"(1911)","plainCitation":"(1911)","noteIndex":0},"citationItems":[{"id":160,"uris":["http://zotero.org/users/local/iZav7EAP/items/39YP7223"],"itemData":{"id":160,"type":"article-journal","container-title":"The Journal of the College of Science, Imperial University of Tokyo","page":"1-471","title":"Materials for a Flora of Formosa","volume":"30","author":[{"family":"Hayata","given":"B."}],"issued":{"date-parts":[["1911"]]}},"label":"page","suppress-author":true}],"schema":"https://github.com/citation-style-language/schema/raw/master/csl-citation.json"}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(1911)</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described three new species: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pseudomyrsiniifolia</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xml:space="preserve">, all of which resembled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myrsiniifolia</w:t>
      </w:r>
      <w:proofErr w:type="spellEnd"/>
      <w:r w:rsidRPr="001D2729">
        <w:rPr>
          <w:rFonts w:ascii="Times New Roman" w:hAnsi="Times New Roman" w:cs="Times New Roman"/>
          <w:color w:val="000000" w:themeColor="text1"/>
        </w:rPr>
        <w:t xml:space="preserve"> and differed mainly in leaf morphology. The three species were subsequently recorded by Sasaki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aENYFRsX","properties":{"formattedCitation":"(1928)","plainCitation":"(1928)","noteIndex":0},"citationItems":[{"id":161,"uris":["http://zotero.org/users/local/iZav7EAP/items/SW9S9C9A"],"itemData":{"id":161,"type":"book","event-place":"Taihoku","number-of-pages":"562","publisher":"Natural History of Society of Formosa","publisher-place":"Taihoku","title":"List of Plants of Formosa","author":[{"family":"Sasaki","given":"S."}],"issued":{"date-parts":[["1928"]]}},"label":"page","suppress-author":true}],"schema":"https://github.com/citation-style-language/schema/raw/master/csl-citation.json"}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(1928)</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and Masamune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{"citationID":"l8JKnv60","properties":{"formattedCitation":"(1936)","plainCitation":"(1936)","noteIndex":0},"citationItems":[{"id":162,"uris":["http://zotero.org/users/local/iZav7EAP/items/FR5X5CKU"],"itemData":{"id":162,"type":"book","event-place":"Taihoku, Taiwan","number-of-pages":"410","publisher":"The Editorial Department of KUDOA","publisher-place":"Taihoku, Taiwan","title":"Short Flora of Formosa","author":[{"family":"Masamune","given":"G."}],"issued":{"date-parts":[["1936"]]}},"label":"page","suppress-author":true}],"schema":"https://github.com/citation-style-language/schema/raw/master/csl-citation.json"}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(1936)</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However, </w:t>
      </w:r>
      <w:proofErr w:type="spellStart"/>
      <w:r w:rsidRPr="001D2729">
        <w:rPr>
          <w:rFonts w:ascii="Times New Roman" w:hAnsi="Times New Roman" w:cs="Times New Roman"/>
          <w:color w:val="000000" w:themeColor="text1"/>
        </w:rPr>
        <w:t>Kanehira</w:t>
      </w:r>
      <w:proofErr w:type="spellEnd"/>
      <w:r w:rsidRPr="001D2729">
        <w:rPr>
          <w:rFonts w:ascii="Times New Roman" w:hAnsi="Times New Roman" w:cs="Times New Roman"/>
          <w:color w:val="000000" w:themeColor="text1"/>
        </w:rPr>
        <w:t xml:space="preserve">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{"citationID":"aN9NVOAH","properties":{"formattedCitation":"(1936)","plainCitation":"(1936)","noteIndex":0},"citationItems":[{"id":157,"uris":["http://zotero.org/users/local/iZav7EAP/items/SCTFI9TW"],"itemData":{"id":157,"type":"book","event-place":"Tokyo, Japan","publisher":"Inoue Book Company","publisher-place":"Tokyo, Japan","title":"Formosan Trees Indigenous to the Island","author":[{"family":"Kanehira","given":"R."}],"issued":{"date-parts":[["1936"]]}},"label":"page","suppress-author":true}],"schema":"https://github.com/citation-style-language/schema/raw/master/csl-citation.json"}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(1936)</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proposed a different treatment, regarding these species as one and treating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pseudomyrsinifolia</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xml:space="preserve"> as synonyms of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Yang (2019) adopted the same treatment. Liu and Liao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{"citationID":"qDDUiQxR","properties":{"formattedCitation":"(1976)","plainCitation":"(1976)","noteIndex":0},"citationItems":[{"id":175,"uris":["http://zotero.org/users/local/iZav7EAP/items/RMRQW8B8"],"itemData":{"id":175,"type":"chapter","container-title":"Flora of Taiwan","edition":"1","event-place":"Taipei, Taiwan","page":"49-104","publisher":"Epoch Publishing Co., Ltd.","publisher-place":"Taipei, Taiwan","title":"5. Fagaceae","volume":"2","author":[{"family":"Liu","given":"Tang-Shui"},{"family":"Liao","given":"Jih-Ching"}],"issued":{"date-parts":[["1976"]]}},"label":"page","suppress-author":true}],"schema":"https://github.com/citation-style-language/schema/raw/master/csl-citation.json"}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(1976)</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proposed another treatment, synonymizing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xml:space="preserve"> with </w:t>
      </w:r>
      <w:r w:rsidRPr="001D2729">
        <w:rPr>
          <w:rFonts w:ascii="Times New Roman" w:hAnsi="Times New Roman" w:cs="Times New Roman"/>
          <w:i/>
          <w:color w:val="000000" w:themeColor="text1"/>
        </w:rPr>
        <w:t>Q. longinux</w:t>
      </w:r>
      <w:r w:rsidRPr="001D2729">
        <w:rPr>
          <w:rFonts w:ascii="Times New Roman" w:hAnsi="Times New Roman" w:cs="Times New Roman"/>
          <w:color w:val="000000" w:themeColor="text1"/>
        </w:rPr>
        <w:t xml:space="preserve"> and treating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pseudomyrsinifolia</w:t>
      </w:r>
      <w:proofErr w:type="spellEnd"/>
      <w:r w:rsidRPr="001D2729">
        <w:rPr>
          <w:rFonts w:ascii="Times New Roman" w:hAnsi="Times New Roman" w:cs="Times New Roman"/>
          <w:iCs/>
          <w:color w:val="000000" w:themeColor="text1"/>
        </w:rPr>
        <w:t xml:space="preserve"> as a variety of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iCs/>
          <w:color w:val="000000" w:themeColor="text1"/>
        </w:rPr>
        <w:t xml:space="preserve">. Furthermore, Liao </w:t>
      </w:r>
      <w:r w:rsidRPr="001D2729">
        <w:rPr>
          <w:rFonts w:ascii="Times New Roman" w:hAnsi="Times New Roman" w:cs="Times New Roman"/>
          <w:iCs/>
          <w:color w:val="000000" w:themeColor="text1"/>
        </w:rPr>
        <w:fldChar w:fldCharType="begin"/>
      </w:r>
      <w:r w:rsidRPr="001D2729">
        <w:rPr>
          <w:rFonts w:ascii="Times New Roman" w:hAnsi="Times New Roman" w:cs="Times New Roman"/>
          <w:iCs/>
          <w:color w:val="000000" w:themeColor="text1"/>
        </w:rPr>
        <w:instrText xml:space="preserve"> ADDIN ZOTERO_ITEM CSL_CITATION {"citationID":"Ob8xCyYw","properties":{"formattedCitation":"(1982)","plainCitation":"(1982)","noteIndex":0},"citationItems":[{"id":173,"uris":["http://zotero.org/users/local/iZav7EAP/items/6PQW3Z4Y"],"itemData":{"id":173,"type":"article-journal","container-title":"Quarterly Journal of Experimental Forest of National Taiwan University","page":"1-11","title":"A Revision of the Scientific Names of the Family Fagaceae in Taiwan","volume":"138","author":[{"family":"Liao","given":"Jih-Ching"}],"issued":{"date-parts":[["1982"]]}},"label":"page","suppress-author":true}],"schema":"https://github.com/citation-style-language/schema/raw/master/csl-citation.json"} </w:instrText>
      </w:r>
      <w:r w:rsidRPr="001D2729">
        <w:rPr>
          <w:rFonts w:ascii="Times New Roman" w:hAnsi="Times New Roman" w:cs="Times New Roman"/>
          <w:iCs/>
          <w:color w:val="000000" w:themeColor="text1"/>
        </w:rPr>
        <w:fldChar w:fldCharType="separate"/>
      </w:r>
      <w:r w:rsidRPr="001D2729">
        <w:rPr>
          <w:rFonts w:ascii="Times New Roman" w:hAnsi="Times New Roman" w:cs="Times New Roman"/>
          <w:iCs/>
          <w:noProof/>
          <w:color w:val="000000" w:themeColor="text1"/>
        </w:rPr>
        <w:t>(1982)</w:t>
      </w:r>
      <w:r w:rsidRPr="001D2729">
        <w:rPr>
          <w:rFonts w:ascii="Times New Roman" w:hAnsi="Times New Roman" w:cs="Times New Roman"/>
          <w:iCs/>
          <w:color w:val="000000" w:themeColor="text1"/>
        </w:rPr>
        <w:fldChar w:fldCharType="end"/>
      </w:r>
      <w:r w:rsidRPr="001D2729">
        <w:rPr>
          <w:rFonts w:ascii="Times New Roman" w:hAnsi="Times New Roman" w:cs="Times New Roman"/>
          <w:iCs/>
          <w:color w:val="000000" w:themeColor="text1"/>
        </w:rPr>
        <w:t xml:space="preserve"> described two new varieties of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iCs/>
          <w:color w:val="000000" w:themeColor="text1"/>
        </w:rPr>
        <w:t xml:space="preserve"> based on leaf morphology: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lativiolacifolia</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kuoi</w:t>
      </w:r>
      <w:proofErr w:type="spellEnd"/>
      <w:r w:rsidRPr="001D2729">
        <w:rPr>
          <w:rFonts w:ascii="Times New Roman" w:hAnsi="Times New Roman" w:cs="Times New Roman"/>
          <w:color w:val="000000" w:themeColor="text1"/>
        </w:rPr>
        <w:t xml:space="preserve">. Later, Liao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{"citationID":"kAokV2zj","properties":{"formattedCitation":"(1990)","plainCitation":"(1990)","noteIndex":0},"citationItems":[{"id":166,"uris":["http://zotero.org/users/local/iZav7EAP/items/MS7Y5CYY"],"itemData":{"id":166,"type":"article-journal","container-title":"Quarterly Journal of Experimental Forest of National Taiwan University","issue":"1","page":"95-115","title":"The total revisions on the scientific names of the family Fagaceae in Taiwan","volume":"4","author":[{"family":"Liao","given":"J. C."}],"issued":{"date-parts":[["1990"]]}},"label":"page","suppress-author":true}],"schema":"https://github.com/citation-style-language/schema/raw/master/csl-citation.json"}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(1990)</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treated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var. </w:t>
      </w:r>
      <w:proofErr w:type="spellStart"/>
      <w:r w:rsidRPr="001D2729">
        <w:rPr>
          <w:rFonts w:ascii="Times New Roman" w:hAnsi="Times New Roman" w:cs="Times New Roman"/>
          <w:i/>
          <w:iCs/>
          <w:color w:val="000000" w:themeColor="text1"/>
        </w:rPr>
        <w:t>pseudomyrsinifolia</w:t>
      </w:r>
      <w:proofErr w:type="spellEnd"/>
      <w:r w:rsidRPr="001D2729">
        <w:rPr>
          <w:rFonts w:ascii="Times New Roman" w:hAnsi="Times New Roman" w:cs="Times New Roman"/>
          <w:color w:val="000000" w:themeColor="text1"/>
        </w:rPr>
        <w:t xml:space="preserve"> as a synonym of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This most recent treatment of the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complex, comprising one species with two varieties, was adopted in subsequent studies</w:t>
      </w:r>
      <w:r w:rsidRPr="001D2729">
        <w:rPr>
          <w:rFonts w:ascii="Times New Roman" w:hAnsi="Times New Roman" w:cs="Times New Roman"/>
          <w:color w:val="000000" w:themeColor="text1"/>
        </w:rPr>
        <w:t xml:space="preserve"> (Liao 1996)</w:t>
      </w:r>
    </w:p>
    <w:p w14:paraId="4D4EB4F1" w14:textId="77777777" w:rsidR="009769F5" w:rsidRPr="001D2729" w:rsidRDefault="009769F5" w:rsidP="009769F5">
      <w:pPr>
        <w:spacing w:after="0" w:line="240" w:lineRule="auto"/>
        <w:rPr>
          <w:rFonts w:ascii="Times New Roman" w:hAnsi="Times New Roman" w:cs="Times New Roman"/>
          <w:color w:val="000000" w:themeColor="text1"/>
        </w:rPr>
      </w:pPr>
    </w:p>
    <w:p w14:paraId="5F806FB2" w14:textId="36CE9FEF" w:rsidR="009769F5" w:rsidRPr="001D2729" w:rsidRDefault="009769F5" w:rsidP="009769F5">
      <w:pPr>
        <w:pStyle w:val="EndNoteBibliographyTitle"/>
        <w:jc w:val="left"/>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complex has several heterotypic names, including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Hayata,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pseudomyrsinifolia</w:t>
      </w:r>
      <w:proofErr w:type="spellEnd"/>
      <w:r w:rsidRPr="001D2729">
        <w:rPr>
          <w:rFonts w:ascii="Times New Roman" w:hAnsi="Times New Roman" w:cs="Times New Roman"/>
          <w:iCs/>
          <w:color w:val="000000" w:themeColor="text1"/>
        </w:rPr>
        <w:t xml:space="preserve"> Hayata,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taichuensis</w:t>
      </w:r>
      <w:proofErr w:type="spellEnd"/>
      <w:r w:rsidRPr="001D2729">
        <w:rPr>
          <w:rFonts w:ascii="Times New Roman" w:hAnsi="Times New Roman" w:cs="Times New Roman"/>
          <w:iCs/>
          <w:color w:val="000000" w:themeColor="text1"/>
        </w:rPr>
        <w:t xml:space="preserve">,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i/>
          <w:color w:val="000000" w:themeColor="text1"/>
        </w:rPr>
        <w:t xml:space="preserve"> </w:t>
      </w:r>
      <w:r w:rsidRPr="001D2729">
        <w:rPr>
          <w:rFonts w:ascii="Times New Roman" w:hAnsi="Times New Roman" w:cs="Times New Roman"/>
          <w:iCs/>
          <w:color w:val="000000" w:themeColor="text1"/>
        </w:rPr>
        <w:t xml:space="preserve">var. </w:t>
      </w:r>
      <w:proofErr w:type="spellStart"/>
      <w:r w:rsidRPr="001D2729">
        <w:rPr>
          <w:rFonts w:ascii="Times New Roman" w:hAnsi="Times New Roman" w:cs="Times New Roman"/>
          <w:i/>
          <w:color w:val="000000" w:themeColor="text1"/>
        </w:rPr>
        <w:t>lativiolaci</w:t>
      </w:r>
      <w:r w:rsidR="001A57A9" w:rsidRPr="001D2729">
        <w:rPr>
          <w:rFonts w:ascii="Times New Roman" w:hAnsi="Times New Roman" w:cs="Times New Roman" w:hint="eastAsia"/>
          <w:i/>
          <w:color w:val="000000" w:themeColor="text1"/>
        </w:rPr>
        <w:t>i</w:t>
      </w:r>
      <w:r w:rsidRPr="001D2729">
        <w:rPr>
          <w:rFonts w:ascii="Times New Roman" w:hAnsi="Times New Roman" w:cs="Times New Roman" w:hint="eastAsia"/>
          <w:i/>
          <w:color w:val="000000" w:themeColor="text1"/>
        </w:rPr>
        <w:t>f</w:t>
      </w:r>
      <w:r w:rsidRPr="001D2729">
        <w:rPr>
          <w:rFonts w:ascii="Times New Roman" w:hAnsi="Times New Roman" w:cs="Times New Roman"/>
          <w:i/>
          <w:color w:val="000000" w:themeColor="text1"/>
        </w:rPr>
        <w:t>olia</w:t>
      </w:r>
      <w:proofErr w:type="spellEnd"/>
      <w:r w:rsidRPr="001D2729">
        <w:rPr>
          <w:rFonts w:ascii="Times New Roman" w:hAnsi="Times New Roman" w:cs="Times New Roman"/>
          <w:iCs/>
          <w:color w:val="000000" w:themeColor="text1"/>
        </w:rPr>
        <w:t xml:space="preserve"> J.C. Liao, and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kuoi</w:t>
      </w:r>
      <w:proofErr w:type="spellEnd"/>
      <w:r w:rsidRPr="001D2729">
        <w:rPr>
          <w:rFonts w:ascii="Times New Roman" w:hAnsi="Times New Roman" w:cs="Times New Roman"/>
          <w:color w:val="000000" w:themeColor="text1"/>
        </w:rPr>
        <w:t xml:space="preserve"> J.C. Liao. Examination of the original material indicated that the types of several names require </w:t>
      </w:r>
      <w:proofErr w:type="spellStart"/>
      <w:r w:rsidRPr="001D2729">
        <w:rPr>
          <w:rFonts w:ascii="Times New Roman" w:hAnsi="Times New Roman" w:cs="Times New Roman"/>
          <w:color w:val="000000" w:themeColor="text1"/>
        </w:rPr>
        <w:t>lectotypification</w:t>
      </w:r>
      <w:proofErr w:type="spellEnd"/>
      <w:r w:rsidRPr="001D2729">
        <w:rPr>
          <w:rFonts w:ascii="Times New Roman" w:hAnsi="Times New Roman" w:cs="Times New Roman"/>
          <w:color w:val="000000" w:themeColor="text1"/>
        </w:rPr>
        <w:t xml:space="preserve"> or further explanation. In the protologue of </w:t>
      </w:r>
      <w:r w:rsidRPr="001D2729">
        <w:rPr>
          <w:rFonts w:ascii="Times New Roman" w:hAnsi="Times New Roman" w:cs="Times New Roman"/>
          <w:i/>
          <w:iCs/>
          <w:color w:val="000000" w:themeColor="text1"/>
        </w:rPr>
        <w:t xml:space="preserve">Quercus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{"citationID":"w06rVXqV","properties":{"formattedCitation":"(Hayata, 1911)","plainCitation":"(Hayata, 1911)","noteIndex":0},"citationItems":[{"id":160,"uris":["http://zotero.org/users/local/iZav7EAP/items/39YP7223"],"itemData":{"id":160,"type":"article-journal","container-title":"The Journal of the College of Science, Imperial University of Tokyo","page":"1-471","title":"Materials for a Flora of Formosa","volume":"30","author":[{"family":"Hayata","given":"B."}],"issued":{"date-parts":[["1911"]]}}}],"schema":"https://github.com/citation-style-language/schema/raw/master/csl-citation.json"}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(Hayata, 1911)</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w:t>
      </w:r>
      <w:r w:rsidRPr="001D2729">
        <w:rPr>
          <w:rFonts w:ascii="Times New Roman" w:hAnsi="Times New Roman" w:cs="Times New Roman"/>
          <w:iCs/>
          <w:color w:val="000000" w:themeColor="text1"/>
        </w:rPr>
        <w:t xml:space="preserve"> Hayata cited a single collection represented by two specimens but did not designate either as the type. These specimens were deposited in the TI (TI00261354) and TAIF (TAIF007582) herbaria. We found Hayata’s handwritten annotation “Typus!” on the TI specimen but no such annotation on the TAIF specimen. Although Hayata did not designate a type in the protologue, this annotation clearly indicates his intention. Therefore, we regard the TI specimen as the holotype and the TAIF specimen as the isotype. The same situation also applies to the types of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Three specimens from a single collection were found in the TI and TAIF herbaria. We also found the handwritten annotation “Typus!” on one TI specimen (TI00261352); therefore, we regard it as the holotype and the other two specimens (TI00261351 and TAIF007591) as isotypes.</w:t>
      </w:r>
    </w:p>
    <w:p w14:paraId="5D49D9F4" w14:textId="77777777" w:rsidR="009769F5" w:rsidRPr="001D2729" w:rsidRDefault="009769F5" w:rsidP="009769F5">
      <w:pPr>
        <w:pStyle w:val="EndNoteBibliographyTitle"/>
        <w:jc w:val="left"/>
        <w:rPr>
          <w:rFonts w:ascii="Times New Roman" w:hAnsi="Times New Roman" w:cs="Times New Roman"/>
          <w:color w:val="000000" w:themeColor="text1"/>
        </w:rPr>
      </w:pPr>
    </w:p>
    <w:p w14:paraId="2F8BCB73" w14:textId="2C8300BD" w:rsidR="00CB5502" w:rsidRPr="001D2729" w:rsidRDefault="009769F5" w:rsidP="009769F5">
      <w:pPr>
        <w:pStyle w:val="EndNoteBibliographyTitle"/>
        <w:jc w:val="left"/>
        <w:rPr>
          <w:rFonts w:ascii="Times New Roman" w:hAnsi="Times New Roman" w:cs="Times New Roman"/>
          <w:color w:val="000000" w:themeColor="text1"/>
        </w:rPr>
      </w:pPr>
      <w:r w:rsidRPr="001D2729">
        <w:rPr>
          <w:rFonts w:ascii="Times New Roman" w:hAnsi="Times New Roman" w:cs="Times New Roman"/>
          <w:color w:val="000000" w:themeColor="text1"/>
        </w:rPr>
        <w:t xml:space="preserve">For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Liao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{"citationID":"ofMmaK3J","properties":{"formattedCitation":"(1987)","plainCitation":"(1987)","noteIndex":0},"citationItems":[{"id":174,"uris":["http://zotero.org/users/local/iZav7EAP/items/EBBUMBNA"],"itemData":{"id":174,"type":"article-journal","container-title":"Quartery Journal of Chinese Forestry","page":"47-52","title":"Notes on the Nomenclatural Problems of the Fagaceae in Taiwan (II)","volume":"20","author":[{"family":"Liao","given":"Jih-Ching"}],"issued":{"date-parts":[["1987"]]}},"label":"page","suppress-author":true}],"schema":"https://github.com/citation-style-language/schema/raw/master/csl-citation.json"}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(1987)</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designated a single specimen deposited at NTUF as the holotype. All NTUF specimens were subsequently transferred to the TAI herbarium. However, the holotype could not be located after we examined all specimens of the </w:t>
      </w:r>
      <w:r w:rsidRPr="001D2729">
        <w:rPr>
          <w:rFonts w:ascii="Times New Roman" w:hAnsi="Times New Roman" w:cs="Times New Roman"/>
          <w:i/>
          <w:color w:val="000000" w:themeColor="text1"/>
        </w:rPr>
        <w:t>Q. longinux</w:t>
      </w:r>
      <w:r w:rsidRPr="001D2729">
        <w:rPr>
          <w:rFonts w:ascii="Times New Roman" w:hAnsi="Times New Roman" w:cs="Times New Roman"/>
          <w:color w:val="000000" w:themeColor="text1"/>
        </w:rPr>
        <w:t xml:space="preserve"> complex at TAI. The holotype may have been lost; therefore, a lectotype is required under ICN Article 9.11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ZOTERO_ITEM CSL_CITATION {"citationID":"96hmmj7D","properties":{"formattedCitation":"(Turland et al., 2018)","plainCitation":"(Turland et al., 2018)","noteIndex":0},"citationItems":[{"id":44,"uris":["http://zotero.org/users/local/iZav7EAP/items/HTU8DUUF"],"itemData":{"id":44,"type":"book","collection-title":"Regnum Vegetabile","ISBN":"978-3-946583-16-5","note":"DOI: 10.12705/Code.2018","publisher":"Koeltz Botanical Books","source":"DOI.org (Crossref)","title":"International Code of Nomenclature for algae, fungi, and plants","URL":"https://www.iapt-taxon.org/nomen/main.php","volume":"159","editor":[{"family":"Turland","given":"Nicholas"},{"family":"Wiersema","given":"John"},{"family":"Barrie","given":"Fred"},{"family":"Greuter","given":"Werner"},{"family":"Hawksworth","given":"David"},{"family":"Herendeen","given":"Patrick"},{"family":"Knapp","given":"Sandra"},{"family":"Kusber","given":"Wolf-Henning"},{"family":"Li","given":"De-Zhu"},{"family":"Marhold","given":"Karol"},{"family":"May","given":"Tom"},{"family":"McNeill","given":"John"},{"family":"Monro","given":"Anna"},{"family":"Prado","given":"Jefferson"},{"family":"Price","given":"Michelle"},{"family":"Smith","given":"Gideon"}],"accessed":{"date-parts":[["2022",10,14]]},"issued":{"date-parts":[["2018",6,26]]}}}],"schema":"https://github.com/citation-style-language/schema/raw/master/csl-citation.json"} </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noProof/>
          <w:color w:val="000000" w:themeColor="text1"/>
        </w:rPr>
        <w:t>(Turland et al., 2018)</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Fortunately, two isotypes were found at TAIF (TAIF137226 and TAIF137227), </w:t>
      </w:r>
      <w:r w:rsidRPr="001D2729">
        <w:rPr>
          <w:rFonts w:ascii="Times New Roman" w:hAnsi="Times New Roman" w:cs="Times New Roman"/>
          <w:color w:val="000000" w:themeColor="text1"/>
        </w:rPr>
        <w:lastRenderedPageBreak/>
        <w:t>and we designate the latter as the lectotype because it is better preserved.</w:t>
      </w:r>
    </w:p>
    <w:p w14:paraId="0635CD74" w14:textId="77777777" w:rsidR="00CB5502" w:rsidRPr="001D2729" w:rsidRDefault="00CB5502" w:rsidP="009769F5">
      <w:pPr>
        <w:pStyle w:val="EndNoteBibliographyTitle"/>
        <w:jc w:val="left"/>
        <w:rPr>
          <w:rFonts w:ascii="Times New Roman" w:hAnsi="Times New Roman" w:cs="Times New Roman"/>
          <w:color w:val="000000" w:themeColor="text1"/>
        </w:rPr>
      </w:pPr>
    </w:p>
    <w:p w14:paraId="7C4A0B80" w14:textId="651DFA8F" w:rsidR="009769F5" w:rsidRPr="001D2729" w:rsidRDefault="005A6614" w:rsidP="009769F5">
      <w:pPr>
        <w:pStyle w:val="EndNoteBibliographyTitle"/>
        <w:jc w:val="left"/>
        <w:rPr>
          <w:rFonts w:ascii="Times New Roman" w:hAnsi="Times New Roman" w:cs="Times New Roman"/>
          <w:color w:val="000000" w:themeColor="text1"/>
        </w:rPr>
      </w:pPr>
      <w:r w:rsidRPr="001D2729">
        <w:rPr>
          <w:rFonts w:ascii="Times New Roman" w:hAnsi="Times New Roman" w:cs="Times New Roman"/>
          <w:color w:val="000000" w:themeColor="text1"/>
        </w:rPr>
        <w:t xml:space="preserve">Regarding the taxonomic status of 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Liao (1982) distinguished this variety on the basis of its rounded leaf base and the violet abaxial surface of dried leaves. However, our field observations and specimen examination, including material collected from the type locality, indicate that these characters are highly variable and taxonomically unreliable. The rounded leaf base varies among individuals within the same population, while the violet coloration on the abaxial leaf surface may also vary within a single individual, with some leaves exhibiting this feature and others lacking it. Furthermore, neither character corresponds to any distinct genetic component. Accordingly, these features cannot be regarded as diagnostic, and 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is therefore best treated as a synonym of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w:t>
      </w:r>
    </w:p>
    <w:p w14:paraId="0870580C" w14:textId="77777777" w:rsidR="005A6614" w:rsidRPr="001D2729" w:rsidRDefault="005A6614" w:rsidP="009769F5">
      <w:pPr>
        <w:pStyle w:val="EndNoteBibliographyTitle"/>
        <w:jc w:val="left"/>
        <w:rPr>
          <w:rFonts w:ascii="Times New Roman" w:hAnsi="Times New Roman" w:cs="Times New Roman"/>
          <w:b/>
          <w:bCs/>
          <w:color w:val="000000" w:themeColor="text1"/>
        </w:rPr>
      </w:pPr>
    </w:p>
    <w:p w14:paraId="3FA82469" w14:textId="77777777" w:rsidR="009769F5" w:rsidRPr="001D2729" w:rsidRDefault="009769F5" w:rsidP="009769F5">
      <w:pPr>
        <w:spacing w:after="0" w:line="240" w:lineRule="auto"/>
        <w:rPr>
          <w:rFonts w:ascii="Times New Roman" w:hAnsi="Times New Roman" w:cs="Times New Roman"/>
          <w:iCs/>
          <w:color w:val="000000" w:themeColor="text1"/>
        </w:rPr>
      </w:pPr>
      <w:r w:rsidRPr="001D2729">
        <w:rPr>
          <w:rFonts w:ascii="Times New Roman" w:hAnsi="Times New Roman" w:cs="Times New Roman"/>
          <w:i/>
          <w:color w:val="000000" w:themeColor="text1"/>
        </w:rPr>
        <w:t>All type specimens of Quercus longinux var. kuoi also appear to have been lost.</w:t>
      </w:r>
      <w:r w:rsidRPr="001D2729">
        <w:rPr>
          <w:rFonts w:ascii="Times New Roman" w:hAnsi="Times New Roman" w:cs="Times New Roman"/>
          <w:iCs/>
          <w:color w:val="000000" w:themeColor="text1"/>
        </w:rPr>
        <w:t xml:space="preserve"> Liao </w:t>
      </w:r>
      <w:r w:rsidRPr="001D2729">
        <w:rPr>
          <w:rFonts w:ascii="Times New Roman" w:hAnsi="Times New Roman" w:cs="Times New Roman"/>
          <w:iCs/>
          <w:color w:val="000000" w:themeColor="text1"/>
        </w:rPr>
        <w:fldChar w:fldCharType="begin"/>
      </w:r>
      <w:r w:rsidRPr="001D2729">
        <w:rPr>
          <w:rFonts w:ascii="Times New Roman" w:hAnsi="Times New Roman" w:cs="Times New Roman"/>
          <w:iCs/>
          <w:color w:val="000000" w:themeColor="text1"/>
        </w:rPr>
        <w:instrText xml:space="preserve"> ADDIN ZOTERO_ITEM CSL_CITATION {"citationID":"efNmZJfA","properties":{"formattedCitation":"(1987)","plainCitation":"(1987)","noteIndex":0},"citationItems":[{"id":174,"uris":["http://zotero.org/users/local/iZav7EAP/items/EBBUMBNA"],"itemData":{"id":174,"type":"article-journal","container-title":"Quartery Journal of Chinese Forestry","page":"47-52","title":"Notes on the Nomenclatural Problems of the Fagaceae in Taiwan (II)","volume":"20","author":[{"family":"Liao","given":"Jih-Ching"}],"issued":{"date-parts":[["1987"]]}},"label":"page","suppress-author":true}],"schema":"https://github.com/citation-style-language/schema/raw/master/csl-citation.json"} </w:instrText>
      </w:r>
      <w:r w:rsidRPr="001D2729">
        <w:rPr>
          <w:rFonts w:ascii="Times New Roman" w:hAnsi="Times New Roman" w:cs="Times New Roman"/>
          <w:iCs/>
          <w:color w:val="000000" w:themeColor="text1"/>
        </w:rPr>
        <w:fldChar w:fldCharType="separate"/>
      </w:r>
      <w:r w:rsidRPr="001D2729">
        <w:rPr>
          <w:rFonts w:ascii="Times New Roman" w:hAnsi="Times New Roman" w:cs="Times New Roman"/>
          <w:iCs/>
          <w:noProof/>
          <w:color w:val="000000" w:themeColor="text1"/>
        </w:rPr>
        <w:t>(1987)</w:t>
      </w:r>
      <w:r w:rsidRPr="001D2729">
        <w:rPr>
          <w:rFonts w:ascii="Times New Roman" w:hAnsi="Times New Roman" w:cs="Times New Roman"/>
          <w:iCs/>
          <w:color w:val="000000" w:themeColor="text1"/>
        </w:rPr>
        <w:fldChar w:fldCharType="end"/>
      </w:r>
      <w:r w:rsidRPr="001D2729">
        <w:rPr>
          <w:rFonts w:ascii="Times New Roman" w:hAnsi="Times New Roman" w:cs="Times New Roman"/>
          <w:iCs/>
          <w:color w:val="000000" w:themeColor="text1"/>
        </w:rPr>
        <w:t xml:space="preserve"> designated two different collections deposited at NTUF as types in the protologue; these constitute syntypes under ICN Article 9.6 </w:t>
      </w:r>
      <w:r w:rsidRPr="001D2729">
        <w:rPr>
          <w:rFonts w:ascii="Times New Roman" w:hAnsi="Times New Roman" w:cs="Times New Roman"/>
          <w:iCs/>
          <w:color w:val="000000" w:themeColor="text1"/>
        </w:rPr>
        <w:fldChar w:fldCharType="begin"/>
      </w:r>
      <w:r w:rsidRPr="001D2729">
        <w:rPr>
          <w:rFonts w:ascii="Times New Roman" w:hAnsi="Times New Roman" w:cs="Times New Roman"/>
          <w:iCs/>
          <w:color w:val="000000" w:themeColor="text1"/>
        </w:rPr>
        <w:instrText xml:space="preserve"> ADDIN ZOTERO_ITEM CSL_CITATION {"citationID":"IeyiHP2X","properties":{"formattedCitation":"(Turland et al., 2018)","plainCitation":"(Turland et al., 2018)","noteIndex":0},"citationItems":[{"id":44,"uris":["http://zotero.org/users/local/iZav7EAP/items/HTU8DUUF"],"itemData":{"id":44,"type":"book","collection-title":"Regnum Vegetabile","ISBN":"978-3-946583-16-5","note":"DOI: 10.12705/Code.2018","publisher":"Koeltz Botanical Books","source":"DOI.org (Crossref)","title":"International Code of Nomenclature for algae, fungi, and plants","URL":"https://www.iapt-taxon.org/nomen/main.php","volume":"159","editor":[{"family":"Turland","given":"Nicholas"},{"family":"Wiersema","given":"John"},{"family":"Barrie","given":"Fred"},{"family":"Greuter","given":"Werner"},{"family":"Hawksworth","given":"David"},{"family":"Herendeen","given":"Patrick"},{"family":"Knapp","given":"Sandra"},{"family":"Kusber","given":"Wolf-Henning"},{"family":"Li","given":"De-Zhu"},{"family":"Marhold","given":"Karol"},{"family":"May","given":"Tom"},{"family":"McNeill","given":"John"},{"family":"Monro","given":"Anna"},{"family":"Prado","given":"Jefferson"},{"family":"Price","given":"Michelle"},{"family":"Smith","given":"Gideon"}],"accessed":{"date-parts":[["2022",10,14]]},"issued":{"date-parts":[["2018",6,26]]}}}],"schema":"https://github.com/citation-style-language/schema/raw/master/csl-citation.json"} </w:instrText>
      </w:r>
      <w:r w:rsidRPr="001D2729">
        <w:rPr>
          <w:rFonts w:ascii="Times New Roman" w:hAnsi="Times New Roman" w:cs="Times New Roman"/>
          <w:iCs/>
          <w:color w:val="000000" w:themeColor="text1"/>
        </w:rPr>
        <w:fldChar w:fldCharType="separate"/>
      </w:r>
      <w:r w:rsidRPr="001D2729">
        <w:rPr>
          <w:rFonts w:ascii="Times New Roman" w:hAnsi="Times New Roman" w:cs="Times New Roman"/>
          <w:iCs/>
          <w:noProof/>
          <w:color w:val="000000" w:themeColor="text1"/>
        </w:rPr>
        <w:t>(Turland et al., 2018)</w:t>
      </w:r>
      <w:r w:rsidRPr="001D2729">
        <w:rPr>
          <w:rFonts w:ascii="Times New Roman" w:hAnsi="Times New Roman" w:cs="Times New Roman"/>
          <w:iCs/>
          <w:color w:val="000000" w:themeColor="text1"/>
        </w:rPr>
        <w:fldChar w:fldCharType="end"/>
      </w:r>
      <w:r w:rsidRPr="001D2729">
        <w:rPr>
          <w:rFonts w:ascii="Times New Roman" w:hAnsi="Times New Roman" w:cs="Times New Roman"/>
          <w:iCs/>
          <w:color w:val="000000" w:themeColor="text1"/>
        </w:rPr>
        <w:t>. However, our examination indicated that all of them were lost. Therefore, a lectotype should be selected from the remaining original material. Of the two paratypes at TAI, we select F00017873 as the lectotype.</w:t>
      </w:r>
    </w:p>
    <w:p w14:paraId="5817A6F9" w14:textId="77777777" w:rsidR="002A105B" w:rsidRPr="001D2729" w:rsidRDefault="002A105B" w:rsidP="00F55F40">
      <w:pPr>
        <w:spacing w:after="0" w:line="240" w:lineRule="auto"/>
        <w:rPr>
          <w:rFonts w:ascii="Times New Roman" w:hAnsi="Times New Roman" w:cs="Times New Roman"/>
          <w:color w:val="000000" w:themeColor="text1"/>
        </w:rPr>
      </w:pPr>
    </w:p>
    <w:p w14:paraId="1E6D7B72" w14:textId="77777777" w:rsidR="0046106E" w:rsidRPr="001D2729" w:rsidRDefault="0046106E" w:rsidP="00F55F40">
      <w:pPr>
        <w:spacing w:after="0" w:line="240" w:lineRule="auto"/>
        <w:rPr>
          <w:rFonts w:ascii="Times New Roman" w:hAnsi="Times New Roman" w:cs="Times New Roman"/>
          <w:b/>
          <w:bCs/>
          <w:color w:val="000000" w:themeColor="text1"/>
        </w:rPr>
      </w:pPr>
      <w:r w:rsidRPr="001D2729">
        <w:rPr>
          <w:rFonts w:ascii="Times New Roman" w:hAnsi="Times New Roman" w:cs="Times New Roman"/>
          <w:b/>
          <w:bCs/>
          <w:color w:val="000000" w:themeColor="text1"/>
        </w:rPr>
        <w:t xml:space="preserve">Taxonomic treatment of the </w:t>
      </w:r>
      <w:r w:rsidRPr="001D2729">
        <w:rPr>
          <w:rFonts w:ascii="Times New Roman" w:hAnsi="Times New Roman" w:cs="Times New Roman"/>
          <w:b/>
          <w:bCs/>
          <w:i/>
          <w:iCs/>
          <w:color w:val="000000" w:themeColor="text1"/>
        </w:rPr>
        <w:t xml:space="preserve">Q. </w:t>
      </w:r>
      <w:proofErr w:type="spellStart"/>
      <w:r w:rsidRPr="001D2729">
        <w:rPr>
          <w:rFonts w:ascii="Times New Roman" w:hAnsi="Times New Roman" w:cs="Times New Roman"/>
          <w:b/>
          <w:bCs/>
          <w:i/>
          <w:iCs/>
          <w:color w:val="000000" w:themeColor="text1"/>
        </w:rPr>
        <w:t>longinux</w:t>
      </w:r>
      <w:proofErr w:type="spellEnd"/>
      <w:r w:rsidRPr="001D2729">
        <w:rPr>
          <w:rFonts w:ascii="Times New Roman" w:hAnsi="Times New Roman" w:cs="Times New Roman"/>
          <w:b/>
          <w:bCs/>
          <w:i/>
          <w:iCs/>
          <w:color w:val="000000" w:themeColor="text1"/>
        </w:rPr>
        <w:t xml:space="preserve"> </w:t>
      </w:r>
      <w:r w:rsidRPr="001D2729">
        <w:rPr>
          <w:rFonts w:ascii="Times New Roman" w:hAnsi="Times New Roman" w:cs="Times New Roman"/>
          <w:b/>
          <w:bCs/>
          <w:color w:val="000000" w:themeColor="text1"/>
        </w:rPr>
        <w:t>complex</w:t>
      </w:r>
    </w:p>
    <w:p w14:paraId="692587D9"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b/>
          <w:bCs/>
          <w:i/>
          <w:iCs/>
          <w:color w:val="000000" w:themeColor="text1"/>
        </w:rPr>
        <w:t xml:space="preserve">Quercus </w:t>
      </w:r>
      <w:proofErr w:type="spellStart"/>
      <w:r w:rsidRPr="001D2729">
        <w:rPr>
          <w:rFonts w:ascii="Times New Roman" w:hAnsi="Times New Roman" w:cs="Times New Roman"/>
          <w:b/>
          <w:bCs/>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Hayata in Journal of the College of Science, Imperial University of Tokyo 30(1): 292–293, 1911. Type: Shinko, </w:t>
      </w:r>
      <w:proofErr w:type="spellStart"/>
      <w:r w:rsidRPr="001D2729">
        <w:rPr>
          <w:rFonts w:ascii="Times New Roman" w:hAnsi="Times New Roman" w:cs="Times New Roman"/>
          <w:color w:val="000000" w:themeColor="text1"/>
        </w:rPr>
        <w:t>Uraisha</w:t>
      </w:r>
      <w:proofErr w:type="spellEnd"/>
      <w:r w:rsidRPr="001D2729">
        <w:rPr>
          <w:rFonts w:ascii="Times New Roman" w:hAnsi="Times New Roman" w:cs="Times New Roman"/>
          <w:color w:val="000000" w:themeColor="text1"/>
        </w:rPr>
        <w:t>, Jul. 1906, T. Kawakami et U. Mori 1384 (Lectotype designated here, TI</w:t>
      </w:r>
      <w:proofErr w:type="gramStart"/>
      <w:r w:rsidRPr="001D2729">
        <w:rPr>
          <w:rFonts w:ascii="Times New Roman" w:hAnsi="Times New Roman" w:cs="Times New Roman"/>
          <w:color w:val="000000" w:themeColor="text1"/>
        </w:rPr>
        <w:t>00261354!,</w:t>
      </w:r>
      <w:proofErr w:type="gram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isolectotype</w:t>
      </w:r>
      <w:proofErr w:type="spellEnd"/>
      <w:r w:rsidRPr="001D2729">
        <w:rPr>
          <w:rFonts w:ascii="Times New Roman" w:hAnsi="Times New Roman" w:cs="Times New Roman"/>
          <w:color w:val="000000" w:themeColor="text1"/>
        </w:rPr>
        <w:t>, TAIF007582).</w:t>
      </w:r>
    </w:p>
    <w:p w14:paraId="5FD97BF4" w14:textId="77777777" w:rsidR="0046106E" w:rsidRPr="001D2729" w:rsidRDefault="0046106E" w:rsidP="00F55F40">
      <w:pPr>
        <w:spacing w:after="0" w:line="240" w:lineRule="auto"/>
        <w:rPr>
          <w:rFonts w:ascii="Times New Roman" w:hAnsi="Times New Roman" w:cs="Times New Roman"/>
          <w:b/>
          <w:bCs/>
          <w:color w:val="000000" w:themeColor="text1"/>
        </w:rPr>
      </w:pPr>
      <w:proofErr w:type="spellStart"/>
      <w:r w:rsidRPr="001D2729">
        <w:rPr>
          <w:rFonts w:ascii="Times New Roman" w:hAnsi="Times New Roman" w:cs="Times New Roman"/>
          <w:i/>
          <w:iCs/>
          <w:color w:val="000000" w:themeColor="text1"/>
        </w:rPr>
        <w:t>Cyclobalanopsis</w:t>
      </w:r>
      <w:proofErr w:type="spellEnd"/>
      <w:r w:rsidRPr="001D2729">
        <w:rPr>
          <w:rFonts w:ascii="Times New Roman" w:hAnsi="Times New Roman" w:cs="Times New Roman"/>
          <w:i/>
          <w:iCs/>
          <w:color w:val="000000" w:themeColor="text1"/>
        </w:rPr>
        <w:t xml:space="preserve">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J.C. Liao in Exp. For. Taiwan Univ. Techn. Bull. 138: 4. 1982.</w:t>
      </w:r>
      <w:r w:rsidRPr="001D2729">
        <w:rPr>
          <w:rFonts w:ascii="Times New Roman" w:hAnsi="Times New Roman" w:cs="Times New Roman"/>
          <w:b/>
          <w:bCs/>
          <w:i/>
          <w:iCs/>
          <w:color w:val="000000" w:themeColor="text1"/>
        </w:rPr>
        <w:t xml:space="preserve"> syn. </w:t>
      </w:r>
      <w:proofErr w:type="spellStart"/>
      <w:r w:rsidRPr="001D2729">
        <w:rPr>
          <w:rFonts w:ascii="Times New Roman" w:hAnsi="Times New Roman" w:cs="Times New Roman"/>
          <w:b/>
          <w:bCs/>
          <w:i/>
          <w:iCs/>
          <w:color w:val="000000" w:themeColor="text1"/>
        </w:rPr>
        <w:t>nov.</w:t>
      </w:r>
      <w:proofErr w:type="spellEnd"/>
      <w:r w:rsidRPr="001D2729">
        <w:rPr>
          <w:rFonts w:ascii="Times New Roman" w:hAnsi="Times New Roman" w:cs="Times New Roman"/>
          <w:b/>
          <w:bCs/>
          <w:color w:val="000000" w:themeColor="text1"/>
        </w:rPr>
        <w:t xml:space="preserve"> </w:t>
      </w:r>
      <w:r w:rsidRPr="001D2729">
        <w:rPr>
          <w:rFonts w:ascii="Times New Roman" w:hAnsi="Times New Roman" w:cs="Times New Roman"/>
          <w:color w:val="000000" w:themeColor="text1"/>
        </w:rPr>
        <w:t xml:space="preserve">Type: Ilan County, </w:t>
      </w:r>
      <w:proofErr w:type="spellStart"/>
      <w:r w:rsidRPr="001D2729">
        <w:rPr>
          <w:rFonts w:ascii="Times New Roman" w:hAnsi="Times New Roman" w:cs="Times New Roman"/>
          <w:color w:val="000000" w:themeColor="text1"/>
        </w:rPr>
        <w:t>Lotung</w:t>
      </w:r>
      <w:proofErr w:type="spellEnd"/>
      <w:r w:rsidRPr="001D2729">
        <w:rPr>
          <w:rFonts w:ascii="Times New Roman" w:hAnsi="Times New Roman" w:cs="Times New Roman"/>
          <w:color w:val="000000" w:themeColor="text1"/>
        </w:rPr>
        <w:t xml:space="preserve"> Town (</w:t>
      </w:r>
      <w:proofErr w:type="spellStart"/>
      <w:r w:rsidRPr="001D2729">
        <w:rPr>
          <w:rFonts w:ascii="Times New Roman" w:hAnsi="Times New Roman" w:cs="Times New Roman"/>
          <w:color w:val="000000" w:themeColor="text1"/>
        </w:rPr>
        <w:t>Rotung</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Tayuenshan</w:t>
      </w:r>
      <w:proofErr w:type="spellEnd"/>
      <w:r w:rsidRPr="001D2729">
        <w:rPr>
          <w:rFonts w:ascii="Times New Roman" w:hAnsi="Times New Roman" w:cs="Times New Roman"/>
          <w:color w:val="000000" w:themeColor="text1"/>
        </w:rPr>
        <w:t xml:space="preserve">, 4 Jul. 1960, Liao &amp; Kuo 1939 (Lectotype designated here: TAIF137227, </w:t>
      </w:r>
      <w:proofErr w:type="spellStart"/>
      <w:r w:rsidRPr="001D2729">
        <w:rPr>
          <w:rFonts w:ascii="Times New Roman" w:hAnsi="Times New Roman" w:cs="Times New Roman"/>
          <w:color w:val="000000" w:themeColor="text1"/>
        </w:rPr>
        <w:t>isolectotype</w:t>
      </w:r>
      <w:proofErr w:type="spellEnd"/>
      <w:r w:rsidRPr="001D2729">
        <w:rPr>
          <w:rFonts w:ascii="Times New Roman" w:hAnsi="Times New Roman" w:cs="Times New Roman"/>
          <w:color w:val="000000" w:themeColor="text1"/>
        </w:rPr>
        <w:t>, TAIF137226).</w:t>
      </w:r>
    </w:p>
    <w:p w14:paraId="35751D9A"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Q. glauca</w:t>
      </w:r>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(Hayata) </w:t>
      </w:r>
      <w:proofErr w:type="spellStart"/>
      <w:r w:rsidRPr="001D2729">
        <w:rPr>
          <w:rFonts w:ascii="Times New Roman" w:hAnsi="Times New Roman" w:cs="Times New Roman"/>
          <w:color w:val="000000" w:themeColor="text1"/>
        </w:rPr>
        <w:t>Menitsky</w:t>
      </w:r>
      <w:proofErr w:type="spellEnd"/>
      <w:r w:rsidRPr="001D2729">
        <w:rPr>
          <w:rFonts w:ascii="Times New Roman" w:hAnsi="Times New Roman" w:cs="Times New Roman"/>
          <w:color w:val="000000" w:themeColor="text1"/>
        </w:rPr>
        <w:t xml:space="preserve"> in Novosti </w:t>
      </w:r>
      <w:proofErr w:type="spellStart"/>
      <w:r w:rsidRPr="001D2729">
        <w:rPr>
          <w:rFonts w:ascii="Times New Roman" w:hAnsi="Times New Roman" w:cs="Times New Roman"/>
          <w:color w:val="000000" w:themeColor="text1"/>
        </w:rPr>
        <w:t>Sistematiki</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Vysshchikh</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Rastenii</w:t>
      </w:r>
      <w:proofErr w:type="spellEnd"/>
      <w:r w:rsidRPr="001D2729">
        <w:rPr>
          <w:rFonts w:ascii="Times New Roman" w:hAnsi="Times New Roman" w:cs="Times New Roman"/>
          <w:color w:val="000000" w:themeColor="text1"/>
        </w:rPr>
        <w:t xml:space="preserve"> 13: 68. 1976.</w:t>
      </w:r>
    </w:p>
    <w:p w14:paraId="68FD6E3E"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Q. glauca</w:t>
      </w:r>
      <w:r w:rsidRPr="001D2729">
        <w:rPr>
          <w:rFonts w:ascii="Times New Roman" w:hAnsi="Times New Roman" w:cs="Times New Roman"/>
          <w:color w:val="000000" w:themeColor="text1"/>
        </w:rPr>
        <w:t xml:space="preserve"> subsp.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(Hayata) </w:t>
      </w:r>
      <w:proofErr w:type="spellStart"/>
      <w:r w:rsidRPr="001D2729">
        <w:rPr>
          <w:rFonts w:ascii="Times New Roman" w:hAnsi="Times New Roman" w:cs="Times New Roman"/>
          <w:color w:val="000000" w:themeColor="text1"/>
        </w:rPr>
        <w:t>Menitsky</w:t>
      </w:r>
      <w:proofErr w:type="spellEnd"/>
      <w:r w:rsidRPr="001D2729">
        <w:rPr>
          <w:rFonts w:ascii="Times New Roman" w:hAnsi="Times New Roman" w:cs="Times New Roman"/>
          <w:color w:val="000000" w:themeColor="text1"/>
        </w:rPr>
        <w:t xml:space="preserve"> in Novosti </w:t>
      </w:r>
      <w:proofErr w:type="spellStart"/>
      <w:r w:rsidRPr="001D2729">
        <w:rPr>
          <w:rFonts w:ascii="Times New Roman" w:hAnsi="Times New Roman" w:cs="Times New Roman"/>
          <w:color w:val="000000" w:themeColor="text1"/>
        </w:rPr>
        <w:t>Sistematiki</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Vysshchikh</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Rastenii</w:t>
      </w:r>
      <w:proofErr w:type="spellEnd"/>
      <w:r w:rsidRPr="001D2729">
        <w:rPr>
          <w:rFonts w:ascii="Times New Roman" w:hAnsi="Times New Roman" w:cs="Times New Roman"/>
          <w:color w:val="000000" w:themeColor="text1"/>
        </w:rPr>
        <w:t xml:space="preserve"> 14: 64. 1977.</w:t>
      </w:r>
    </w:p>
    <w:p w14:paraId="5D7B1D6F" w14:textId="77777777" w:rsidR="0046106E" w:rsidRPr="001D2729" w:rsidRDefault="0046106E" w:rsidP="00F55F40">
      <w:pPr>
        <w:spacing w:after="0" w:line="240" w:lineRule="auto"/>
        <w:rPr>
          <w:rFonts w:ascii="Times New Roman" w:hAnsi="Times New Roman" w:cs="Times New Roman"/>
          <w:b/>
          <w:bCs/>
          <w:i/>
          <w:iCs/>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(J. C. Liao) J. C. Liao in Quart. J. Exp. Forest NTU 4(1): 110. 1990.</w:t>
      </w:r>
    </w:p>
    <w:p w14:paraId="57250E27"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pseudomyrsiniifolia</w:t>
      </w:r>
      <w:proofErr w:type="spellEnd"/>
      <w:r w:rsidRPr="001D2729">
        <w:rPr>
          <w:rFonts w:ascii="Times New Roman" w:hAnsi="Times New Roman" w:cs="Times New Roman"/>
          <w:color w:val="000000" w:themeColor="text1"/>
        </w:rPr>
        <w:t xml:space="preserve"> Hayata in Journal of the College of Science, Imperial University of Tokyo 30(1): 295. 1911. Type: Taipei, Shinko, </w:t>
      </w:r>
      <w:proofErr w:type="spellStart"/>
      <w:r w:rsidRPr="001D2729">
        <w:rPr>
          <w:rFonts w:ascii="Times New Roman" w:hAnsi="Times New Roman" w:cs="Times New Roman"/>
          <w:color w:val="000000" w:themeColor="text1"/>
        </w:rPr>
        <w:t>Agiyokuzan</w:t>
      </w:r>
      <w:proofErr w:type="spellEnd"/>
      <w:r w:rsidRPr="001D2729">
        <w:rPr>
          <w:rFonts w:ascii="Times New Roman" w:hAnsi="Times New Roman" w:cs="Times New Roman"/>
          <w:color w:val="000000" w:themeColor="text1"/>
        </w:rPr>
        <w:t xml:space="preserve">, Dec. 1905, T. Kawakami &amp; </w:t>
      </w:r>
      <w:r w:rsidRPr="001D2729">
        <w:rPr>
          <w:rFonts w:ascii="Times New Roman" w:hAnsi="Times New Roman" w:cs="Times New Roman"/>
          <w:iCs/>
          <w:color w:val="000000" w:themeColor="text1"/>
        </w:rPr>
        <w:t>K</w:t>
      </w:r>
      <w:r w:rsidRPr="001D2729">
        <w:rPr>
          <w:rFonts w:ascii="Times New Roman" w:hAnsi="Times New Roman" w:cs="Times New Roman"/>
          <w:color w:val="000000" w:themeColor="text1"/>
        </w:rPr>
        <w:t xml:space="preserve">. Hino 5779 (lectotype: TAIF007616, photo!); syntype: Taipei, </w:t>
      </w:r>
      <w:proofErr w:type="spellStart"/>
      <w:r w:rsidRPr="001D2729">
        <w:rPr>
          <w:rFonts w:ascii="Times New Roman" w:hAnsi="Times New Roman" w:cs="Times New Roman"/>
          <w:color w:val="000000" w:themeColor="text1"/>
        </w:rPr>
        <w:t>Heirinbi</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Shishikyakukozan</w:t>
      </w:r>
      <w:proofErr w:type="spellEnd"/>
      <w:r w:rsidRPr="001D2729">
        <w:rPr>
          <w:rFonts w:ascii="Times New Roman" w:hAnsi="Times New Roman" w:cs="Times New Roman"/>
          <w:color w:val="000000" w:themeColor="text1"/>
        </w:rPr>
        <w:t>, Nov. 1902, N. Konishi 22 (TI00261358!).</w:t>
      </w:r>
    </w:p>
    <w:p w14:paraId="439CDE69"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lastRenderedPageBreak/>
        <w:t xml:space="preserve">C. </w:t>
      </w:r>
      <w:proofErr w:type="spellStart"/>
      <w:r w:rsidRPr="001D2729">
        <w:rPr>
          <w:rFonts w:ascii="Times New Roman" w:hAnsi="Times New Roman" w:cs="Times New Roman"/>
          <w:i/>
          <w:iCs/>
          <w:color w:val="000000" w:themeColor="text1"/>
        </w:rPr>
        <w:t>pseudomyrsiniifolia</w:t>
      </w:r>
      <w:proofErr w:type="spellEnd"/>
      <w:r w:rsidRPr="001D2729">
        <w:rPr>
          <w:rFonts w:ascii="Times New Roman" w:hAnsi="Times New Roman" w:cs="Times New Roman"/>
          <w:color w:val="000000" w:themeColor="text1"/>
        </w:rPr>
        <w:t xml:space="preserve"> (Hayata) Schottky in </w:t>
      </w:r>
      <w:proofErr w:type="spellStart"/>
      <w:r w:rsidRPr="001D2729">
        <w:rPr>
          <w:rFonts w:ascii="Times New Roman" w:hAnsi="Times New Roman" w:cs="Times New Roman"/>
          <w:color w:val="000000" w:themeColor="text1"/>
        </w:rPr>
        <w:t>Botanische</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Jahrbücher</w:t>
      </w:r>
      <w:proofErr w:type="spellEnd"/>
      <w:r w:rsidRPr="001D2729">
        <w:rPr>
          <w:rFonts w:ascii="Times New Roman" w:hAnsi="Times New Roman" w:cs="Times New Roman"/>
          <w:color w:val="000000" w:themeColor="text1"/>
        </w:rPr>
        <w:t xml:space="preserve"> für </w:t>
      </w:r>
      <w:proofErr w:type="spellStart"/>
      <w:r w:rsidRPr="001D2729">
        <w:rPr>
          <w:rFonts w:ascii="Times New Roman" w:hAnsi="Times New Roman" w:cs="Times New Roman"/>
          <w:color w:val="000000" w:themeColor="text1"/>
        </w:rPr>
        <w:t>Systematik</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Pflanzengeschichte</w:t>
      </w:r>
      <w:proofErr w:type="spellEnd"/>
      <w:r w:rsidRPr="001D2729">
        <w:rPr>
          <w:rFonts w:ascii="Times New Roman" w:hAnsi="Times New Roman" w:cs="Times New Roman"/>
          <w:color w:val="000000" w:themeColor="text1"/>
        </w:rPr>
        <w:t xml:space="preserve"> und </w:t>
      </w:r>
      <w:proofErr w:type="spellStart"/>
      <w:r w:rsidRPr="001D2729">
        <w:rPr>
          <w:rFonts w:ascii="Times New Roman" w:hAnsi="Times New Roman" w:cs="Times New Roman"/>
          <w:color w:val="000000" w:themeColor="text1"/>
        </w:rPr>
        <w:t>Pflanzengeographie</w:t>
      </w:r>
      <w:proofErr w:type="spellEnd"/>
      <w:r w:rsidRPr="001D2729">
        <w:rPr>
          <w:rFonts w:ascii="Times New Roman" w:hAnsi="Times New Roman" w:cs="Times New Roman"/>
          <w:color w:val="000000" w:themeColor="text1"/>
        </w:rPr>
        <w:t xml:space="preserve"> 47: 657. 1912.</w:t>
      </w:r>
    </w:p>
    <w:p w14:paraId="740D3FBA"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pseudomyrsiniifolia</w:t>
      </w:r>
      <w:proofErr w:type="spellEnd"/>
      <w:r w:rsidRPr="001D2729">
        <w:rPr>
          <w:rFonts w:ascii="Times New Roman" w:hAnsi="Times New Roman" w:cs="Times New Roman"/>
          <w:color w:val="000000" w:themeColor="text1"/>
        </w:rPr>
        <w:t xml:space="preserve"> (Hayata) J. C. Liao in Memoirs of the College of Agriculture, National Taiwan University 11: 45. 1970.</w:t>
      </w:r>
    </w:p>
    <w:p w14:paraId="3B52BDC1"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xml:space="preserve"> Hayata in Journal of the College of Science, Imperial University of Tokyo 30(1): 292–293, 1911. Type: </w:t>
      </w:r>
      <w:proofErr w:type="spellStart"/>
      <w:r w:rsidRPr="001D2729">
        <w:rPr>
          <w:rFonts w:ascii="Times New Roman" w:hAnsi="Times New Roman" w:cs="Times New Roman"/>
          <w:color w:val="000000" w:themeColor="text1"/>
        </w:rPr>
        <w:t>Taichu</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Kasigatani</w:t>
      </w:r>
      <w:proofErr w:type="spellEnd"/>
      <w:r w:rsidRPr="001D2729">
        <w:rPr>
          <w:rFonts w:ascii="Times New Roman" w:hAnsi="Times New Roman" w:cs="Times New Roman"/>
          <w:color w:val="000000" w:themeColor="text1"/>
        </w:rPr>
        <w:t xml:space="preserve">, G. Nakahara (Lectotype designated here: TI00261352, </w:t>
      </w:r>
      <w:proofErr w:type="spellStart"/>
      <w:r w:rsidRPr="001D2729">
        <w:rPr>
          <w:rFonts w:ascii="Times New Roman" w:hAnsi="Times New Roman" w:cs="Times New Roman"/>
          <w:color w:val="000000" w:themeColor="text1"/>
        </w:rPr>
        <w:t>isolectotype</w:t>
      </w:r>
      <w:proofErr w:type="spellEnd"/>
      <w:r w:rsidRPr="001D2729">
        <w:rPr>
          <w:rFonts w:ascii="Times New Roman" w:hAnsi="Times New Roman" w:cs="Times New Roman"/>
          <w:color w:val="000000" w:themeColor="text1"/>
        </w:rPr>
        <w:t>, TI00261351, TAIF007591).</w:t>
      </w:r>
    </w:p>
    <w:p w14:paraId="70466044"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C. </w:t>
      </w:r>
      <w:proofErr w:type="spellStart"/>
      <w:r w:rsidRPr="001D2729">
        <w:rPr>
          <w:rFonts w:ascii="Times New Roman" w:hAnsi="Times New Roman" w:cs="Times New Roman"/>
          <w:i/>
          <w:iCs/>
          <w:color w:val="000000" w:themeColor="text1"/>
        </w:rPr>
        <w:t>taichuensis</w:t>
      </w:r>
      <w:proofErr w:type="spellEnd"/>
      <w:r w:rsidRPr="001D2729">
        <w:rPr>
          <w:rFonts w:ascii="Times New Roman" w:hAnsi="Times New Roman" w:cs="Times New Roman"/>
          <w:color w:val="000000" w:themeColor="text1"/>
        </w:rPr>
        <w:t xml:space="preserve"> (Hayata) Schottky in </w:t>
      </w:r>
      <w:proofErr w:type="spellStart"/>
      <w:r w:rsidRPr="001D2729">
        <w:rPr>
          <w:rFonts w:ascii="Times New Roman" w:hAnsi="Times New Roman" w:cs="Times New Roman"/>
          <w:color w:val="000000" w:themeColor="text1"/>
        </w:rPr>
        <w:t>Botanische</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Jahrbücher</w:t>
      </w:r>
      <w:proofErr w:type="spellEnd"/>
      <w:r w:rsidRPr="001D2729">
        <w:rPr>
          <w:rFonts w:ascii="Times New Roman" w:hAnsi="Times New Roman" w:cs="Times New Roman"/>
          <w:color w:val="000000" w:themeColor="text1"/>
        </w:rPr>
        <w:t xml:space="preserve"> für </w:t>
      </w:r>
      <w:proofErr w:type="spellStart"/>
      <w:r w:rsidRPr="001D2729">
        <w:rPr>
          <w:rFonts w:ascii="Times New Roman" w:hAnsi="Times New Roman" w:cs="Times New Roman"/>
          <w:color w:val="000000" w:themeColor="text1"/>
        </w:rPr>
        <w:t>Systematik</w:t>
      </w:r>
      <w:proofErr w:type="spell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Pflanzengeschichte</w:t>
      </w:r>
      <w:proofErr w:type="spellEnd"/>
      <w:r w:rsidRPr="001D2729">
        <w:rPr>
          <w:rFonts w:ascii="Times New Roman" w:hAnsi="Times New Roman" w:cs="Times New Roman"/>
          <w:color w:val="000000" w:themeColor="text1"/>
        </w:rPr>
        <w:t xml:space="preserve"> und </w:t>
      </w:r>
      <w:proofErr w:type="spellStart"/>
      <w:r w:rsidRPr="001D2729">
        <w:rPr>
          <w:rFonts w:ascii="Times New Roman" w:hAnsi="Times New Roman" w:cs="Times New Roman"/>
          <w:color w:val="000000" w:themeColor="text1"/>
        </w:rPr>
        <w:t>Pflanzengeographie</w:t>
      </w:r>
      <w:proofErr w:type="spellEnd"/>
      <w:r w:rsidRPr="001D2729">
        <w:rPr>
          <w:rFonts w:ascii="Times New Roman" w:hAnsi="Times New Roman" w:cs="Times New Roman"/>
          <w:color w:val="000000" w:themeColor="text1"/>
        </w:rPr>
        <w:t xml:space="preserve"> 47: 683. 1912.</w:t>
      </w:r>
    </w:p>
    <w:p w14:paraId="56E7F1A9" w14:textId="77777777" w:rsidR="0046106E" w:rsidRPr="001D2729" w:rsidRDefault="0046106E" w:rsidP="00F55F40">
      <w:pPr>
        <w:spacing w:after="0" w:line="240" w:lineRule="auto"/>
        <w:rPr>
          <w:rFonts w:ascii="Times New Roman" w:hAnsi="Times New Roman" w:cs="Times New Roman"/>
          <w:i/>
          <w:iCs/>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var. </w:t>
      </w:r>
      <w:proofErr w:type="spellStart"/>
      <w:r w:rsidRPr="001D2729">
        <w:rPr>
          <w:rFonts w:ascii="Times New Roman" w:hAnsi="Times New Roman" w:cs="Times New Roman"/>
          <w:i/>
          <w:iCs/>
          <w:color w:val="000000" w:themeColor="text1"/>
        </w:rPr>
        <w:t>kanehirai</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(Nakai) J.C. Liao in Memoirs of the College of Agriculture, National Taiwan University 11: 45. 1970. </w:t>
      </w:r>
      <w:r w:rsidRPr="001D2729">
        <w:rPr>
          <w:rFonts w:ascii="Times New Roman" w:hAnsi="Times New Roman" w:cs="Times New Roman"/>
          <w:i/>
          <w:iCs/>
          <w:color w:val="000000" w:themeColor="text1"/>
        </w:rPr>
        <w:t xml:space="preserve">excl. </w:t>
      </w:r>
      <w:proofErr w:type="spellStart"/>
      <w:r w:rsidRPr="001D2729">
        <w:rPr>
          <w:rFonts w:ascii="Times New Roman" w:hAnsi="Times New Roman" w:cs="Times New Roman"/>
          <w:i/>
          <w:iCs/>
          <w:color w:val="000000" w:themeColor="text1"/>
        </w:rPr>
        <w:t>basionym</w:t>
      </w:r>
      <w:proofErr w:type="spellEnd"/>
    </w:p>
    <w:p w14:paraId="1B2EBBE2" w14:textId="77777777" w:rsidR="0046106E" w:rsidRPr="001D2729" w:rsidRDefault="0046106E" w:rsidP="00F55F40">
      <w:pPr>
        <w:spacing w:after="0" w:line="240" w:lineRule="auto"/>
        <w:rPr>
          <w:rFonts w:ascii="Times New Roman" w:hAnsi="Times New Roman" w:cs="Times New Roman"/>
          <w:b/>
          <w:bCs/>
          <w:color w:val="000000" w:themeColor="text1"/>
        </w:rPr>
      </w:pPr>
    </w:p>
    <w:p w14:paraId="6AEA9E9F" w14:textId="77777777" w:rsidR="0046106E" w:rsidRPr="001D2729" w:rsidRDefault="0046106E" w:rsidP="00F55F40">
      <w:pPr>
        <w:spacing w:after="0" w:line="240" w:lineRule="auto"/>
        <w:rPr>
          <w:rFonts w:ascii="Times New Roman" w:hAnsi="Times New Roman" w:cs="Times New Roman"/>
          <w:b/>
          <w:bCs/>
          <w:color w:val="000000" w:themeColor="text1"/>
        </w:rPr>
      </w:pPr>
      <w:r w:rsidRPr="001D2729">
        <w:rPr>
          <w:rFonts w:ascii="Times New Roman" w:hAnsi="Times New Roman" w:cs="Times New Roman"/>
          <w:b/>
          <w:bCs/>
          <w:i/>
          <w:iCs/>
          <w:color w:val="000000" w:themeColor="text1"/>
        </w:rPr>
        <w:t xml:space="preserve">Q. </w:t>
      </w:r>
      <w:proofErr w:type="spellStart"/>
      <w:r w:rsidRPr="001D2729">
        <w:rPr>
          <w:rFonts w:ascii="Times New Roman" w:hAnsi="Times New Roman" w:cs="Times New Roman"/>
          <w:b/>
          <w:bCs/>
          <w:i/>
          <w:iCs/>
          <w:color w:val="000000" w:themeColor="text1"/>
        </w:rPr>
        <w:t>kuoi</w:t>
      </w:r>
      <w:proofErr w:type="spellEnd"/>
      <w:r w:rsidRPr="001D2729">
        <w:rPr>
          <w:rFonts w:ascii="Times New Roman" w:hAnsi="Times New Roman" w:cs="Times New Roman"/>
          <w:color w:val="000000" w:themeColor="text1"/>
        </w:rPr>
        <w:t xml:space="preserve"> (J.C. Liao) C.T. Chao, P.W. Sun, P.C. Liao </w:t>
      </w:r>
      <w:r w:rsidRPr="001D2729">
        <w:rPr>
          <w:rFonts w:ascii="Times New Roman" w:hAnsi="Times New Roman" w:cs="Times New Roman"/>
          <w:b/>
          <w:bCs/>
          <w:i/>
          <w:iCs/>
          <w:color w:val="000000" w:themeColor="text1"/>
        </w:rPr>
        <w:t xml:space="preserve">stat. </w:t>
      </w:r>
      <w:proofErr w:type="spellStart"/>
      <w:r w:rsidRPr="001D2729">
        <w:rPr>
          <w:rFonts w:ascii="Times New Roman" w:hAnsi="Times New Roman" w:cs="Times New Roman"/>
          <w:b/>
          <w:bCs/>
          <w:i/>
          <w:iCs/>
          <w:color w:val="000000" w:themeColor="text1"/>
        </w:rPr>
        <w:t>nov.</w:t>
      </w:r>
      <w:proofErr w:type="spellEnd"/>
    </w:p>
    <w:p w14:paraId="45D42B94"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C.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iCs/>
          <w:color w:val="000000" w:themeColor="text1"/>
        </w:rPr>
        <w:t>kuoi</w:t>
      </w:r>
      <w:proofErr w:type="spellEnd"/>
      <w:r w:rsidRPr="001D2729">
        <w:rPr>
          <w:rFonts w:ascii="Times New Roman" w:hAnsi="Times New Roman" w:cs="Times New Roman"/>
          <w:color w:val="000000" w:themeColor="text1"/>
        </w:rPr>
        <w:t xml:space="preserve"> J. C. Liao in Exp. For. Taiwan Univ. Techn. Bull. 138: 4. 1982. TYPE: Taitung County, </w:t>
      </w:r>
      <w:proofErr w:type="spellStart"/>
      <w:r w:rsidRPr="001D2729">
        <w:rPr>
          <w:rFonts w:ascii="Times New Roman" w:hAnsi="Times New Roman" w:cs="Times New Roman"/>
          <w:color w:val="000000" w:themeColor="text1"/>
        </w:rPr>
        <w:t>Peinan</w:t>
      </w:r>
      <w:proofErr w:type="spellEnd"/>
      <w:r w:rsidRPr="001D2729">
        <w:rPr>
          <w:rFonts w:ascii="Times New Roman" w:hAnsi="Times New Roman" w:cs="Times New Roman"/>
          <w:color w:val="000000" w:themeColor="text1"/>
        </w:rPr>
        <w:t xml:space="preserve"> Township, </w:t>
      </w:r>
      <w:proofErr w:type="spellStart"/>
      <w:r w:rsidRPr="001D2729">
        <w:rPr>
          <w:rFonts w:ascii="Times New Roman" w:hAnsi="Times New Roman" w:cs="Times New Roman"/>
          <w:color w:val="000000" w:themeColor="text1"/>
        </w:rPr>
        <w:t>Chipen</w:t>
      </w:r>
      <w:proofErr w:type="spellEnd"/>
      <w:r w:rsidRPr="001D2729">
        <w:rPr>
          <w:rFonts w:ascii="Times New Roman" w:hAnsi="Times New Roman" w:cs="Times New Roman"/>
          <w:color w:val="000000" w:themeColor="text1"/>
        </w:rPr>
        <w:t xml:space="preserve">, the 26 compartment, 11 Dec. 1968, </w:t>
      </w:r>
      <w:proofErr w:type="spellStart"/>
      <w:r w:rsidRPr="001D2729">
        <w:rPr>
          <w:rFonts w:ascii="Times New Roman" w:hAnsi="Times New Roman" w:cs="Times New Roman"/>
          <w:color w:val="000000" w:themeColor="text1"/>
        </w:rPr>
        <w:t>Mizushimas</w:t>
      </w:r>
      <w:proofErr w:type="spellEnd"/>
      <w:r w:rsidRPr="001D2729">
        <w:rPr>
          <w:rFonts w:ascii="Times New Roman" w:hAnsi="Times New Roman" w:cs="Times New Roman"/>
          <w:color w:val="000000" w:themeColor="text1"/>
        </w:rPr>
        <w:t xml:space="preserve"> et Liao 10862 (Lectotype designated here, TAIF</w:t>
      </w:r>
      <w:proofErr w:type="gramStart"/>
      <w:r w:rsidRPr="001D2729">
        <w:rPr>
          <w:rFonts w:ascii="Times New Roman" w:hAnsi="Times New Roman" w:cs="Times New Roman"/>
          <w:color w:val="000000" w:themeColor="text1"/>
        </w:rPr>
        <w:t>00017873!,</w:t>
      </w:r>
      <w:proofErr w:type="gramEnd"/>
      <w:r w:rsidRPr="001D2729">
        <w:rPr>
          <w:rFonts w:ascii="Times New Roman" w:hAnsi="Times New Roman" w:cs="Times New Roman"/>
          <w:color w:val="000000" w:themeColor="text1"/>
        </w:rPr>
        <w:t xml:space="preserve"> </w:t>
      </w:r>
      <w:proofErr w:type="spellStart"/>
      <w:r w:rsidRPr="001D2729">
        <w:rPr>
          <w:rFonts w:ascii="Times New Roman" w:hAnsi="Times New Roman" w:cs="Times New Roman"/>
          <w:color w:val="000000" w:themeColor="text1"/>
        </w:rPr>
        <w:t>isolectotype</w:t>
      </w:r>
      <w:proofErr w:type="spellEnd"/>
      <w:r w:rsidRPr="001D2729">
        <w:rPr>
          <w:rFonts w:ascii="Times New Roman" w:hAnsi="Times New Roman" w:cs="Times New Roman"/>
          <w:color w:val="000000" w:themeColor="text1"/>
        </w:rPr>
        <w:t xml:space="preserve"> TAIF00017874!).</w:t>
      </w:r>
    </w:p>
    <w:p w14:paraId="7798A34E"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 xml:space="preserve">var. </w:t>
      </w:r>
      <w:proofErr w:type="spellStart"/>
      <w:r w:rsidRPr="001D2729">
        <w:rPr>
          <w:rFonts w:ascii="Times New Roman" w:hAnsi="Times New Roman" w:cs="Times New Roman"/>
          <w:i/>
          <w:iCs/>
          <w:color w:val="000000" w:themeColor="text1"/>
        </w:rPr>
        <w:t>kuoi</w:t>
      </w:r>
      <w:proofErr w:type="spellEnd"/>
      <w:r w:rsidRPr="001D2729">
        <w:rPr>
          <w:rFonts w:ascii="Times New Roman" w:hAnsi="Times New Roman" w:cs="Times New Roman"/>
          <w:i/>
          <w:iCs/>
          <w:color w:val="000000" w:themeColor="text1"/>
        </w:rPr>
        <w:t xml:space="preserve"> </w:t>
      </w:r>
      <w:r w:rsidRPr="001D2729">
        <w:rPr>
          <w:rFonts w:ascii="Times New Roman" w:hAnsi="Times New Roman" w:cs="Times New Roman"/>
          <w:color w:val="000000" w:themeColor="text1"/>
        </w:rPr>
        <w:t>(J.C. Liao) J.C. Liao in Quart. J. Exp. Forest NTU 4: 110. 1990.</w:t>
      </w:r>
    </w:p>
    <w:p w14:paraId="1040B337" w14:textId="304723E3" w:rsidR="009769F5" w:rsidRPr="001D2729" w:rsidRDefault="0046106E" w:rsidP="009769F5">
      <w:pPr>
        <w:spacing w:after="0" w:line="240" w:lineRule="auto"/>
        <w:rPr>
          <w:rFonts w:ascii="Times New Roman" w:hAnsi="Times New Roman" w:cs="Times New Roman"/>
          <w:i/>
          <w:iCs/>
          <w:color w:val="000000" w:themeColor="text1"/>
        </w:rPr>
      </w:pP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i/>
          <w:color w:val="000000" w:themeColor="text1"/>
        </w:rPr>
        <w:t xml:space="preserve"> </w:t>
      </w:r>
      <w:r w:rsidRPr="001D2729">
        <w:rPr>
          <w:rFonts w:ascii="Times New Roman" w:hAnsi="Times New Roman" w:cs="Times New Roman"/>
          <w:iCs/>
          <w:color w:val="000000" w:themeColor="text1"/>
        </w:rPr>
        <w:t xml:space="preserve">var. </w:t>
      </w:r>
      <w:proofErr w:type="spellStart"/>
      <w:r w:rsidRPr="001D2729">
        <w:rPr>
          <w:rFonts w:ascii="Times New Roman" w:hAnsi="Times New Roman" w:cs="Times New Roman"/>
          <w:i/>
          <w:color w:val="000000" w:themeColor="text1"/>
        </w:rPr>
        <w:t>kuoi</w:t>
      </w:r>
      <w:proofErr w:type="spellEnd"/>
      <w:r w:rsidRPr="001D2729">
        <w:rPr>
          <w:rFonts w:ascii="Times New Roman" w:hAnsi="Times New Roman" w:cs="Times New Roman"/>
          <w:i/>
          <w:color w:val="000000" w:themeColor="text1"/>
        </w:rPr>
        <w:t xml:space="preserve"> </w:t>
      </w:r>
      <w:r w:rsidRPr="001D2729">
        <w:rPr>
          <w:rFonts w:ascii="Times New Roman" w:hAnsi="Times New Roman" w:cs="Times New Roman"/>
          <w:color w:val="000000" w:themeColor="text1"/>
        </w:rPr>
        <w:t xml:space="preserve">(J.C. Liao) C.F. Shen in Taxon. &amp; Pollen Morph. Fagaceae Taiwan 56. 1984. </w:t>
      </w:r>
      <w:r w:rsidRPr="001D2729">
        <w:rPr>
          <w:rFonts w:ascii="Times New Roman" w:hAnsi="Times New Roman" w:cs="Times New Roman"/>
          <w:i/>
          <w:iCs/>
          <w:color w:val="000000" w:themeColor="text1"/>
        </w:rPr>
        <w:t xml:space="preserve">nom. </w:t>
      </w:r>
      <w:proofErr w:type="spellStart"/>
      <w:r w:rsidRPr="001D2729">
        <w:rPr>
          <w:rFonts w:ascii="Times New Roman" w:hAnsi="Times New Roman" w:cs="Times New Roman"/>
          <w:i/>
          <w:iCs/>
          <w:color w:val="000000" w:themeColor="text1"/>
        </w:rPr>
        <w:t>inval</w:t>
      </w:r>
      <w:proofErr w:type="spellEnd"/>
      <w:r w:rsidRPr="001D2729">
        <w:rPr>
          <w:rFonts w:ascii="Times New Roman" w:hAnsi="Times New Roman" w:cs="Times New Roman"/>
          <w:i/>
          <w:iCs/>
          <w:color w:val="000000" w:themeColor="text1"/>
        </w:rPr>
        <w:t>.</w:t>
      </w:r>
    </w:p>
    <w:p w14:paraId="5D68BF7F" w14:textId="77777777" w:rsidR="00C97F57" w:rsidRPr="001D2729" w:rsidRDefault="00C97F57" w:rsidP="009769F5">
      <w:pPr>
        <w:spacing w:after="0" w:line="240" w:lineRule="auto"/>
        <w:rPr>
          <w:rFonts w:ascii="Times New Roman" w:hAnsi="Times New Roman" w:cs="Times New Roman"/>
          <w:i/>
          <w:iCs/>
          <w:color w:val="000000" w:themeColor="text1"/>
        </w:rPr>
      </w:pPr>
    </w:p>
    <w:p w14:paraId="7F5EE5B7" w14:textId="2518A095" w:rsidR="00C97F57" w:rsidRPr="001D2729" w:rsidRDefault="00C97F57" w:rsidP="00C97F57">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Diagnosis: </w:t>
      </w:r>
      <w:r w:rsidRPr="001D2729">
        <w:rPr>
          <w:rFonts w:ascii="Times New Roman" w:hAnsi="Times New Roman" w:cs="Times New Roman"/>
          <w:i/>
          <w:iCs/>
          <w:color w:val="000000" w:themeColor="text1"/>
        </w:rPr>
        <w:t xml:space="preserve">Quercus </w:t>
      </w:r>
      <w:proofErr w:type="spellStart"/>
      <w:r w:rsidRPr="001D2729">
        <w:rPr>
          <w:rFonts w:ascii="Times New Roman" w:hAnsi="Times New Roman" w:cs="Times New Roman"/>
          <w:i/>
          <w:iCs/>
          <w:color w:val="000000" w:themeColor="text1"/>
        </w:rPr>
        <w:t>kuoi</w:t>
      </w:r>
      <w:proofErr w:type="spellEnd"/>
      <w:r w:rsidRPr="001D2729">
        <w:rPr>
          <w:rFonts w:ascii="Times New Roman" w:hAnsi="Times New Roman" w:cs="Times New Roman"/>
          <w:color w:val="000000" w:themeColor="text1"/>
        </w:rPr>
        <w:t xml:space="preserve"> resembles </w:t>
      </w:r>
      <w:r w:rsidRPr="001D2729">
        <w:rPr>
          <w:rFonts w:ascii="Times New Roman" w:hAnsi="Times New Roman" w:cs="Times New Roman"/>
          <w:i/>
          <w:iCs/>
          <w:color w:val="000000" w:themeColor="text1"/>
        </w:rPr>
        <w:t xml:space="preserve">Q.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but is distinguished by its consistently green, non-glaucous abaxial leaf surface and relatively broader leaf shape; in the analyzed material, it also forms a geographically restricted and genetically differentiated lineage.</w:t>
      </w:r>
    </w:p>
    <w:p w14:paraId="59E70543" w14:textId="77777777" w:rsidR="00C97F57" w:rsidRPr="001D2729" w:rsidRDefault="00C97F57" w:rsidP="00C97F57">
      <w:pPr>
        <w:spacing w:after="0" w:line="240" w:lineRule="auto"/>
        <w:rPr>
          <w:rFonts w:ascii="Times New Roman" w:hAnsi="Times New Roman" w:cs="Times New Roman"/>
          <w:color w:val="000000" w:themeColor="text1"/>
        </w:rPr>
      </w:pPr>
    </w:p>
    <w:p w14:paraId="65F242FD" w14:textId="79BF4C34" w:rsidR="00C97F57" w:rsidRPr="001D2729" w:rsidRDefault="00C97F57" w:rsidP="00C97F57">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Distribution: Endemic to southern Taiwan and currently known from the </w:t>
      </w:r>
      <w:proofErr w:type="spellStart"/>
      <w:r w:rsidRPr="001D2729">
        <w:rPr>
          <w:rFonts w:ascii="Times New Roman" w:hAnsi="Times New Roman" w:cs="Times New Roman"/>
          <w:color w:val="000000" w:themeColor="text1"/>
        </w:rPr>
        <w:t>Hengchun</w:t>
      </w:r>
      <w:proofErr w:type="spellEnd"/>
      <w:r w:rsidRPr="001D2729">
        <w:rPr>
          <w:rFonts w:ascii="Times New Roman" w:hAnsi="Times New Roman" w:cs="Times New Roman"/>
          <w:color w:val="000000" w:themeColor="text1"/>
        </w:rPr>
        <w:t xml:space="preserve"> Peninsula, including the GS, LZ, and SK populations sampled in this study.</w:t>
      </w:r>
    </w:p>
    <w:p w14:paraId="39E00568" w14:textId="77777777" w:rsidR="00C97F57" w:rsidRPr="001D2729" w:rsidRDefault="00C97F57" w:rsidP="00C97F57">
      <w:pPr>
        <w:spacing w:after="0" w:line="240" w:lineRule="auto"/>
        <w:rPr>
          <w:rFonts w:ascii="Times New Roman" w:hAnsi="Times New Roman" w:cs="Times New Roman"/>
          <w:color w:val="000000" w:themeColor="text1"/>
        </w:rPr>
      </w:pPr>
    </w:p>
    <w:p w14:paraId="60A722E2" w14:textId="73E40E75" w:rsidR="00C97F57" w:rsidRPr="001D2729" w:rsidRDefault="00C97F57" w:rsidP="00C97F57">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Taxonomic status of 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The morphological and genomic analyses do not support reciprocal differentiation of var. </w:t>
      </w:r>
      <w:proofErr w:type="spellStart"/>
      <w:r w:rsidRPr="001D2729">
        <w:rPr>
          <w:rFonts w:ascii="Times New Roman" w:hAnsi="Times New Roman" w:cs="Times New Roman"/>
          <w:i/>
          <w:iCs/>
          <w:color w:val="000000" w:themeColor="text1"/>
        </w:rPr>
        <w:t>lativiolaciifolia</w:t>
      </w:r>
      <w:proofErr w:type="spellEnd"/>
      <w:r w:rsidRPr="001D2729">
        <w:rPr>
          <w:rFonts w:ascii="Times New Roman" w:hAnsi="Times New Roman" w:cs="Times New Roman"/>
          <w:color w:val="000000" w:themeColor="text1"/>
        </w:rPr>
        <w:t xml:space="preserve"> from var.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 xml:space="preserve">; it is therefore treated here as a synonym of </w:t>
      </w:r>
      <w:r w:rsidRPr="001D2729">
        <w:rPr>
          <w:rFonts w:ascii="Times New Roman" w:hAnsi="Times New Roman" w:cs="Times New Roman"/>
          <w:i/>
          <w:iCs/>
          <w:color w:val="000000" w:themeColor="text1"/>
        </w:rPr>
        <w:t xml:space="preserve">Quercus </w:t>
      </w:r>
      <w:proofErr w:type="spellStart"/>
      <w:r w:rsidRPr="001D2729">
        <w:rPr>
          <w:rFonts w:ascii="Times New Roman" w:hAnsi="Times New Roman" w:cs="Times New Roman"/>
          <w:i/>
          <w:iCs/>
          <w:color w:val="000000" w:themeColor="text1"/>
        </w:rPr>
        <w:t>longinux</w:t>
      </w:r>
      <w:proofErr w:type="spellEnd"/>
      <w:r w:rsidRPr="001D2729">
        <w:rPr>
          <w:rFonts w:ascii="Times New Roman" w:hAnsi="Times New Roman" w:cs="Times New Roman"/>
          <w:color w:val="000000" w:themeColor="text1"/>
        </w:rPr>
        <w:t>.</w:t>
      </w:r>
    </w:p>
    <w:p w14:paraId="79D3025C" w14:textId="77777777" w:rsidR="009769F5" w:rsidRPr="001D2729" w:rsidRDefault="009769F5" w:rsidP="009769F5">
      <w:pPr>
        <w:spacing w:after="0" w:line="240" w:lineRule="auto"/>
        <w:rPr>
          <w:rFonts w:ascii="Times New Roman" w:hAnsi="Times New Roman" w:cs="Times New Roman"/>
          <w:i/>
          <w:iCs/>
          <w:color w:val="000000" w:themeColor="text1"/>
        </w:rPr>
      </w:pPr>
    </w:p>
    <w:p w14:paraId="4C121675" w14:textId="77777777" w:rsidR="0046106E" w:rsidRPr="001D2729" w:rsidRDefault="0046106E"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Note: The two type specimens of var. </w:t>
      </w:r>
      <w:r w:rsidRPr="001D2729">
        <w:rPr>
          <w:rFonts w:ascii="Times New Roman" w:hAnsi="Times New Roman" w:cs="Times New Roman"/>
          <w:i/>
          <w:color w:val="000000" w:themeColor="text1"/>
        </w:rPr>
        <w:t>kuoi</w:t>
      </w:r>
      <w:r w:rsidRPr="001D2729">
        <w:rPr>
          <w:rFonts w:ascii="Times New Roman" w:hAnsi="Times New Roman" w:cs="Times New Roman"/>
          <w:color w:val="000000" w:themeColor="text1"/>
        </w:rPr>
        <w:t xml:space="preserve"> designated by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EN.CITE &lt;EndNote&gt;&lt;Cite AuthorYear="1"&gt;&lt;Author&gt;Liao&lt;/Author&gt;&lt;Year&gt;1982&lt;/Year&gt;&lt;RecNum&gt;1159&lt;/RecNum&gt;&lt;DisplayText&gt;Liao (1982)&lt;/DisplayText&gt;&lt;record&gt;&lt;rec-number&gt;1159&lt;/rec-number&gt;&lt;foreign-keys&gt;&lt;key app="EN" db-id="9v0pex25r0zxp6ep29uxdr58ftzzdzxf9z0t" timestamp="1725372364"&gt;1159&lt;/key&gt;&lt;/foreign-keys&gt;&lt;ref-type name="Journal Article"&gt;17&lt;/ref-type&gt;&lt;contributors&gt;&lt;authors&gt;&lt;author&gt;Liao, Jih Ching&lt;/author&gt;&lt;/authors&gt;&lt;/contributors&gt;&lt;titles&gt;&lt;title&gt;A Revision of the Scientific Names of the Family Fagaceae in Taiwan&lt;/title&gt;&lt;secondary-title&gt;Quarterly Journal of Experimental Forest of National Taiwan University&lt;/secondary-title&gt;&lt;/titles&gt;&lt;periodical&gt;&lt;full-title&gt;Quarterly Journal of Experimental Forest of National Taiwan University&lt;/full-title&gt;&lt;/periodical&gt;&lt;pages&gt;1-11&lt;/pages&gt;&lt;volume&gt;138&lt;/volume&gt;&lt;dates&gt;&lt;year&gt;1982&lt;/year&gt;&lt;pub-dates&gt;&lt;date&gt;1982&lt;/date&gt;&lt;/pub-dates&gt;&lt;/dates&gt;&lt;urls&gt;&lt;/urls&gt;&lt;/record&gt;&lt;/Cite&gt;&lt;/EndNote&gt;</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color w:val="000000" w:themeColor="text1"/>
        </w:rPr>
        <w:t>Liao (1982)</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and deposited at TAI have both been lost. Under ICN Article 9.11 </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EN.CITE &lt;EndNote&gt;&lt;Cite&gt;&lt;Author&gt;Turland&lt;/Author&gt;&lt;Year&gt;2018&lt;/Year&gt;&lt;RecNum&gt;1163&lt;/RecNum&gt;&lt;DisplayText&gt;(Turland et al., 2018)&lt;/DisplayText&gt;&lt;record&gt;&lt;rec-number&gt;1163&lt;/rec-number&gt;&lt;foreign-keys&gt;&lt;key app="EN" db-id="9v0pex25r0zxp6ep29uxdr58ftzzdzxf9z0t" timestamp="1725374381"&gt;1163&lt;/key&gt;&lt;/foreign-keys&gt;&lt;ref-type name="Book"&gt;6&lt;/ref-type&gt;&lt;contributors&gt;&lt;authors&gt;&lt;author&gt;Turland, Nick J&lt;/author&gt;&lt;author&gt;Wiersema, John Harry&lt;/author&gt;&lt;author&gt;Barrie, Fred R&lt;/author&gt;&lt;author&gt;Greuter, Werner&lt;/author&gt;&lt;author&gt;Hawksworth, David L&lt;/author&gt;&lt;author&gt;Herendeen, Patrick Stephen&lt;/author&gt;&lt;author&gt;Knapp, Sandra&lt;/author&gt;&lt;author&gt;Kusber, Wolf-Henning&lt;/author&gt;&lt;author&gt;Li, De-Zhu&lt;/author&gt;&lt;author&gt;Marhold, Karol&lt;/author&gt;&lt;/authors&gt;&lt;/contributors&gt;&lt;titles&gt;&lt;title&gt;International Code of Nomenclature for algae, fungi, and plants (Shenzhen Code) adopted by the Nineteenth International Botanical Congress Shenzhen, China, July 2017&lt;/title&gt;&lt;/titles&gt;&lt;dates&gt;&lt;year&gt;2018&lt;/year&gt;&lt;/dates&gt;&lt;publisher&gt;Koeltz botanical books&lt;/publisher&gt;&lt;isbn&gt;3946583164&lt;/isbn&gt;&lt;urls&gt;&lt;/urls&gt;&lt;/record&gt;&lt;/Cite&gt;&lt;/EndNote&gt;</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color w:val="000000" w:themeColor="text1"/>
        </w:rPr>
        <w:t>(Turland et al., 2018)</w:t>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t xml:space="preserve">, a lectotype may be designated in this situation. Under Article 9.12, the lectotype must be selected from original material. We therefore select a specimen formerly deposited at NTUF (F00017873; now at TAI) as the lectotype. Further details of the taxonomic status and </w:t>
      </w:r>
      <w:r w:rsidRPr="001D2729">
        <w:rPr>
          <w:rFonts w:ascii="Times New Roman" w:hAnsi="Times New Roman" w:cs="Times New Roman"/>
          <w:color w:val="000000" w:themeColor="text1"/>
        </w:rPr>
        <w:lastRenderedPageBreak/>
        <w:t xml:space="preserve">typification of the </w:t>
      </w:r>
      <w:r w:rsidRPr="001D2729">
        <w:rPr>
          <w:rFonts w:ascii="Times New Roman" w:hAnsi="Times New Roman" w:cs="Times New Roman"/>
          <w:i/>
          <w:color w:val="000000" w:themeColor="text1"/>
        </w:rPr>
        <w:t>Q. longinux</w:t>
      </w:r>
      <w:r w:rsidRPr="001D2729">
        <w:rPr>
          <w:rFonts w:ascii="Times New Roman" w:hAnsi="Times New Roman" w:cs="Times New Roman"/>
          <w:color w:val="000000" w:themeColor="text1"/>
        </w:rPr>
        <w:t xml:space="preserve"> complex are provided above. </w:t>
      </w:r>
    </w:p>
    <w:p w14:paraId="6CF45E64" w14:textId="77777777" w:rsidR="0046106E" w:rsidRPr="001D2729" w:rsidRDefault="0046106E" w:rsidP="00F55F40">
      <w:pPr>
        <w:spacing w:after="0" w:line="240" w:lineRule="auto"/>
        <w:rPr>
          <w:rFonts w:ascii="Times New Roman" w:hAnsi="Times New Roman" w:cs="Times New Roman"/>
          <w:color w:val="000000" w:themeColor="text1"/>
        </w:rPr>
      </w:pPr>
    </w:p>
    <w:p w14:paraId="24A69CF2" w14:textId="14F67C70" w:rsidR="00C97F57" w:rsidRPr="001D2729" w:rsidRDefault="00C97F57" w:rsidP="00F55F40">
      <w:pPr>
        <w:spacing w:after="0" w:line="240" w:lineRule="auto"/>
        <w:rPr>
          <w:rFonts w:ascii="Times New Roman" w:hAnsi="Times New Roman" w:cs="Times New Roman"/>
          <w:b/>
          <w:bCs/>
          <w:color w:val="000000" w:themeColor="text1"/>
        </w:rPr>
      </w:pPr>
      <w:r w:rsidRPr="001D2729">
        <w:rPr>
          <w:rFonts w:ascii="Times New Roman" w:hAnsi="Times New Roman" w:cs="Times New Roman"/>
          <w:b/>
          <w:bCs/>
          <w:color w:val="000000" w:themeColor="text1"/>
        </w:rPr>
        <w:t>References</w:t>
      </w:r>
    </w:p>
    <w:p w14:paraId="75D62500" w14:textId="77777777" w:rsidR="00A649CF" w:rsidRPr="001D2729" w:rsidRDefault="00A649CF" w:rsidP="00F55F40">
      <w:pPr>
        <w:pStyle w:val="EndNoteBibliography"/>
        <w:rPr>
          <w:noProof/>
          <w:color w:val="000000" w:themeColor="text1"/>
        </w:rPr>
      </w:pPr>
      <w:r w:rsidRPr="001D2729">
        <w:rPr>
          <w:noProof/>
          <w:color w:val="000000" w:themeColor="text1"/>
        </w:rPr>
        <w:t>Hayata, B. (1911). Materials for a Flora of Formosa. The Journal of the College of Science, Imperial University of Tokyo</w:t>
      </w:r>
      <w:r w:rsidR="00A151F9" w:rsidRPr="001D2729">
        <w:rPr>
          <w:noProof/>
          <w:color w:val="000000" w:themeColor="text1"/>
        </w:rPr>
        <w:t>.</w:t>
      </w:r>
      <w:r w:rsidRPr="001D2729">
        <w:rPr>
          <w:noProof/>
          <w:color w:val="000000" w:themeColor="text1"/>
        </w:rPr>
        <w:t xml:space="preserve"> 30</w:t>
      </w:r>
      <w:r w:rsidR="00A151F9" w:rsidRPr="001D2729">
        <w:rPr>
          <w:noProof/>
          <w:color w:val="000000" w:themeColor="text1"/>
        </w:rPr>
        <w:t>:</w:t>
      </w:r>
      <w:r w:rsidRPr="001D2729">
        <w:rPr>
          <w:noProof/>
          <w:color w:val="000000" w:themeColor="text1"/>
        </w:rPr>
        <w:t xml:space="preserve"> 1</w:t>
      </w:r>
      <w:r w:rsidR="00A151F9" w:rsidRPr="001D2729">
        <w:rPr>
          <w:color w:val="000000" w:themeColor="text1"/>
          <w:shd w:val="clear" w:color="auto" w:fill="FFFFFF"/>
        </w:rPr>
        <w:t>–</w:t>
      </w:r>
      <w:r w:rsidRPr="001D2729">
        <w:rPr>
          <w:noProof/>
          <w:color w:val="000000" w:themeColor="text1"/>
        </w:rPr>
        <w:t>471.</w:t>
      </w:r>
    </w:p>
    <w:p w14:paraId="335668D0" w14:textId="77777777" w:rsidR="00A649CF" w:rsidRPr="001D2729" w:rsidRDefault="00A649CF" w:rsidP="00F55F40">
      <w:pPr>
        <w:pStyle w:val="EndNoteBibliography"/>
        <w:rPr>
          <w:noProof/>
          <w:color w:val="000000" w:themeColor="text1"/>
        </w:rPr>
      </w:pPr>
      <w:r w:rsidRPr="001D2729">
        <w:rPr>
          <w:noProof/>
          <w:color w:val="000000" w:themeColor="text1"/>
        </w:rPr>
        <w:t>Kanehira, R. (1936). Formosan Trees Indigenous to the Island. Tokyo, Japan: Inoue Book Company.</w:t>
      </w:r>
    </w:p>
    <w:p w14:paraId="14FFB820" w14:textId="77777777" w:rsidR="00A649CF" w:rsidRPr="001D2729" w:rsidRDefault="00A649CF" w:rsidP="00F55F40">
      <w:pPr>
        <w:pStyle w:val="EndNoteBibliography"/>
        <w:rPr>
          <w:noProof/>
          <w:color w:val="000000" w:themeColor="text1"/>
        </w:rPr>
      </w:pPr>
      <w:r w:rsidRPr="001D2729">
        <w:rPr>
          <w:noProof/>
          <w:color w:val="000000" w:themeColor="text1"/>
        </w:rPr>
        <w:t>Liao, J.C. (1990). The total revisions on the scientific names of the family Fagaceae in Taiwan. Quarterly Journal of Experimental Forest of National Taiwan University, 4</w:t>
      </w:r>
      <w:r w:rsidR="00A151F9" w:rsidRPr="001D2729">
        <w:rPr>
          <w:noProof/>
          <w:color w:val="000000" w:themeColor="text1"/>
        </w:rPr>
        <w:t>:</w:t>
      </w:r>
      <w:r w:rsidRPr="001D2729">
        <w:rPr>
          <w:noProof/>
          <w:color w:val="000000" w:themeColor="text1"/>
        </w:rPr>
        <w:t xml:space="preserve"> 95</w:t>
      </w:r>
      <w:r w:rsidR="00A151F9" w:rsidRPr="001D2729">
        <w:rPr>
          <w:color w:val="000000" w:themeColor="text1"/>
          <w:shd w:val="clear" w:color="auto" w:fill="FFFFFF"/>
        </w:rPr>
        <w:t>–</w:t>
      </w:r>
      <w:r w:rsidRPr="001D2729">
        <w:rPr>
          <w:noProof/>
          <w:color w:val="000000" w:themeColor="text1"/>
        </w:rPr>
        <w:t xml:space="preserve">115. </w:t>
      </w:r>
    </w:p>
    <w:p w14:paraId="31475ED2" w14:textId="77777777" w:rsidR="00A649CF" w:rsidRPr="001D2729" w:rsidRDefault="00A649CF" w:rsidP="00F55F40">
      <w:pPr>
        <w:pStyle w:val="EndNoteBibliography"/>
        <w:rPr>
          <w:noProof/>
          <w:color w:val="000000" w:themeColor="text1"/>
        </w:rPr>
      </w:pPr>
      <w:r w:rsidRPr="001D2729">
        <w:rPr>
          <w:noProof/>
          <w:color w:val="000000" w:themeColor="text1"/>
        </w:rPr>
        <w:t>Liao, J.C. (1982). A Revision of the Scientific Names of the Family Fagaceae in Taiwan. Quarterly Journal of Experimental Forest of National Taiwan University</w:t>
      </w:r>
      <w:r w:rsidR="00A151F9" w:rsidRPr="001D2729">
        <w:rPr>
          <w:noProof/>
          <w:color w:val="000000" w:themeColor="text1"/>
        </w:rPr>
        <w:t>.</w:t>
      </w:r>
      <w:r w:rsidRPr="001D2729">
        <w:rPr>
          <w:noProof/>
          <w:color w:val="000000" w:themeColor="text1"/>
        </w:rPr>
        <w:t xml:space="preserve"> 138</w:t>
      </w:r>
      <w:r w:rsidR="00A151F9" w:rsidRPr="001D2729">
        <w:rPr>
          <w:noProof/>
          <w:color w:val="000000" w:themeColor="text1"/>
        </w:rPr>
        <w:t>:</w:t>
      </w:r>
      <w:r w:rsidRPr="001D2729">
        <w:rPr>
          <w:noProof/>
          <w:color w:val="000000" w:themeColor="text1"/>
        </w:rPr>
        <w:t xml:space="preserve"> 1</w:t>
      </w:r>
      <w:r w:rsidR="00A151F9" w:rsidRPr="001D2729">
        <w:rPr>
          <w:color w:val="000000" w:themeColor="text1"/>
          <w:shd w:val="clear" w:color="auto" w:fill="FFFFFF"/>
        </w:rPr>
        <w:t>–</w:t>
      </w:r>
      <w:r w:rsidRPr="001D2729">
        <w:rPr>
          <w:noProof/>
          <w:color w:val="000000" w:themeColor="text1"/>
        </w:rPr>
        <w:t xml:space="preserve">11. </w:t>
      </w:r>
    </w:p>
    <w:p w14:paraId="1A0D64CD" w14:textId="77777777" w:rsidR="00A649CF" w:rsidRPr="001D2729" w:rsidRDefault="00A649C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Liao, J.C. (1987) Notes on the Nomenclature problems of the Fagaceae in Taiwan (II). </w:t>
      </w:r>
      <w:proofErr w:type="spellStart"/>
      <w:r w:rsidRPr="001D2729">
        <w:rPr>
          <w:rFonts w:ascii="Times New Roman" w:hAnsi="Times New Roman" w:cs="Times New Roman"/>
          <w:color w:val="000000" w:themeColor="text1"/>
        </w:rPr>
        <w:t>Quartery</w:t>
      </w:r>
      <w:proofErr w:type="spellEnd"/>
      <w:r w:rsidRPr="001D2729">
        <w:rPr>
          <w:rFonts w:ascii="Times New Roman" w:hAnsi="Times New Roman" w:cs="Times New Roman"/>
          <w:color w:val="000000" w:themeColor="text1"/>
        </w:rPr>
        <w:t xml:space="preserve"> Journal of Chinese Forestry 20: 47</w:t>
      </w:r>
      <w:r w:rsidR="00A151F9" w:rsidRPr="001D2729">
        <w:rPr>
          <w:rFonts w:ascii="Times New Roman" w:hAnsi="Times New Roman" w:cs="Times New Roman"/>
          <w:color w:val="000000" w:themeColor="text1"/>
          <w:shd w:val="clear" w:color="auto" w:fill="FFFFFF"/>
        </w:rPr>
        <w:t>–</w:t>
      </w:r>
      <w:r w:rsidRPr="001D2729">
        <w:rPr>
          <w:rFonts w:ascii="Times New Roman" w:hAnsi="Times New Roman" w:cs="Times New Roman"/>
          <w:color w:val="000000" w:themeColor="text1"/>
        </w:rPr>
        <w:t>52.</w:t>
      </w:r>
    </w:p>
    <w:p w14:paraId="0EE0BD08" w14:textId="77777777" w:rsidR="00A649CF" w:rsidRPr="001D2729" w:rsidRDefault="00A649CF" w:rsidP="00F55F40">
      <w:pPr>
        <w:pStyle w:val="EndNoteBibliography"/>
        <w:rPr>
          <w:noProof/>
          <w:color w:val="000000" w:themeColor="text1"/>
        </w:rPr>
      </w:pPr>
      <w:r w:rsidRPr="001D2729">
        <w:rPr>
          <w:noProof/>
          <w:color w:val="000000" w:themeColor="text1"/>
        </w:rPr>
        <w:t xml:space="preserve">Liao, J.C. (1996). 5. Fagaceae. In </w:t>
      </w:r>
      <w:r w:rsidRPr="001D2729">
        <w:rPr>
          <w:i/>
          <w:noProof/>
          <w:color w:val="000000" w:themeColor="text1"/>
        </w:rPr>
        <w:t>Flora of Taiwan</w:t>
      </w:r>
      <w:r w:rsidRPr="001D2729">
        <w:rPr>
          <w:noProof/>
          <w:color w:val="000000" w:themeColor="text1"/>
        </w:rPr>
        <w:t xml:space="preserve"> (second edition ed., Vol. 2, pp. 51</w:t>
      </w:r>
      <w:r w:rsidR="00A151F9" w:rsidRPr="001D2729">
        <w:rPr>
          <w:color w:val="000000" w:themeColor="text1"/>
          <w:shd w:val="clear" w:color="auto" w:fill="FFFFFF"/>
        </w:rPr>
        <w:t>–</w:t>
      </w:r>
      <w:r w:rsidRPr="001D2729">
        <w:rPr>
          <w:noProof/>
          <w:color w:val="000000" w:themeColor="text1"/>
        </w:rPr>
        <w:t>123). Taipei, Taiwan: Dep. of Botany, National Taiwan Univ.</w:t>
      </w:r>
    </w:p>
    <w:p w14:paraId="5EC083FE" w14:textId="77777777" w:rsidR="00A649CF" w:rsidRPr="001D2729" w:rsidRDefault="00A649C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Liu, T.S. and J.C. Liao (1976) 5. Fagaceae. Flora of Taiwan vol. 2. Epoch Publishing, Taipei. p. 49</w:t>
      </w:r>
      <w:r w:rsidR="00A151F9" w:rsidRPr="001D2729">
        <w:rPr>
          <w:rFonts w:ascii="Times New Roman" w:hAnsi="Times New Roman" w:cs="Times New Roman"/>
          <w:color w:val="000000" w:themeColor="text1"/>
          <w:shd w:val="clear" w:color="auto" w:fill="FFFFFF"/>
        </w:rPr>
        <w:t>–</w:t>
      </w:r>
      <w:r w:rsidRPr="001D2729">
        <w:rPr>
          <w:rFonts w:ascii="Times New Roman" w:hAnsi="Times New Roman" w:cs="Times New Roman"/>
          <w:color w:val="000000" w:themeColor="text1"/>
        </w:rPr>
        <w:t>104.</w:t>
      </w:r>
    </w:p>
    <w:p w14:paraId="1A9487EF" w14:textId="77777777" w:rsidR="00A649CF" w:rsidRPr="001D2729" w:rsidRDefault="00A649C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Masamune, G. (1936) Short Flora of Formosa. The Editorial Department of KUDOA, </w:t>
      </w:r>
      <w:proofErr w:type="spellStart"/>
      <w:r w:rsidRPr="001D2729">
        <w:rPr>
          <w:rFonts w:ascii="Times New Roman" w:hAnsi="Times New Roman" w:cs="Times New Roman"/>
          <w:color w:val="000000" w:themeColor="text1"/>
        </w:rPr>
        <w:t>Taihoku</w:t>
      </w:r>
      <w:proofErr w:type="spellEnd"/>
      <w:r w:rsidRPr="001D2729">
        <w:rPr>
          <w:rFonts w:ascii="Times New Roman" w:hAnsi="Times New Roman" w:cs="Times New Roman"/>
          <w:color w:val="000000" w:themeColor="text1"/>
        </w:rPr>
        <w:t>, Taiwan.</w:t>
      </w:r>
    </w:p>
    <w:p w14:paraId="4F2F9B70" w14:textId="77777777" w:rsidR="00A649CF" w:rsidRPr="001D2729" w:rsidRDefault="00A649C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 xml:space="preserve">Sasaki, S. (1928) List of Plants of Formosa. The Natural History Society of Formosa, </w:t>
      </w:r>
      <w:proofErr w:type="spellStart"/>
      <w:r w:rsidRPr="001D2729">
        <w:rPr>
          <w:rFonts w:ascii="Times New Roman" w:hAnsi="Times New Roman" w:cs="Times New Roman"/>
          <w:color w:val="000000" w:themeColor="text1"/>
        </w:rPr>
        <w:t>Taihoku</w:t>
      </w:r>
      <w:proofErr w:type="spellEnd"/>
      <w:r w:rsidRPr="001D2729">
        <w:rPr>
          <w:rFonts w:ascii="Times New Roman" w:hAnsi="Times New Roman" w:cs="Times New Roman"/>
          <w:color w:val="000000" w:themeColor="text1"/>
        </w:rPr>
        <w:t>.</w:t>
      </w:r>
    </w:p>
    <w:p w14:paraId="706AF9B1" w14:textId="0EAC435E" w:rsidR="00A649CF" w:rsidRPr="001D2729" w:rsidRDefault="00A649CF" w:rsidP="00F55F40">
      <w:pPr>
        <w:pStyle w:val="EndNoteBibliography"/>
        <w:rPr>
          <w:noProof/>
          <w:color w:val="000000" w:themeColor="text1"/>
        </w:rPr>
      </w:pPr>
      <w:r w:rsidRPr="001D2729">
        <w:rPr>
          <w:noProof/>
          <w:color w:val="000000" w:themeColor="text1"/>
        </w:rPr>
        <w:t>Turland, N.J., Wiersema, J.H., Barrie, F.R., Greuter, W., Hawksworth, D.L., Herendeen, P.S., . . . Marhold,</w:t>
      </w:r>
      <w:r w:rsidR="004A61F5" w:rsidRPr="001D2729">
        <w:rPr>
          <w:noProof/>
          <w:color w:val="000000" w:themeColor="text1"/>
        </w:rPr>
        <w:t xml:space="preserve"> </w:t>
      </w:r>
      <w:r w:rsidRPr="001D2729">
        <w:rPr>
          <w:iCs/>
          <w:noProof/>
          <w:color w:val="000000" w:themeColor="text1"/>
        </w:rPr>
        <w:t>K</w:t>
      </w:r>
      <w:r w:rsidRPr="001D2729">
        <w:rPr>
          <w:noProof/>
          <w:color w:val="000000" w:themeColor="text1"/>
        </w:rPr>
        <w:t>. (2018). International Code of Nomenclature for algae, fungi, and plants (Shenzhen Code) adopted by the Nineteenth International Botanical Congress Shenzhen, China, July 2017: Koeltz botanical books.</w:t>
      </w:r>
    </w:p>
    <w:p w14:paraId="52F9EB9E" w14:textId="1DDAD586" w:rsidR="00A649CF" w:rsidRPr="001D2729" w:rsidRDefault="00A649CF" w:rsidP="00F55F40">
      <w:pPr>
        <w:pStyle w:val="EndNoteBibliography"/>
        <w:rPr>
          <w:noProof/>
          <w:color w:val="000000" w:themeColor="text1"/>
        </w:rPr>
      </w:pPr>
      <w:r w:rsidRPr="001D2729">
        <w:rPr>
          <w:noProof/>
          <w:color w:val="000000" w:themeColor="text1"/>
        </w:rPr>
        <w:t>Yang, C.</w:t>
      </w:r>
      <w:r w:rsidR="004A61F5" w:rsidRPr="001D2729">
        <w:rPr>
          <w:noProof/>
          <w:color w:val="000000" w:themeColor="text1"/>
        </w:rPr>
        <w:t xml:space="preserve"> </w:t>
      </w:r>
      <w:r w:rsidRPr="001D2729">
        <w:rPr>
          <w:iCs/>
          <w:noProof/>
          <w:color w:val="000000" w:themeColor="text1"/>
        </w:rPr>
        <w:t>K</w:t>
      </w:r>
      <w:r w:rsidRPr="001D2729">
        <w:rPr>
          <w:noProof/>
          <w:color w:val="000000" w:themeColor="text1"/>
        </w:rPr>
        <w:t>. (2019). Taxonomy of Fagaceae in Taiwan. (Doctor Thesis), National Taiwan Normal University, Taipei.</w:t>
      </w:r>
    </w:p>
    <w:p w14:paraId="58D0F107" w14:textId="77777777" w:rsidR="00A151F9" w:rsidRPr="001D2729" w:rsidRDefault="00A151F9" w:rsidP="00F55F40">
      <w:pPr>
        <w:pStyle w:val="EndNoteBibliography"/>
        <w:rPr>
          <w:noProof/>
          <w:color w:val="000000" w:themeColor="text1"/>
        </w:rPr>
        <w:sectPr w:rsidR="00A151F9" w:rsidRPr="001D2729" w:rsidSect="006715AE">
          <w:footerReference w:type="even" r:id="rId6"/>
          <w:footerReference w:type="default" r:id="rId7"/>
          <w:pgSz w:w="11900" w:h="16840"/>
          <w:pgMar w:top="1440" w:right="1800" w:bottom="1440" w:left="1800" w:header="851" w:footer="992" w:gutter="0"/>
          <w:cols w:space="425"/>
          <w:docGrid w:type="lines" w:linePitch="360"/>
        </w:sectPr>
      </w:pPr>
    </w:p>
    <w:p w14:paraId="62BB7135" w14:textId="52ED5361" w:rsidR="00A151F9" w:rsidRPr="001D2729" w:rsidRDefault="00893F4C"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b/>
          <w:bCs/>
          <w:color w:val="000000" w:themeColor="text1"/>
        </w:rPr>
        <w:lastRenderedPageBreak/>
        <w:t>Supplementary Figures</w:t>
      </w:r>
      <w:r w:rsidR="00A151F9" w:rsidRPr="001D2729">
        <w:rPr>
          <w:rFonts w:ascii="Times New Roman" w:hAnsi="Times New Roman" w:cs="Times New Roman"/>
          <w:noProof/>
          <w:color w:val="000000" w:themeColor="text1"/>
        </w:rPr>
        <w:drawing>
          <wp:inline distT="0" distB="0" distL="0" distR="0" wp14:anchorId="5A224162" wp14:editId="6F332D55">
            <wp:extent cx="4871545" cy="2997874"/>
            <wp:effectExtent l="0" t="0" r="5715" b="0"/>
            <wp:docPr id="18" name="圖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eaf_measure.png"/>
                    <pic:cNvPicPr/>
                  </pic:nvPicPr>
                  <pic:blipFill>
                    <a:blip r:embed="rId8">
                      <a:extLst>
                        <a:ext uri="{28A0092B-C50C-407E-A947-70E740481C1C}">
                          <a14:useLocalDpi xmlns:a14="http://schemas.microsoft.com/office/drawing/2010/main" val="0"/>
                        </a:ext>
                      </a:extLst>
                    </a:blip>
                    <a:stretch>
                      <a:fillRect/>
                    </a:stretch>
                  </pic:blipFill>
                  <pic:spPr>
                    <a:xfrm>
                      <a:off x="0" y="0"/>
                      <a:ext cx="4919909" cy="3027636"/>
                    </a:xfrm>
                    <a:prstGeom prst="rect">
                      <a:avLst/>
                    </a:prstGeom>
                  </pic:spPr>
                </pic:pic>
              </a:graphicData>
            </a:graphic>
          </wp:inline>
        </w:drawing>
      </w:r>
    </w:p>
    <w:p w14:paraId="08A82A73" w14:textId="77777777" w:rsidR="00817810"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 The diagram showing the measured leaf traits in Sun et al. (2024). Trait abbreviations are defined in the main-text Figure 1 caption. This figure was published in Sun et al. (2024).</w:t>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EN.CITE &lt;EndNote&gt;&lt;Cite AuthorYear="1"&gt;&lt;Author&gt;Sun&lt;/Author&gt;&lt;Year&gt;2024&lt;/Year&gt;&lt;RecNum&gt;1045&lt;/RecNum&gt;&lt;DisplayText&gt;Sun et al. (2024)&lt;/DisplayText&gt;&lt;record&gt;&lt;rec-number&gt;1045&lt;/rec-number&gt;&lt;foreign-keys&gt;&lt;key app="EN" db-id="9v0pex25r0zxp6ep29uxdr58ftzzdzxf9z0t" timestamp="1714118795"&gt;1045&lt;/key&gt;&lt;/foreign-keys&gt;&lt;ref-type name="Journal Article"&gt;17&lt;/ref-type&gt;&lt;contributors&gt;&lt;authors&gt;&lt;author&gt;Sun, Pei-Wei&lt;/author&gt;&lt;author&gt;Chang, Jui-Tse&lt;/author&gt;&lt;author&gt;Luo, Min-Xin&lt;/author&gt;&lt;author&gt;Liao, Pei-Chun&lt;/author&gt;&lt;/authors&gt;&lt;/contributors&gt;&lt;titles&gt;&lt;title&gt;Genomic insights into local adaptation and vulnerability of Quercus longinux to climate change&lt;/title&gt;&lt;secondary-title&gt;BMC Plant Biology&lt;/secondary-title&gt;&lt;/titles&gt;&lt;periodical&gt;&lt;full-title&gt;BMC Plant Biology&lt;/full-title&gt;&lt;/periodical&gt;&lt;pages&gt;279&lt;/pages&gt;&lt;volume&gt;24&lt;/volume&gt;&lt;number&gt;1&lt;/number&gt;&lt;dates&gt;&lt;year&gt;2024&lt;/year&gt;&lt;/dates&gt;&lt;isbn&gt;1471-2229&lt;/isbn&gt;&lt;urls&gt;&lt;/urls&gt;&lt;/record&gt;&lt;/Cite&gt;&lt;/EndNote&gt;</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color w:val="000000" w:themeColor="text1"/>
        </w:rPr>
        <w:fldChar w:fldCharType="end"/>
      </w:r>
      <w:r w:rsidRPr="001D2729">
        <w:rPr>
          <w:rFonts w:ascii="Times New Roman" w:hAnsi="Times New Roman" w:cs="Times New Roman"/>
          <w:color w:val="000000" w:themeColor="text1"/>
        </w:rPr>
        <w:fldChar w:fldCharType="begin"/>
      </w:r>
      <w:r w:rsidRPr="001D2729">
        <w:rPr>
          <w:rFonts w:ascii="Times New Roman" w:hAnsi="Times New Roman" w:cs="Times New Roman"/>
          <w:color w:val="000000" w:themeColor="text1"/>
        </w:rPr>
        <w:instrText xml:space="preserve"> ADDIN EN.CITE &lt;EndNote&gt;&lt;Cite AuthorYear="1"&gt;&lt;Author&gt;Sun&lt;/Author&gt;&lt;Year&gt;2024&lt;/Year&gt;&lt;RecNum&gt;1045&lt;/RecNum&gt;&lt;DisplayText&gt;Sun et al. (2024)&lt;/DisplayText&gt;&lt;record&gt;&lt;rec-number&gt;1045&lt;/rec-number&gt;&lt;foreign-keys&gt;&lt;key app="EN" db-id="9v0pex25r0zxp6ep29uxdr58ftzzdzxf9z0t" timestamp="1714118795"&gt;1045&lt;/key&gt;&lt;/foreign-keys&gt;&lt;ref-type name="Journal Article"&gt;17&lt;/ref-type&gt;&lt;contributors&gt;&lt;authors&gt;&lt;author&gt;Sun, Pei-Wei&lt;/author&gt;&lt;author&gt;Chang, Jui-Tse&lt;/author&gt;&lt;author&gt;Luo, Min-Xin&lt;/author&gt;&lt;author&gt;Liao, Pei-Chun&lt;/author&gt;&lt;/authors&gt;&lt;/contributors&gt;&lt;titles&gt;&lt;title&gt;Genomic insights into local adaptation and vulnerability of Quercus longinux to climate change&lt;/title&gt;&lt;secondary-title&gt;BMC Plant Biology&lt;/secondary-title&gt;&lt;/titles&gt;&lt;periodical&gt;&lt;full-title&gt;BMC Plant Biology&lt;/full-title&gt;&lt;/periodical&gt;&lt;pages&gt;279&lt;/pages&gt;&lt;volume&gt;24&lt;/volume&gt;&lt;number&gt;1&lt;/number&gt;&lt;dates&gt;&lt;year&gt;2024&lt;/year&gt;&lt;/dates&gt;&lt;isbn&gt;1471-2229&lt;/isbn&gt;&lt;urls&gt;&lt;/urls&gt;&lt;/record&gt;&lt;/Cite&gt;&lt;/EndNote&gt;</w:instrText>
      </w:r>
      <w:r w:rsidRPr="001D2729">
        <w:rPr>
          <w:rFonts w:ascii="Times New Roman" w:hAnsi="Times New Roman" w:cs="Times New Roman"/>
          <w:color w:val="000000" w:themeColor="text1"/>
        </w:rPr>
        <w:fldChar w:fldCharType="separate"/>
      </w:r>
      <w:r w:rsidRPr="001D2729">
        <w:rPr>
          <w:rFonts w:ascii="Times New Roman" w:hAnsi="Times New Roman" w:cs="Times New Roman"/>
          <w:color w:val="000000" w:themeColor="text1"/>
        </w:rPr>
        <w:fldChar w:fldCharType="end"/>
      </w:r>
    </w:p>
    <w:p w14:paraId="36712856" w14:textId="77777777" w:rsidR="00817810" w:rsidRPr="001D2729" w:rsidRDefault="00817810" w:rsidP="00F55F40">
      <w:pPr>
        <w:widowControl/>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br w:type="page"/>
      </w:r>
    </w:p>
    <w:p w14:paraId="2E254BAD"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67D4FCEB"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6D51F6B8" wp14:editId="7C72DFF6">
            <wp:extent cx="5270500" cy="248158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sc_model.pdf"/>
                    <pic:cNvPicPr/>
                  </pic:nvPicPr>
                  <pic:blipFill>
                    <a:blip r:embed="rId9">
                      <a:extLst>
                        <a:ext uri="{28A0092B-C50C-407E-A947-70E740481C1C}">
                          <a14:useLocalDpi xmlns:a14="http://schemas.microsoft.com/office/drawing/2010/main" val="0"/>
                        </a:ext>
                      </a:extLst>
                    </a:blip>
                    <a:stretch>
                      <a:fillRect/>
                    </a:stretch>
                  </pic:blipFill>
                  <pic:spPr>
                    <a:xfrm>
                      <a:off x="0" y="0"/>
                      <a:ext cx="5270500" cy="2481580"/>
                    </a:xfrm>
                    <a:prstGeom prst="rect">
                      <a:avLst/>
                    </a:prstGeom>
                  </pic:spPr>
                </pic:pic>
              </a:graphicData>
            </a:graphic>
          </wp:inline>
        </w:drawing>
      </w:r>
    </w:p>
    <w:p w14:paraId="70F7B1BD"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S2.</w:t>
      </w:r>
      <w:r w:rsidR="00C34D6B" w:rsidRPr="001D2729">
        <w:rPr>
          <w:rFonts w:ascii="Times New Roman" w:hAnsi="Times New Roman" w:cs="Times New Roman"/>
          <w:color w:val="000000" w:themeColor="text1"/>
        </w:rPr>
        <w:t xml:space="preserve"> Four demographic scenarios modelled in fastsimcoal2. Parameter estimates include current (</w:t>
      </w:r>
      <w:r w:rsidR="005E1127" w:rsidRPr="001D2729">
        <w:rPr>
          <w:rFonts w:ascii="Times New Roman" w:hAnsi="Times New Roman" w:cs="Times New Roman"/>
          <w:color w:val="000000" w:themeColor="text1"/>
        </w:rPr>
        <w:t>CN</w:t>
      </w:r>
      <w:r w:rsidR="00C34D6B" w:rsidRPr="001D2729">
        <w:rPr>
          <w:rFonts w:ascii="Times New Roman" w:hAnsi="Times New Roman" w:cs="Times New Roman"/>
          <w:color w:val="000000" w:themeColor="text1"/>
        </w:rPr>
        <w:t>) and ancestral (A</w:t>
      </w:r>
      <w:r w:rsidR="005E1127" w:rsidRPr="001D2729">
        <w:rPr>
          <w:rFonts w:ascii="Times New Roman" w:hAnsi="Times New Roman" w:cs="Times New Roman"/>
          <w:color w:val="000000" w:themeColor="text1"/>
        </w:rPr>
        <w:t>N</w:t>
      </w:r>
      <w:r w:rsidR="00C34D6B" w:rsidRPr="001D2729">
        <w:rPr>
          <w:rFonts w:ascii="Times New Roman" w:hAnsi="Times New Roman" w:cs="Times New Roman"/>
          <w:color w:val="000000" w:themeColor="text1"/>
        </w:rPr>
        <w:t>) effective population sizes and timing of demographic events in generations (t2 and t1).</w:t>
      </w:r>
    </w:p>
    <w:p w14:paraId="696A8EDA"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37F73051"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sectPr w:rsidR="00A151F9" w:rsidRPr="001D2729" w:rsidSect="006715AE">
          <w:pgSz w:w="11900" w:h="16840"/>
          <w:pgMar w:top="1440" w:right="1800" w:bottom="1440" w:left="1800" w:header="851" w:footer="992" w:gutter="0"/>
          <w:cols w:space="425"/>
          <w:docGrid w:type="lines" w:linePitch="360"/>
        </w:sectPr>
      </w:pPr>
    </w:p>
    <w:p w14:paraId="21055537"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195F02D4" wp14:editId="6CFC3689">
            <wp:extent cx="5270500" cy="4554855"/>
            <wp:effectExtent l="0" t="0" r="0" b="4445"/>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tructure_all.jpg"/>
                    <pic:cNvPicPr/>
                  </pic:nvPicPr>
                  <pic:blipFill>
                    <a:blip r:embed="rId10">
                      <a:extLst>
                        <a:ext uri="{28A0092B-C50C-407E-A947-70E740481C1C}">
                          <a14:useLocalDpi xmlns:a14="http://schemas.microsoft.com/office/drawing/2010/main" val="0"/>
                        </a:ext>
                      </a:extLst>
                    </a:blip>
                    <a:stretch>
                      <a:fillRect/>
                    </a:stretch>
                  </pic:blipFill>
                  <pic:spPr>
                    <a:xfrm>
                      <a:off x="0" y="0"/>
                      <a:ext cx="5270500" cy="4554855"/>
                    </a:xfrm>
                    <a:prstGeom prst="rect">
                      <a:avLst/>
                    </a:prstGeom>
                  </pic:spPr>
                </pic:pic>
              </a:graphicData>
            </a:graphic>
          </wp:inline>
        </w:drawing>
      </w:r>
    </w:p>
    <w:p w14:paraId="6DF76EF8" w14:textId="77777777" w:rsidR="00071687" w:rsidRPr="001D2729" w:rsidRDefault="00A151F9" w:rsidP="00F55F40">
      <w:pPr>
        <w:tabs>
          <w:tab w:val="left" w:pos="3020"/>
        </w:tabs>
        <w:spacing w:after="0" w:line="240" w:lineRule="auto"/>
        <w:rPr>
          <w:rFonts w:ascii="Times New Roman" w:hAnsi="Times New Roman" w:cs="Times New Roman"/>
          <w:noProof/>
          <w:color w:val="000000" w:themeColor="text1"/>
        </w:rPr>
      </w:pPr>
      <w:r w:rsidRPr="001D2729">
        <w:rPr>
          <w:rFonts w:ascii="Times New Roman" w:hAnsi="Times New Roman" w:cs="Times New Roman"/>
          <w:color w:val="000000" w:themeColor="text1"/>
        </w:rPr>
        <w:t xml:space="preserve">Figure S3. STRUCTURE ancestry coefficients for </w:t>
      </w:r>
      <w:r w:rsidRPr="001D2729">
        <w:rPr>
          <w:rFonts w:ascii="Times New Roman" w:hAnsi="Times New Roman" w:cs="Times New Roman"/>
          <w:i/>
          <w:color w:val="000000" w:themeColor="text1"/>
        </w:rPr>
        <w:t>K</w:t>
      </w:r>
      <w:r w:rsidRPr="001D2729">
        <w:rPr>
          <w:rFonts w:ascii="Times New Roman" w:hAnsi="Times New Roman" w:cs="Times New Roman"/>
          <w:color w:val="000000" w:themeColor="text1"/>
        </w:rPr>
        <w:t xml:space="preserve"> = 2–7 from the 1,291 LD-pruned SNPs. Ten independent runs were completed for each </w:t>
      </w:r>
      <w:r w:rsidRPr="001D2729">
        <w:rPr>
          <w:rFonts w:ascii="Times New Roman" w:hAnsi="Times New Roman" w:cs="Times New Roman"/>
          <w:i/>
          <w:color w:val="000000" w:themeColor="text1"/>
        </w:rPr>
        <w:t>K</w:t>
      </w:r>
      <w:r w:rsidR="00071687" w:rsidRPr="001D2729">
        <w:rPr>
          <w:rFonts w:ascii="Times New Roman" w:hAnsi="Times New Roman" w:cs="Times New Roman"/>
          <w:color w:val="000000" w:themeColor="text1"/>
        </w:rPr>
        <w:t>.</w:t>
      </w:r>
      <w:r w:rsidR="00071687" w:rsidRPr="001D2729">
        <w:rPr>
          <w:rFonts w:ascii="Times New Roman" w:hAnsi="Times New Roman" w:cs="Times New Roman"/>
          <w:noProof/>
          <w:color w:val="000000" w:themeColor="text1"/>
        </w:rPr>
        <w:t xml:space="preserve"> </w:t>
      </w:r>
    </w:p>
    <w:p w14:paraId="64A2E4E3" w14:textId="0DE6E54D" w:rsidR="00817810" w:rsidRPr="001D2729" w:rsidRDefault="00071687"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65B2FE8C" wp14:editId="16672443">
            <wp:extent cx="5270500" cy="21082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cture_likelihood_deltaK.png"/>
                    <pic:cNvPicPr/>
                  </pic:nvPicPr>
                  <pic:blipFill>
                    <a:blip r:embed="rId11"/>
                    <a:stretch>
                      <a:fillRect/>
                    </a:stretch>
                  </pic:blipFill>
                  <pic:spPr>
                    <a:xfrm>
                      <a:off x="0" y="0"/>
                      <a:ext cx="5270500" cy="2108200"/>
                    </a:xfrm>
                    <a:prstGeom prst="rect">
                      <a:avLst/>
                    </a:prstGeom>
                  </pic:spPr>
                </pic:pic>
              </a:graphicData>
            </a:graphic>
          </wp:inline>
        </w:drawing>
      </w:r>
    </w:p>
    <w:p w14:paraId="5058B42B" w14:textId="77777777" w:rsidR="00071687" w:rsidRPr="001D2729" w:rsidRDefault="00071687" w:rsidP="00071687">
      <w:pPr>
        <w:rPr>
          <w:rFonts w:ascii="Times New Roman" w:hAnsi="Times New Roman" w:cs="Times New Roman"/>
          <w:color w:val="000000" w:themeColor="text1"/>
        </w:rPr>
      </w:pPr>
      <w:r w:rsidRPr="001D2729">
        <w:rPr>
          <w:rFonts w:ascii="Times New Roman" w:hAnsi="Times New Roman" w:cs="Times New Roman"/>
          <w:color w:val="000000" w:themeColor="text1"/>
        </w:rPr>
        <w:t xml:space="preserve">Figure S4. STRUCTURE likelihood and Evanno ΔK profiles for </w:t>
      </w:r>
      <w:r w:rsidRPr="001D2729">
        <w:rPr>
          <w:rFonts w:ascii="Times New Roman" w:hAnsi="Times New Roman" w:cs="Times New Roman"/>
          <w:i/>
          <w:color w:val="000000" w:themeColor="text1"/>
        </w:rPr>
        <w:t>K</w:t>
      </w:r>
      <w:r w:rsidRPr="001D2729">
        <w:rPr>
          <w:rFonts w:ascii="Times New Roman" w:hAnsi="Times New Roman" w:cs="Times New Roman"/>
          <w:color w:val="000000" w:themeColor="text1"/>
        </w:rPr>
        <w:t xml:space="preserve"> = 1–7. Points show mean log likelihood across 10 independent runs. ΔK was maximal at </w:t>
      </w:r>
      <w:r w:rsidRPr="001D2729">
        <w:rPr>
          <w:rFonts w:ascii="Times New Roman" w:hAnsi="Times New Roman" w:cs="Times New Roman"/>
          <w:i/>
          <w:color w:val="000000" w:themeColor="text1"/>
        </w:rPr>
        <w:t>K</w:t>
      </w:r>
      <w:r w:rsidRPr="001D2729">
        <w:rPr>
          <w:rFonts w:ascii="Times New Roman" w:hAnsi="Times New Roman" w:cs="Times New Roman"/>
          <w:color w:val="000000" w:themeColor="text1"/>
        </w:rPr>
        <w:t xml:space="preserve"> = 3.</w:t>
      </w:r>
    </w:p>
    <w:p w14:paraId="56929486" w14:textId="484EC0A8" w:rsidR="00071687" w:rsidRPr="001D2729" w:rsidRDefault="00071687" w:rsidP="00071687">
      <w:pPr>
        <w:tabs>
          <w:tab w:val="left" w:pos="3020"/>
        </w:tabs>
        <w:spacing w:after="0" w:line="240" w:lineRule="auto"/>
        <w:rPr>
          <w:rFonts w:ascii="Times New Roman" w:hAnsi="Times New Roman" w:cs="Times New Roman"/>
          <w:color w:val="000000" w:themeColor="text1"/>
        </w:rPr>
      </w:pPr>
    </w:p>
    <w:p w14:paraId="5500ECD7" w14:textId="77777777" w:rsidR="00817810" w:rsidRPr="001D2729" w:rsidRDefault="00817810" w:rsidP="00F55F40">
      <w:pPr>
        <w:widowControl/>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br w:type="page"/>
      </w:r>
    </w:p>
    <w:p w14:paraId="1F8AD1C5"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660B8463" w14:textId="2469707F" w:rsidR="00071687" w:rsidRPr="001D2729" w:rsidRDefault="00071687" w:rsidP="00F55F40">
      <w:pPr>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7C0D8FCD" wp14:editId="75D28EE1">
            <wp:extent cx="5270500" cy="2673985"/>
            <wp:effectExtent l="0" t="0" r="0" b="5715"/>
            <wp:docPr id="13"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2.tif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70500" cy="2673985"/>
                    </a:xfrm>
                    <a:prstGeom prst="rect">
                      <a:avLst/>
                    </a:prstGeom>
                  </pic:spPr>
                </pic:pic>
              </a:graphicData>
            </a:graphic>
          </wp:inline>
        </w:drawing>
      </w:r>
    </w:p>
    <w:p w14:paraId="2B9E27FE" w14:textId="06497E38" w:rsidR="00FC2683" w:rsidRPr="001D2729" w:rsidRDefault="00FC2683" w:rsidP="00F55F40">
      <w:pPr>
        <w:spacing w:after="0" w:line="240" w:lineRule="auto"/>
        <w:rPr>
          <w:rFonts w:ascii="Times New Roman" w:hAnsi="Times New Roman" w:cs="Times New Roman"/>
          <w:color w:val="000000" w:themeColor="text1"/>
        </w:rPr>
        <w:sectPr w:rsidR="00FC2683" w:rsidRPr="001D2729" w:rsidSect="00623587">
          <w:pgSz w:w="11900" w:h="16840"/>
          <w:pgMar w:top="1440" w:right="1800" w:bottom="1440" w:left="1800" w:header="851" w:footer="992" w:gutter="0"/>
          <w:cols w:space="425"/>
          <w:docGrid w:type="lines" w:linePitch="400"/>
        </w:sectPr>
      </w:pPr>
      <w:r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5</w:t>
      </w:r>
      <w:r w:rsidRPr="001D2729">
        <w:rPr>
          <w:rFonts w:ascii="Times New Roman" w:hAnsi="Times New Roman" w:cs="Times New Roman"/>
          <w:color w:val="000000" w:themeColor="text1"/>
        </w:rPr>
        <w:t xml:space="preserve">. Pairwise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ST</w:t>
      </w:r>
      <w:r w:rsidRPr="001D2729">
        <w:rPr>
          <w:rFonts w:ascii="Times New Roman" w:hAnsi="Times New Roman" w:cs="Times New Roman"/>
          <w:color w:val="000000" w:themeColor="text1"/>
        </w:rPr>
        <w:t xml:space="preserve"> and genetic diversity among </w:t>
      </w:r>
      <w:r w:rsidRPr="001D2729">
        <w:rPr>
          <w:rFonts w:ascii="Times New Roman" w:hAnsi="Times New Roman" w:cs="Times New Roman"/>
          <w:i/>
          <w:color w:val="000000" w:themeColor="text1"/>
        </w:rPr>
        <w:t xml:space="preserve">Quercus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populations and varieties. (a) Heatmap of pairwise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ST</w:t>
      </w:r>
      <w:r w:rsidRPr="001D2729">
        <w:rPr>
          <w:rFonts w:ascii="Times New Roman" w:hAnsi="Times New Roman" w:cs="Times New Roman"/>
          <w:color w:val="000000" w:themeColor="text1"/>
        </w:rPr>
        <w:t xml:space="preserve"> values, with rows and columns clustered by complete linkage. (b) Population-level genetic-diversity metrics grouped by variety. Brackets retain the original unadjusted pairwise two-sided Wilcoxon rank-sum test annotations; exact raw and Holm-adjusted </w:t>
      </w:r>
      <w:r w:rsidR="009769F5" w:rsidRPr="001D2729">
        <w:rPr>
          <w:rFonts w:ascii="Times New Roman" w:hAnsi="Times New Roman" w:cs="Times New Roman"/>
          <w:i/>
          <w:color w:val="000000" w:themeColor="text1"/>
        </w:rPr>
        <w:t>p</w:t>
      </w:r>
      <w:r w:rsidRPr="001D2729">
        <w:rPr>
          <w:rFonts w:ascii="Times New Roman" w:hAnsi="Times New Roman" w:cs="Times New Roman"/>
          <w:color w:val="000000" w:themeColor="text1"/>
        </w:rPr>
        <w:t xml:space="preserve"> values are reported in Table S5.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IS</w:t>
      </w:r>
      <w:r w:rsidRPr="001D2729">
        <w:rPr>
          <w:rFonts w:ascii="Times New Roman" w:hAnsi="Times New Roman" w:cs="Times New Roman"/>
          <w:color w:val="000000" w:themeColor="text1"/>
        </w:rPr>
        <w:t xml:space="preserve">, fixation index; </w:t>
      </w:r>
      <w:r w:rsidRPr="001D2729">
        <w:rPr>
          <w:rFonts w:ascii="Times New Roman" w:hAnsi="Times New Roman" w:cs="Times New Roman"/>
          <w:i/>
          <w:color w:val="000000" w:themeColor="text1"/>
        </w:rPr>
        <w:t>H</w:t>
      </w:r>
      <w:r w:rsidRPr="001D2729">
        <w:rPr>
          <w:rFonts w:ascii="Times New Roman" w:hAnsi="Times New Roman" w:cs="Times New Roman"/>
          <w:color w:val="000000" w:themeColor="text1"/>
          <w:vertAlign w:val="subscript"/>
        </w:rPr>
        <w:t>e</w:t>
      </w:r>
      <w:r w:rsidRPr="001D2729">
        <w:rPr>
          <w:rFonts w:ascii="Times New Roman" w:hAnsi="Times New Roman" w:cs="Times New Roman"/>
          <w:color w:val="000000" w:themeColor="text1"/>
        </w:rPr>
        <w:t xml:space="preserve">, expected heterozygosity; </w:t>
      </w:r>
      <w:r w:rsidRPr="001D2729">
        <w:rPr>
          <w:rFonts w:ascii="Times New Roman" w:hAnsi="Times New Roman" w:cs="Times New Roman"/>
          <w:i/>
          <w:color w:val="000000" w:themeColor="text1"/>
        </w:rPr>
        <w:t>H</w:t>
      </w:r>
      <w:r w:rsidRPr="001D2729">
        <w:rPr>
          <w:rFonts w:ascii="Times New Roman" w:hAnsi="Times New Roman" w:cs="Times New Roman"/>
          <w:color w:val="000000" w:themeColor="text1"/>
          <w:vertAlign w:val="subscript"/>
        </w:rPr>
        <w:t>o</w:t>
      </w:r>
      <w:r w:rsidRPr="001D2729">
        <w:rPr>
          <w:rFonts w:ascii="Times New Roman" w:hAnsi="Times New Roman" w:cs="Times New Roman"/>
          <w:color w:val="000000" w:themeColor="text1"/>
        </w:rPr>
        <w:t>, observed heterozygosity; NS, nonsignificant; *</w:t>
      </w:r>
      <w:r w:rsidRPr="001D2729">
        <w:rPr>
          <w:rFonts w:ascii="Times New Roman" w:hAnsi="Times New Roman" w:cs="Times New Roman"/>
          <w:i/>
          <w:color w:val="000000" w:themeColor="text1"/>
        </w:rPr>
        <w:t>p</w:t>
      </w:r>
      <w:r w:rsidRPr="001D2729">
        <w:rPr>
          <w:rFonts w:ascii="Times New Roman" w:hAnsi="Times New Roman" w:cs="Times New Roman"/>
          <w:color w:val="000000" w:themeColor="text1"/>
        </w:rPr>
        <w:t xml:space="preserve"> &lt; 0.05; **</w:t>
      </w:r>
      <w:r w:rsidRPr="001D2729">
        <w:rPr>
          <w:rFonts w:ascii="Times New Roman" w:hAnsi="Times New Roman" w:cs="Times New Roman"/>
          <w:i/>
          <w:color w:val="000000" w:themeColor="text1"/>
        </w:rPr>
        <w:t>p</w:t>
      </w:r>
      <w:r w:rsidRPr="001D2729">
        <w:rPr>
          <w:rFonts w:ascii="Times New Roman" w:hAnsi="Times New Roman" w:cs="Times New Roman"/>
          <w:color w:val="000000" w:themeColor="text1"/>
        </w:rPr>
        <w:t xml:space="preserve"> &lt; 0.01; ***</w:t>
      </w:r>
      <w:r w:rsidRPr="001D2729">
        <w:rPr>
          <w:rFonts w:ascii="Times New Roman" w:hAnsi="Times New Roman" w:cs="Times New Roman"/>
          <w:i/>
          <w:color w:val="000000" w:themeColor="text1"/>
        </w:rPr>
        <w:t>p</w:t>
      </w:r>
      <w:r w:rsidRPr="001D2729">
        <w:rPr>
          <w:rFonts w:ascii="Times New Roman" w:hAnsi="Times New Roman" w:cs="Times New Roman"/>
          <w:color w:val="000000" w:themeColor="text1"/>
        </w:rPr>
        <w:t xml:space="preserve"> &lt; 0.001.</w:t>
      </w:r>
    </w:p>
    <w:p w14:paraId="6D71024E" w14:textId="77777777" w:rsidR="00FC2683" w:rsidRPr="001D2729" w:rsidRDefault="00FC2683" w:rsidP="00F55F40">
      <w:pPr>
        <w:tabs>
          <w:tab w:val="left" w:pos="3020"/>
        </w:tabs>
        <w:spacing w:after="0" w:line="240" w:lineRule="auto"/>
        <w:rPr>
          <w:rFonts w:ascii="Times New Roman" w:hAnsi="Times New Roman" w:cs="Times New Roman"/>
          <w:color w:val="000000" w:themeColor="text1"/>
        </w:rPr>
      </w:pPr>
    </w:p>
    <w:p w14:paraId="23724BAB"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72CDB729" w14:textId="77777777" w:rsidR="0023772F" w:rsidRPr="001D2729" w:rsidRDefault="0023772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57B4C739" wp14:editId="4D4BBF5B">
            <wp:extent cx="5270500" cy="4972685"/>
            <wp:effectExtent l="0" t="0" r="0" b="5715"/>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fig4.tiff"/>
                    <pic:cNvPicPr/>
                  </pic:nvPicPr>
                  <pic:blipFill>
                    <a:blip r:embed="rId13">
                      <a:extLst>
                        <a:ext uri="{28A0092B-C50C-407E-A947-70E740481C1C}">
                          <a14:useLocalDpi xmlns:a14="http://schemas.microsoft.com/office/drawing/2010/main" val="0"/>
                        </a:ext>
                      </a:extLst>
                    </a:blip>
                    <a:stretch>
                      <a:fillRect/>
                    </a:stretch>
                  </pic:blipFill>
                  <pic:spPr>
                    <a:xfrm>
                      <a:off x="0" y="0"/>
                      <a:ext cx="5270500" cy="4972685"/>
                    </a:xfrm>
                    <a:prstGeom prst="rect">
                      <a:avLst/>
                    </a:prstGeom>
                  </pic:spPr>
                </pic:pic>
              </a:graphicData>
            </a:graphic>
          </wp:inline>
        </w:drawing>
      </w:r>
    </w:p>
    <w:p w14:paraId="58F88A24" w14:textId="2058ECEB" w:rsidR="0023772F" w:rsidRPr="001D2729" w:rsidRDefault="0023772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6</w:t>
      </w:r>
      <w:r w:rsidRPr="001D2729">
        <w:rPr>
          <w:rFonts w:ascii="Times New Roman" w:hAnsi="Times New Roman" w:cs="Times New Roman"/>
          <w:color w:val="000000" w:themeColor="text1"/>
        </w:rPr>
        <w:t xml:space="preserve">. The maximum-likelihood (ML) cladogram based on unlinked SNPs constructed by </w:t>
      </w:r>
      <w:proofErr w:type="spellStart"/>
      <w:r w:rsidRPr="001D2729">
        <w:rPr>
          <w:rFonts w:ascii="Times New Roman" w:hAnsi="Times New Roman" w:cs="Times New Roman"/>
          <w:color w:val="000000" w:themeColor="text1"/>
        </w:rPr>
        <w:t>TreeMix</w:t>
      </w:r>
      <w:proofErr w:type="spellEnd"/>
      <w:r w:rsidRPr="001D2729">
        <w:rPr>
          <w:rFonts w:ascii="Times New Roman" w:hAnsi="Times New Roman" w:cs="Times New Roman"/>
          <w:color w:val="000000" w:themeColor="text1"/>
        </w:rPr>
        <w:t>. The numbers on the branches are the bootstrap support values. The classified variety corresponding to each population is annotated on the right side.</w:t>
      </w:r>
    </w:p>
    <w:p w14:paraId="51D876A5" w14:textId="77777777" w:rsidR="00817810" w:rsidRPr="001D2729" w:rsidRDefault="00817810" w:rsidP="00F55F40">
      <w:pPr>
        <w:spacing w:after="0" w:line="240" w:lineRule="auto"/>
        <w:rPr>
          <w:rFonts w:ascii="Times New Roman" w:hAnsi="Times New Roman" w:cs="Times New Roman"/>
          <w:color w:val="000000" w:themeColor="text1"/>
        </w:rPr>
      </w:pPr>
    </w:p>
    <w:p w14:paraId="53A41BF8" w14:textId="77777777" w:rsidR="00071687" w:rsidRPr="001D2729" w:rsidRDefault="00071687" w:rsidP="00071687">
      <w:pPr>
        <w:jc w:val="center"/>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59D1D27B" wp14:editId="6184AD45">
            <wp:extent cx="5852160" cy="65024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vdquartets_population_tree.png"/>
                    <pic:cNvPicPr/>
                  </pic:nvPicPr>
                  <pic:blipFill>
                    <a:blip r:embed="rId14"/>
                    <a:stretch>
                      <a:fillRect/>
                    </a:stretch>
                  </pic:blipFill>
                  <pic:spPr>
                    <a:xfrm>
                      <a:off x="0" y="0"/>
                      <a:ext cx="5852160" cy="6502400"/>
                    </a:xfrm>
                    <a:prstGeom prst="rect">
                      <a:avLst/>
                    </a:prstGeom>
                  </pic:spPr>
                </pic:pic>
              </a:graphicData>
            </a:graphic>
          </wp:inline>
        </w:drawing>
      </w:r>
    </w:p>
    <w:p w14:paraId="186FEDED" w14:textId="77777777" w:rsidR="00817810" w:rsidRPr="001D2729" w:rsidRDefault="00817810" w:rsidP="00F55F40">
      <w:pPr>
        <w:tabs>
          <w:tab w:val="left" w:pos="3020"/>
        </w:tabs>
        <w:spacing w:after="0" w:line="240" w:lineRule="auto"/>
        <w:rPr>
          <w:rFonts w:ascii="Times New Roman" w:hAnsi="Times New Roman" w:cs="Times New Roman"/>
          <w:color w:val="000000" w:themeColor="text1"/>
        </w:rPr>
      </w:pPr>
    </w:p>
    <w:p w14:paraId="19076448" w14:textId="77777777" w:rsidR="00071687" w:rsidRPr="001D2729" w:rsidRDefault="00071687" w:rsidP="00071687">
      <w:pPr>
        <w:rPr>
          <w:rFonts w:ascii="Times New Roman" w:hAnsi="Times New Roman" w:cs="Times New Roman"/>
          <w:color w:val="000000" w:themeColor="text1"/>
        </w:rPr>
      </w:pPr>
      <w:r w:rsidRPr="001D2729">
        <w:rPr>
          <w:rFonts w:ascii="Times New Roman" w:hAnsi="Times New Roman" w:cs="Times New Roman"/>
          <w:color w:val="000000" w:themeColor="text1"/>
        </w:rPr>
        <w:t xml:space="preserve">Figure S7. </w:t>
      </w:r>
      <w:proofErr w:type="spellStart"/>
      <w:r w:rsidRPr="001D2729">
        <w:rPr>
          <w:rFonts w:ascii="Times New Roman" w:hAnsi="Times New Roman" w:cs="Times New Roman"/>
          <w:color w:val="000000" w:themeColor="text1"/>
        </w:rPr>
        <w:t>SVDquartets</w:t>
      </w:r>
      <w:proofErr w:type="spellEnd"/>
      <w:r w:rsidRPr="001D2729">
        <w:rPr>
          <w:rFonts w:ascii="Times New Roman" w:hAnsi="Times New Roman" w:cs="Times New Roman"/>
          <w:color w:val="000000" w:themeColor="text1"/>
        </w:rPr>
        <w:t xml:space="preserve"> population tree inferred from 1,291 LD-pruned RAD SNPs. Individuals were assigned to 27 population/species partitions. All internal bootstrap values are shown. </w:t>
      </w:r>
      <w:proofErr w:type="spellStart"/>
      <w:r w:rsidRPr="001D2729">
        <w:rPr>
          <w:rFonts w:ascii="Times New Roman" w:hAnsi="Times New Roman" w:cs="Times New Roman"/>
          <w:color w:val="000000" w:themeColor="text1"/>
        </w:rPr>
        <w:t>SVDquartets</w:t>
      </w:r>
      <w:proofErr w:type="spellEnd"/>
      <w:r w:rsidRPr="001D2729">
        <w:rPr>
          <w:rFonts w:ascii="Times New Roman" w:hAnsi="Times New Roman" w:cs="Times New Roman"/>
          <w:color w:val="000000" w:themeColor="text1"/>
        </w:rPr>
        <w:t xml:space="preserve"> estimates an unrooted topology, which was rooted post hoc on </w:t>
      </w:r>
      <w:r w:rsidRPr="001D2729">
        <w:rPr>
          <w:rFonts w:ascii="Times New Roman" w:hAnsi="Times New Roman" w:cs="Times New Roman"/>
          <w:i/>
          <w:color w:val="000000" w:themeColor="text1"/>
        </w:rPr>
        <w:t>Q. glauca</w:t>
      </w:r>
      <w:r w:rsidRPr="001D2729">
        <w:rPr>
          <w:rFonts w:ascii="Times New Roman" w:hAnsi="Times New Roman" w:cs="Times New Roman"/>
          <w:color w:val="000000" w:themeColor="text1"/>
        </w:rPr>
        <w:t>. Branch lengths are for display only.</w:t>
      </w:r>
    </w:p>
    <w:p w14:paraId="784C8389" w14:textId="77777777" w:rsidR="00071687" w:rsidRPr="001D2729" w:rsidRDefault="00071687" w:rsidP="00F55F40">
      <w:pPr>
        <w:tabs>
          <w:tab w:val="left" w:pos="3020"/>
        </w:tabs>
        <w:spacing w:after="0" w:line="240" w:lineRule="auto"/>
        <w:rPr>
          <w:rFonts w:ascii="Times New Roman" w:hAnsi="Times New Roman" w:cs="Times New Roman"/>
          <w:color w:val="000000" w:themeColor="text1"/>
        </w:rPr>
        <w:sectPr w:rsidR="00071687" w:rsidRPr="001D2729" w:rsidSect="006715AE">
          <w:pgSz w:w="11900" w:h="16840"/>
          <w:pgMar w:top="1440" w:right="1800" w:bottom="1440" w:left="1800" w:header="851" w:footer="992" w:gutter="0"/>
          <w:cols w:space="425"/>
          <w:docGrid w:type="lines" w:linePitch="360"/>
        </w:sectPr>
      </w:pPr>
    </w:p>
    <w:p w14:paraId="2A5F18AE"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22C51677" wp14:editId="7DFB8DE5">
            <wp:extent cx="5270500" cy="2366645"/>
            <wp:effectExtent l="0" t="0" r="0" b="0"/>
            <wp:docPr id="26" name="圖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fst_rda.jpg"/>
                    <pic:cNvPicPr/>
                  </pic:nvPicPr>
                  <pic:blipFill>
                    <a:blip r:embed="rId15">
                      <a:extLst>
                        <a:ext uri="{28A0092B-C50C-407E-A947-70E740481C1C}">
                          <a14:useLocalDpi xmlns:a14="http://schemas.microsoft.com/office/drawing/2010/main" val="0"/>
                        </a:ext>
                      </a:extLst>
                    </a:blip>
                    <a:stretch>
                      <a:fillRect/>
                    </a:stretch>
                  </pic:blipFill>
                  <pic:spPr>
                    <a:xfrm>
                      <a:off x="0" y="0"/>
                      <a:ext cx="5270500" cy="2366645"/>
                    </a:xfrm>
                    <a:prstGeom prst="rect">
                      <a:avLst/>
                    </a:prstGeom>
                  </pic:spPr>
                </pic:pic>
              </a:graphicData>
            </a:graphic>
          </wp:inline>
        </w:drawing>
      </w:r>
    </w:p>
    <w:p w14:paraId="1D429312" w14:textId="2A13208A" w:rsidR="00A151F9"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8</w:t>
      </w:r>
      <w:r w:rsidRPr="001D2729">
        <w:rPr>
          <w:rFonts w:ascii="Times New Roman" w:hAnsi="Times New Roman" w:cs="Times New Roman"/>
          <w:color w:val="000000" w:themeColor="text1"/>
        </w:rPr>
        <w:t xml:space="preserve">.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ST</w:t>
      </w:r>
      <w:r w:rsidRPr="001D2729">
        <w:rPr>
          <w:rFonts w:ascii="Times New Roman" w:hAnsi="Times New Roman" w:cs="Times New Roman"/>
          <w:color w:val="000000" w:themeColor="text1"/>
        </w:rPr>
        <w:t xml:space="preserve"> outlier detection and partial redundancy analysis. (a) Distribution of locus-specific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ST</w:t>
      </w:r>
      <w:r w:rsidRPr="001D2729">
        <w:rPr>
          <w:rFonts w:ascii="Times New Roman" w:hAnsi="Times New Roman" w:cs="Times New Roman"/>
          <w:color w:val="000000" w:themeColor="text1"/>
        </w:rPr>
        <w:t xml:space="preserve"> values; candidates above the mean plus three standard deviations are </w:t>
      </w:r>
      <w:r w:rsidR="00071687" w:rsidRPr="001D2729">
        <w:rPr>
          <w:rFonts w:ascii="Times New Roman" w:hAnsi="Times New Roman" w:cs="Times New Roman"/>
          <w:color w:val="000000" w:themeColor="text1"/>
        </w:rPr>
        <w:t>colored</w:t>
      </w:r>
      <w:r w:rsidRPr="001D2729">
        <w:rPr>
          <w:rFonts w:ascii="Times New Roman" w:hAnsi="Times New Roman" w:cs="Times New Roman"/>
          <w:color w:val="000000" w:themeColor="text1"/>
        </w:rPr>
        <w:t xml:space="preserve"> red. (b) Variation partitioning for the partial-RDA model.</w:t>
      </w:r>
    </w:p>
    <w:p w14:paraId="1E10D46F"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sectPr w:rsidR="00A151F9" w:rsidRPr="001D2729" w:rsidSect="006715AE">
          <w:pgSz w:w="11900" w:h="16840"/>
          <w:pgMar w:top="1440" w:right="1800" w:bottom="1440" w:left="1800" w:header="851" w:footer="992" w:gutter="0"/>
          <w:cols w:space="425"/>
          <w:docGrid w:type="lines" w:linePitch="360"/>
        </w:sectPr>
      </w:pPr>
    </w:p>
    <w:p w14:paraId="06B27753" w14:textId="73D57DC1" w:rsidR="00A151F9"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367F9303" wp14:editId="5737A77D">
            <wp:extent cx="5270500" cy="4216400"/>
            <wp:effectExtent l="0" t="0" r="0" b="0"/>
            <wp:docPr id="10" name="圖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ecospat_pca.pdf"/>
                    <pic:cNvPicPr/>
                  </pic:nvPicPr>
                  <pic:blipFill>
                    <a:blip r:embed="rId16">
                      <a:extLst>
                        <a:ext uri="{28A0092B-C50C-407E-A947-70E740481C1C}">
                          <a14:useLocalDpi xmlns:a14="http://schemas.microsoft.com/office/drawing/2010/main" val="0"/>
                        </a:ext>
                      </a:extLst>
                    </a:blip>
                    <a:stretch>
                      <a:fillRect/>
                    </a:stretch>
                  </pic:blipFill>
                  <pic:spPr>
                    <a:xfrm>
                      <a:off x="0" y="0"/>
                      <a:ext cx="5270500" cy="4216400"/>
                    </a:xfrm>
                    <a:prstGeom prst="rect">
                      <a:avLst/>
                    </a:prstGeom>
                  </pic:spPr>
                </pic:pic>
              </a:graphicData>
            </a:graphic>
          </wp:inline>
        </w:drawing>
      </w:r>
      <w:r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9</w:t>
      </w:r>
      <w:r w:rsidR="00FC2683" w:rsidRPr="001D2729">
        <w:rPr>
          <w:rFonts w:ascii="Times New Roman" w:hAnsi="Times New Roman" w:cs="Times New Roman"/>
          <w:color w:val="000000" w:themeColor="text1"/>
        </w:rPr>
        <w:t xml:space="preserve">. </w:t>
      </w:r>
      <w:r w:rsidRPr="001D2729">
        <w:rPr>
          <w:rFonts w:ascii="Times New Roman" w:hAnsi="Times New Roman" w:cs="Times New Roman"/>
          <w:color w:val="000000" w:themeColor="text1"/>
        </w:rPr>
        <w:t xml:space="preserve">Environmental PCA constructed by </w:t>
      </w:r>
      <w:proofErr w:type="spellStart"/>
      <w:r w:rsidRPr="001D2729">
        <w:rPr>
          <w:rFonts w:ascii="Times New Roman" w:hAnsi="Times New Roman" w:cs="Times New Roman"/>
          <w:color w:val="000000" w:themeColor="text1"/>
        </w:rPr>
        <w:t>ecospat</w:t>
      </w:r>
      <w:proofErr w:type="spellEnd"/>
      <w:r w:rsidRPr="001D2729">
        <w:rPr>
          <w:rFonts w:ascii="Times New Roman" w:hAnsi="Times New Roman" w:cs="Times New Roman"/>
          <w:color w:val="000000" w:themeColor="text1"/>
        </w:rPr>
        <w:t>. The correlation circles represent the variable importance along the first two principal axes. The description of each variable is shown in Table S1.</w:t>
      </w:r>
    </w:p>
    <w:p w14:paraId="07986C32"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7D7B60C0" w14:textId="77777777" w:rsidR="009D75FF" w:rsidRPr="001D2729" w:rsidRDefault="009D75F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5B42F30E" wp14:editId="32734E88">
            <wp:extent cx="5060731" cy="4903422"/>
            <wp:effectExtent l="0" t="0" r="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fig6.pdf"/>
                    <pic:cNvPicPr/>
                  </pic:nvPicPr>
                  <pic:blipFill>
                    <a:blip r:embed="rId17">
                      <a:extLst>
                        <a:ext uri="{28A0092B-C50C-407E-A947-70E740481C1C}">
                          <a14:useLocalDpi xmlns:a14="http://schemas.microsoft.com/office/drawing/2010/main" val="0"/>
                        </a:ext>
                      </a:extLst>
                    </a:blip>
                    <a:stretch>
                      <a:fillRect/>
                    </a:stretch>
                  </pic:blipFill>
                  <pic:spPr>
                    <a:xfrm>
                      <a:off x="0" y="0"/>
                      <a:ext cx="5074797" cy="4917051"/>
                    </a:xfrm>
                    <a:prstGeom prst="rect">
                      <a:avLst/>
                    </a:prstGeom>
                  </pic:spPr>
                </pic:pic>
              </a:graphicData>
            </a:graphic>
          </wp:inline>
        </w:drawing>
      </w:r>
    </w:p>
    <w:p w14:paraId="013B9480" w14:textId="1B04AD1D" w:rsidR="009D75FF" w:rsidRPr="001D2729" w:rsidRDefault="009D75FF" w:rsidP="00F55F40">
      <w:pPr>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10</w:t>
      </w:r>
      <w:r w:rsidRPr="001D2729">
        <w:rPr>
          <w:rFonts w:ascii="Times New Roman" w:hAnsi="Times New Roman" w:cs="Times New Roman"/>
          <w:color w:val="000000" w:themeColor="text1"/>
        </w:rPr>
        <w:t xml:space="preserve">. Niche comparisons within the </w:t>
      </w:r>
      <w:r w:rsidRPr="001D2729">
        <w:rPr>
          <w:rFonts w:ascii="Times New Roman" w:hAnsi="Times New Roman" w:cs="Times New Roman"/>
          <w:i/>
          <w:color w:val="000000" w:themeColor="text1"/>
        </w:rPr>
        <w:t>Q. longinux</w:t>
      </w:r>
      <w:r w:rsidRPr="001D2729">
        <w:rPr>
          <w:rFonts w:ascii="Times New Roman" w:hAnsi="Times New Roman" w:cs="Times New Roman"/>
          <w:color w:val="000000" w:themeColor="text1"/>
        </w:rPr>
        <w:t xml:space="preserve"> complex. (a) Niche overlap based on principal component analysis between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kuoi</w:t>
      </w:r>
      <w:proofErr w:type="spellEnd"/>
      <w:r w:rsidRPr="001D2729">
        <w:rPr>
          <w:rFonts w:ascii="Times New Roman" w:hAnsi="Times New Roman" w:cs="Times New Roman"/>
          <w:color w:val="000000" w:themeColor="text1"/>
        </w:rPr>
        <w:t xml:space="preserve"> and the combination of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lativiolaciifolia</w:t>
      </w:r>
      <w:proofErr w:type="spellEnd"/>
      <w:r w:rsidRPr="001D2729">
        <w:rPr>
          <w:rFonts w:ascii="Times New Roman" w:hAnsi="Times New Roman" w:cs="Times New Roman"/>
          <w:color w:val="000000" w:themeColor="text1"/>
        </w:rPr>
        <w:t>. Solid and dashed lines indicate 100% and 90% of all the available environments</w:t>
      </w:r>
      <w:r w:rsidR="00F855D7" w:rsidRPr="001D2729">
        <w:rPr>
          <w:rFonts w:ascii="Times New Roman" w:hAnsi="Times New Roman" w:cs="Times New Roman"/>
          <w:color w:val="000000" w:themeColor="text1"/>
        </w:rPr>
        <w:t>, respectively</w:t>
      </w:r>
      <w:r w:rsidRPr="001D2729">
        <w:rPr>
          <w:rFonts w:ascii="Times New Roman" w:hAnsi="Times New Roman" w:cs="Times New Roman"/>
          <w:color w:val="000000" w:themeColor="text1"/>
        </w:rPr>
        <w:t xml:space="preserve">. The blue color represents the niche overlap between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kuoi</w:t>
      </w:r>
      <w:proofErr w:type="spellEnd"/>
      <w:r w:rsidRPr="001D2729">
        <w:rPr>
          <w:rFonts w:ascii="Times New Roman" w:hAnsi="Times New Roman" w:cs="Times New Roman"/>
          <w:color w:val="000000" w:themeColor="text1"/>
        </w:rPr>
        <w:t xml:space="preserve"> and the combination of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lativiolaciifolia</w:t>
      </w:r>
      <w:proofErr w:type="spellEnd"/>
      <w:r w:rsidRPr="001D2729">
        <w:rPr>
          <w:rFonts w:ascii="Times New Roman" w:hAnsi="Times New Roman" w:cs="Times New Roman"/>
          <w:color w:val="000000" w:themeColor="text1"/>
        </w:rPr>
        <w:t xml:space="preserve">. Kernel density of occurrence is based on one environmental gradient of (b) BIO1 and (c) CLYPPT. Solid lines indicate all available environments of the associated variable. </w:t>
      </w:r>
    </w:p>
    <w:p w14:paraId="65BC9172" w14:textId="77777777" w:rsidR="00817810" w:rsidRPr="001D2729" w:rsidRDefault="00817810" w:rsidP="00F55F40">
      <w:pPr>
        <w:spacing w:after="0" w:line="240" w:lineRule="auto"/>
        <w:rPr>
          <w:rFonts w:ascii="Times New Roman" w:hAnsi="Times New Roman" w:cs="Times New Roman"/>
          <w:color w:val="000000" w:themeColor="text1"/>
        </w:rPr>
      </w:pPr>
    </w:p>
    <w:p w14:paraId="0E249CEF" w14:textId="77777777" w:rsidR="00817810" w:rsidRPr="001D2729" w:rsidRDefault="00817810" w:rsidP="00F55F40">
      <w:pPr>
        <w:spacing w:after="0" w:line="240" w:lineRule="auto"/>
        <w:rPr>
          <w:rFonts w:ascii="Times New Roman" w:hAnsi="Times New Roman" w:cs="Times New Roman"/>
          <w:color w:val="000000" w:themeColor="text1"/>
        </w:rPr>
      </w:pPr>
    </w:p>
    <w:p w14:paraId="2DA52596" w14:textId="77777777" w:rsidR="00817810" w:rsidRPr="001D2729" w:rsidRDefault="00817810" w:rsidP="00F55F40">
      <w:pPr>
        <w:spacing w:after="0" w:line="240" w:lineRule="auto"/>
        <w:rPr>
          <w:rFonts w:ascii="Times New Roman" w:hAnsi="Times New Roman" w:cs="Times New Roman"/>
          <w:color w:val="000000" w:themeColor="text1"/>
        </w:rPr>
      </w:pPr>
    </w:p>
    <w:p w14:paraId="339FBE24" w14:textId="77777777" w:rsidR="00A151F9" w:rsidRPr="001D2729" w:rsidRDefault="00A151F9" w:rsidP="00F55F40">
      <w:pPr>
        <w:tabs>
          <w:tab w:val="left" w:pos="3020"/>
        </w:tabs>
        <w:spacing w:after="0" w:line="240" w:lineRule="auto"/>
        <w:rPr>
          <w:rFonts w:ascii="Times New Roman" w:hAnsi="Times New Roman" w:cs="Times New Roman"/>
          <w:color w:val="000000" w:themeColor="text1"/>
        </w:rPr>
      </w:pPr>
    </w:p>
    <w:p w14:paraId="124E2BF8" w14:textId="4E3AA069" w:rsidR="00A151F9" w:rsidRPr="001D2729" w:rsidRDefault="00794445" w:rsidP="00F55F40">
      <w:pPr>
        <w:tabs>
          <w:tab w:val="left" w:pos="3020"/>
        </w:tabs>
        <w:spacing w:after="0" w:line="240" w:lineRule="auto"/>
        <w:rPr>
          <w:rFonts w:ascii="Times New Roman" w:hAnsi="Times New Roman" w:cs="Times New Roman"/>
          <w:color w:val="000000" w:themeColor="text1"/>
        </w:rPr>
        <w:sectPr w:rsidR="00A151F9" w:rsidRPr="001D2729" w:rsidSect="006715AE">
          <w:pgSz w:w="11900" w:h="16840"/>
          <w:pgMar w:top="1440" w:right="1800" w:bottom="1440" w:left="1800" w:header="851" w:footer="992" w:gutter="0"/>
          <w:cols w:space="425"/>
          <w:docGrid w:type="lines" w:linePitch="360"/>
        </w:sectPr>
      </w:pPr>
      <w:r w:rsidRPr="001D2729">
        <w:rPr>
          <w:rFonts w:ascii="Times New Roman" w:hAnsi="Times New Roman" w:cs="Times New Roman"/>
          <w:noProof/>
          <w:color w:val="000000" w:themeColor="text1"/>
        </w:rPr>
        <w:lastRenderedPageBreak/>
        <w:drawing>
          <wp:inline distT="0" distB="0" distL="0" distR="0" wp14:anchorId="4BF32C5D" wp14:editId="4AF9D775">
            <wp:extent cx="5270500" cy="28067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_figs9.tif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70500" cy="2806700"/>
                    </a:xfrm>
                    <a:prstGeom prst="rect">
                      <a:avLst/>
                    </a:prstGeom>
                  </pic:spPr>
                </pic:pic>
              </a:graphicData>
            </a:graphic>
          </wp:inline>
        </w:drawing>
      </w:r>
      <w:r w:rsidR="00A151F9" w:rsidRPr="001D2729">
        <w:rPr>
          <w:rFonts w:ascii="Times New Roman" w:hAnsi="Times New Roman" w:cs="Times New Roman"/>
          <w:color w:val="000000" w:themeColor="text1"/>
        </w:rPr>
        <w:t>Figure S</w:t>
      </w:r>
      <w:r w:rsidR="00071687" w:rsidRPr="001D2729">
        <w:rPr>
          <w:rFonts w:ascii="Times New Roman" w:hAnsi="Times New Roman" w:cs="Times New Roman"/>
          <w:color w:val="000000" w:themeColor="text1"/>
        </w:rPr>
        <w:t>11</w:t>
      </w:r>
      <w:r w:rsidR="00FC2683" w:rsidRPr="001D2729">
        <w:rPr>
          <w:rFonts w:ascii="Times New Roman" w:hAnsi="Times New Roman" w:cs="Times New Roman"/>
          <w:color w:val="000000" w:themeColor="text1"/>
        </w:rPr>
        <w:t>.</w:t>
      </w:r>
      <w:r w:rsidR="00A151F9" w:rsidRPr="001D2729">
        <w:rPr>
          <w:rFonts w:ascii="Times New Roman" w:hAnsi="Times New Roman" w:cs="Times New Roman"/>
          <w:color w:val="000000" w:themeColor="text1"/>
        </w:rPr>
        <w:t xml:space="preserve"> Relative importance of each variable in the niche models constructed with (a) </w:t>
      </w:r>
      <w:r w:rsidR="00A151F9" w:rsidRPr="001D2729">
        <w:rPr>
          <w:rFonts w:ascii="Times New Roman" w:hAnsi="Times New Roman" w:cs="Times New Roman"/>
          <w:i/>
          <w:color w:val="000000" w:themeColor="text1"/>
        </w:rPr>
        <w:t xml:space="preserve">Q. </w:t>
      </w:r>
      <w:proofErr w:type="spellStart"/>
      <w:r w:rsidR="00A151F9" w:rsidRPr="001D2729">
        <w:rPr>
          <w:rFonts w:ascii="Times New Roman" w:hAnsi="Times New Roman" w:cs="Times New Roman"/>
          <w:i/>
          <w:color w:val="000000" w:themeColor="text1"/>
        </w:rPr>
        <w:t>longinux</w:t>
      </w:r>
      <w:proofErr w:type="spellEnd"/>
      <w:r w:rsidR="00A151F9" w:rsidRPr="001D2729">
        <w:rPr>
          <w:rFonts w:ascii="Times New Roman" w:hAnsi="Times New Roman" w:cs="Times New Roman"/>
          <w:color w:val="000000" w:themeColor="text1"/>
        </w:rPr>
        <w:t xml:space="preserve"> var. </w:t>
      </w:r>
      <w:proofErr w:type="spellStart"/>
      <w:r w:rsidR="00A151F9" w:rsidRPr="001D2729">
        <w:rPr>
          <w:rFonts w:ascii="Times New Roman" w:hAnsi="Times New Roman" w:cs="Times New Roman"/>
          <w:i/>
          <w:color w:val="000000" w:themeColor="text1"/>
        </w:rPr>
        <w:t>kuoi</w:t>
      </w:r>
      <w:proofErr w:type="spellEnd"/>
      <w:r w:rsidR="00A151F9" w:rsidRPr="001D2729">
        <w:rPr>
          <w:rFonts w:ascii="Times New Roman" w:hAnsi="Times New Roman" w:cs="Times New Roman"/>
          <w:color w:val="000000" w:themeColor="text1"/>
        </w:rPr>
        <w:t xml:space="preserve"> and (b) the combination of </w:t>
      </w:r>
      <w:r w:rsidR="00A151F9" w:rsidRPr="001D2729">
        <w:rPr>
          <w:rFonts w:ascii="Times New Roman" w:hAnsi="Times New Roman" w:cs="Times New Roman"/>
          <w:i/>
          <w:color w:val="000000" w:themeColor="text1"/>
        </w:rPr>
        <w:t xml:space="preserve">Q. </w:t>
      </w:r>
      <w:proofErr w:type="spellStart"/>
      <w:r w:rsidR="00A151F9" w:rsidRPr="001D2729">
        <w:rPr>
          <w:rFonts w:ascii="Times New Roman" w:hAnsi="Times New Roman" w:cs="Times New Roman"/>
          <w:i/>
          <w:color w:val="000000" w:themeColor="text1"/>
        </w:rPr>
        <w:t>longinux</w:t>
      </w:r>
      <w:proofErr w:type="spellEnd"/>
      <w:r w:rsidR="00A151F9" w:rsidRPr="001D2729">
        <w:rPr>
          <w:rFonts w:ascii="Times New Roman" w:hAnsi="Times New Roman" w:cs="Times New Roman"/>
          <w:color w:val="000000" w:themeColor="text1"/>
        </w:rPr>
        <w:t xml:space="preserve"> var. </w:t>
      </w:r>
      <w:proofErr w:type="spellStart"/>
      <w:r w:rsidR="00A151F9" w:rsidRPr="001D2729">
        <w:rPr>
          <w:rFonts w:ascii="Times New Roman" w:hAnsi="Times New Roman" w:cs="Times New Roman"/>
          <w:i/>
          <w:color w:val="000000" w:themeColor="text1"/>
        </w:rPr>
        <w:t>longinux</w:t>
      </w:r>
      <w:proofErr w:type="spellEnd"/>
      <w:r w:rsidR="00A151F9" w:rsidRPr="001D2729">
        <w:rPr>
          <w:rFonts w:ascii="Times New Roman" w:hAnsi="Times New Roman" w:cs="Times New Roman"/>
          <w:color w:val="000000" w:themeColor="text1"/>
        </w:rPr>
        <w:t xml:space="preserve"> and </w:t>
      </w:r>
      <w:r w:rsidR="00A151F9" w:rsidRPr="001D2729">
        <w:rPr>
          <w:rFonts w:ascii="Times New Roman" w:hAnsi="Times New Roman" w:cs="Times New Roman"/>
          <w:i/>
          <w:color w:val="000000" w:themeColor="text1"/>
        </w:rPr>
        <w:t xml:space="preserve">Q. </w:t>
      </w:r>
      <w:proofErr w:type="spellStart"/>
      <w:r w:rsidR="00A151F9" w:rsidRPr="001D2729">
        <w:rPr>
          <w:rFonts w:ascii="Times New Roman" w:hAnsi="Times New Roman" w:cs="Times New Roman"/>
          <w:i/>
          <w:color w:val="000000" w:themeColor="text1"/>
        </w:rPr>
        <w:t>longinux</w:t>
      </w:r>
      <w:proofErr w:type="spellEnd"/>
      <w:r w:rsidR="00A151F9" w:rsidRPr="001D2729">
        <w:rPr>
          <w:rFonts w:ascii="Times New Roman" w:hAnsi="Times New Roman" w:cs="Times New Roman"/>
          <w:color w:val="000000" w:themeColor="text1"/>
        </w:rPr>
        <w:t xml:space="preserve"> var. </w:t>
      </w:r>
      <w:proofErr w:type="spellStart"/>
      <w:r w:rsidR="00A151F9" w:rsidRPr="001D2729">
        <w:rPr>
          <w:rFonts w:ascii="Times New Roman" w:hAnsi="Times New Roman" w:cs="Times New Roman"/>
          <w:i/>
          <w:color w:val="000000" w:themeColor="text1"/>
        </w:rPr>
        <w:t>lativiolaciifolia</w:t>
      </w:r>
      <w:proofErr w:type="spellEnd"/>
      <w:r w:rsidR="00A151F9" w:rsidRPr="001D2729">
        <w:rPr>
          <w:rFonts w:ascii="Times New Roman" w:hAnsi="Times New Roman" w:cs="Times New Roman"/>
          <w:color w:val="000000" w:themeColor="text1"/>
        </w:rPr>
        <w:t>.</w:t>
      </w:r>
    </w:p>
    <w:p w14:paraId="5BF9881B" w14:textId="77777777" w:rsidR="00A151F9" w:rsidRPr="001D2729" w:rsidRDefault="00794445" w:rsidP="00F55F40">
      <w:pPr>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6DCB7E04" wp14:editId="32AE497A">
            <wp:extent cx="5270500" cy="360743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new_figs10.tif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270500" cy="3607435"/>
                    </a:xfrm>
                    <a:prstGeom prst="rect">
                      <a:avLst/>
                    </a:prstGeom>
                  </pic:spPr>
                </pic:pic>
              </a:graphicData>
            </a:graphic>
          </wp:inline>
        </w:drawing>
      </w:r>
    </w:p>
    <w:p w14:paraId="0EE76ACC" w14:textId="47A94CE8" w:rsidR="00A151F9" w:rsidRPr="001D2729" w:rsidRDefault="00A151F9"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w:t>
      </w:r>
      <w:r w:rsidR="00FC2683" w:rsidRPr="001D2729">
        <w:rPr>
          <w:rFonts w:ascii="Times New Roman" w:hAnsi="Times New Roman" w:cs="Times New Roman"/>
          <w:color w:val="000000" w:themeColor="text1"/>
        </w:rPr>
        <w:t>1</w:t>
      </w:r>
      <w:r w:rsidR="00071687" w:rsidRPr="001D2729">
        <w:rPr>
          <w:rFonts w:ascii="Times New Roman" w:hAnsi="Times New Roman" w:cs="Times New Roman"/>
          <w:color w:val="000000" w:themeColor="text1"/>
        </w:rPr>
        <w:t>2</w:t>
      </w:r>
      <w:r w:rsidR="00FC2683" w:rsidRPr="001D2729">
        <w:rPr>
          <w:rFonts w:ascii="Times New Roman" w:hAnsi="Times New Roman" w:cs="Times New Roman"/>
          <w:color w:val="000000" w:themeColor="text1"/>
        </w:rPr>
        <w:t>.</w:t>
      </w:r>
      <w:r w:rsidRPr="001D2729">
        <w:rPr>
          <w:rFonts w:ascii="Times New Roman" w:hAnsi="Times New Roman" w:cs="Times New Roman"/>
          <w:color w:val="000000" w:themeColor="text1"/>
        </w:rPr>
        <w:t xml:space="preserve"> Response curve of each variable in the niche models constructed with (a)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kuoi</w:t>
      </w:r>
      <w:proofErr w:type="spellEnd"/>
      <w:r w:rsidRPr="001D2729">
        <w:rPr>
          <w:rFonts w:ascii="Times New Roman" w:hAnsi="Times New Roman" w:cs="Times New Roman"/>
          <w:color w:val="000000" w:themeColor="text1"/>
        </w:rPr>
        <w:t xml:space="preserve"> and (b) the combination of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and </w:t>
      </w:r>
      <w:r w:rsidRPr="001D2729">
        <w:rPr>
          <w:rFonts w:ascii="Times New Roman" w:hAnsi="Times New Roman" w:cs="Times New Roman"/>
          <w:i/>
          <w:color w:val="000000" w:themeColor="text1"/>
        </w:rPr>
        <w:t xml:space="preserve">Q.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xml:space="preserve"> var. </w:t>
      </w:r>
      <w:proofErr w:type="spellStart"/>
      <w:r w:rsidRPr="001D2729">
        <w:rPr>
          <w:rFonts w:ascii="Times New Roman" w:hAnsi="Times New Roman" w:cs="Times New Roman"/>
          <w:i/>
          <w:color w:val="000000" w:themeColor="text1"/>
        </w:rPr>
        <w:t>lativiolaciifolia</w:t>
      </w:r>
      <w:proofErr w:type="spellEnd"/>
      <w:r w:rsidRPr="001D2729">
        <w:rPr>
          <w:rFonts w:ascii="Times New Roman" w:hAnsi="Times New Roman" w:cs="Times New Roman"/>
          <w:color w:val="000000" w:themeColor="text1"/>
        </w:rPr>
        <w:t>.</w:t>
      </w:r>
    </w:p>
    <w:p w14:paraId="5EF8D8AB"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p>
    <w:p w14:paraId="0B9CF9AE"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p>
    <w:p w14:paraId="20234EB9" w14:textId="77777777" w:rsidR="009D75FF" w:rsidRPr="001D2729" w:rsidRDefault="004D68C8"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6345A80F" wp14:editId="024D2005">
            <wp:extent cx="2577830" cy="4124528"/>
            <wp:effectExtent l="0" t="0" r="635"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l_180_LD_prune_origin.tif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80686" cy="4129098"/>
                    </a:xfrm>
                    <a:prstGeom prst="rect">
                      <a:avLst/>
                    </a:prstGeom>
                  </pic:spPr>
                </pic:pic>
              </a:graphicData>
            </a:graphic>
          </wp:inline>
        </w:drawing>
      </w:r>
    </w:p>
    <w:p w14:paraId="058FBFC4" w14:textId="03503820" w:rsidR="00BA16B7" w:rsidRPr="001D2729" w:rsidRDefault="00BA16B7">
      <w:pPr>
        <w:widowControl/>
        <w:spacing w:after="0" w:line="240" w:lineRule="auto"/>
        <w:rPr>
          <w:rFonts w:ascii="Times New Roman" w:eastAsia="Times New Roman" w:hAnsi="Times New Roman" w:cs="Times New Roman"/>
          <w:color w:val="000000" w:themeColor="text1"/>
          <w:kern w:val="0"/>
          <w:lang w:eastAsia="zh-CN"/>
          <w14:ligatures w14:val="none"/>
        </w:rPr>
      </w:pPr>
      <w:r w:rsidRPr="001D2729">
        <w:rPr>
          <w:rFonts w:ascii="Times New Roman" w:eastAsia="Times New Roman" w:hAnsi="Times New Roman" w:cs="Times New Roman"/>
          <w:color w:val="000000" w:themeColor="text1"/>
          <w:kern w:val="0"/>
          <w:lang w:eastAsia="zh-CN"/>
          <w14:ligatures w14:val="none"/>
        </w:rPr>
        <w:t>Figure S1</w:t>
      </w:r>
      <w:r w:rsidR="00071687" w:rsidRPr="001D2729">
        <w:rPr>
          <w:rFonts w:ascii="Times New Roman" w:eastAsia="Times New Roman" w:hAnsi="Times New Roman" w:cs="Times New Roman"/>
          <w:color w:val="000000" w:themeColor="text1"/>
          <w:kern w:val="0"/>
          <w:lang w:eastAsia="zh-CN"/>
          <w14:ligatures w14:val="none"/>
        </w:rPr>
        <w:t>3</w:t>
      </w:r>
      <w:r w:rsidRPr="001D2729">
        <w:rPr>
          <w:rFonts w:ascii="Times New Roman" w:eastAsia="Times New Roman" w:hAnsi="Times New Roman" w:cs="Times New Roman"/>
          <w:color w:val="000000" w:themeColor="text1"/>
          <w:kern w:val="0"/>
          <w:lang w:eastAsia="zh-CN"/>
          <w14:ligatures w14:val="none"/>
        </w:rPr>
        <w:t>. Geographic origin of range expansion. Yellow cells indicate a likely origin, red cells indicate an unlikely origin, and grey cells represent locations with a negative correlation between diversity and the origin. The potential origin is marked with the symbol “X”.</w:t>
      </w:r>
    </w:p>
    <w:p w14:paraId="76BC6A49" w14:textId="77777777" w:rsidR="005178A0" w:rsidRPr="001D2729" w:rsidRDefault="006A0E5A">
      <w:pPr>
        <w:widowControl/>
        <w:spacing w:after="0" w:line="240" w:lineRule="auto"/>
        <w:rPr>
          <w:rFonts w:ascii="Times New Roman" w:eastAsia="Times New Roman" w:hAnsi="Times New Roman" w:cs="Times New Roman"/>
          <w:color w:val="000000" w:themeColor="text1"/>
          <w:kern w:val="0"/>
          <w:lang w:eastAsia="zh-CN"/>
          <w14:ligatures w14:val="none"/>
        </w:rPr>
      </w:pPr>
      <w:r w:rsidRPr="001D2729">
        <w:rPr>
          <w:rFonts w:ascii="Times New Roman" w:eastAsia="Times New Roman" w:hAnsi="Times New Roman" w:cs="Times New Roman"/>
          <w:noProof/>
          <w:color w:val="000000" w:themeColor="text1"/>
          <w:kern w:val="0"/>
          <w:lang w:eastAsia="zh-CN"/>
        </w:rPr>
        <w:drawing>
          <wp:inline distT="0" distB="0" distL="0" distR="0" wp14:anchorId="63D207C0" wp14:editId="0B8049D7">
            <wp:extent cx="4229571" cy="317217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tajimasD_variant_only_variety_window_boxplot.pdf"/>
                    <pic:cNvPicPr/>
                  </pic:nvPicPr>
                  <pic:blipFill>
                    <a:blip r:embed="rId21">
                      <a:extLst>
                        <a:ext uri="{28A0092B-C50C-407E-A947-70E740481C1C}">
                          <a14:useLocalDpi xmlns:a14="http://schemas.microsoft.com/office/drawing/2010/main" val="0"/>
                        </a:ext>
                      </a:extLst>
                    </a:blip>
                    <a:stretch>
                      <a:fillRect/>
                    </a:stretch>
                  </pic:blipFill>
                  <pic:spPr>
                    <a:xfrm>
                      <a:off x="0" y="0"/>
                      <a:ext cx="4233665" cy="3175248"/>
                    </a:xfrm>
                    <a:prstGeom prst="rect">
                      <a:avLst/>
                    </a:prstGeom>
                  </pic:spPr>
                </pic:pic>
              </a:graphicData>
            </a:graphic>
          </wp:inline>
        </w:drawing>
      </w:r>
    </w:p>
    <w:p w14:paraId="3546798B" w14:textId="676BAFFA" w:rsidR="005178A0" w:rsidRPr="001D2729" w:rsidRDefault="005178A0">
      <w:pPr>
        <w:widowControl/>
        <w:spacing w:after="0" w:line="240" w:lineRule="auto"/>
        <w:rPr>
          <w:rFonts w:ascii="Times New Roman" w:eastAsia="Times New Roman" w:hAnsi="Times New Roman" w:cs="Times New Roman"/>
          <w:color w:val="000000" w:themeColor="text1"/>
          <w:kern w:val="0"/>
          <w:lang w:eastAsia="zh-CN"/>
          <w14:ligatures w14:val="none"/>
        </w:rPr>
      </w:pPr>
      <w:r w:rsidRPr="001D2729">
        <w:rPr>
          <w:rFonts w:ascii="Times New Roman" w:hAnsi="Times New Roman" w:cs="Times New Roman"/>
          <w:color w:val="000000" w:themeColor="text1"/>
        </w:rPr>
        <w:lastRenderedPageBreak/>
        <w:t>Figure S1</w:t>
      </w:r>
      <w:r w:rsidR="00071687" w:rsidRPr="001D2729">
        <w:rPr>
          <w:rFonts w:ascii="Times New Roman" w:hAnsi="Times New Roman" w:cs="Times New Roman"/>
          <w:color w:val="000000" w:themeColor="text1"/>
        </w:rPr>
        <w:t>4</w:t>
      </w:r>
      <w:r w:rsidRPr="001D2729">
        <w:rPr>
          <w:rFonts w:ascii="Times New Roman" w:hAnsi="Times New Roman" w:cs="Times New Roman"/>
          <w:color w:val="000000" w:themeColor="text1"/>
        </w:rPr>
        <w:t xml:space="preserve">. SNP-only Tajima’s </w:t>
      </w:r>
      <w:r w:rsidRPr="001D2729">
        <w:rPr>
          <w:rFonts w:ascii="Times New Roman" w:hAnsi="Times New Roman" w:cs="Times New Roman"/>
          <w:i/>
          <w:color w:val="000000" w:themeColor="text1"/>
        </w:rPr>
        <w:t>D</w:t>
      </w:r>
      <w:r w:rsidRPr="001D2729">
        <w:rPr>
          <w:rFonts w:ascii="Times New Roman" w:hAnsi="Times New Roman" w:cs="Times New Roman"/>
          <w:color w:val="000000" w:themeColor="text1"/>
        </w:rPr>
        <w:t xml:space="preserve"> across varieties. Boxplots show the distributions of window-level estimates. Mean values were 0.165 for var. </w:t>
      </w:r>
      <w:proofErr w:type="spellStart"/>
      <w:r w:rsidRPr="001D2729">
        <w:rPr>
          <w:rFonts w:ascii="Times New Roman" w:hAnsi="Times New Roman" w:cs="Times New Roman"/>
          <w:i/>
          <w:color w:val="000000" w:themeColor="text1"/>
        </w:rPr>
        <w:t>kuoi</w:t>
      </w:r>
      <w:proofErr w:type="spellEnd"/>
      <w:r w:rsidRPr="001D2729">
        <w:rPr>
          <w:rFonts w:ascii="Times New Roman" w:hAnsi="Times New Roman" w:cs="Times New Roman"/>
          <w:color w:val="000000" w:themeColor="text1"/>
        </w:rPr>
        <w:t xml:space="preserve">, −0.038 for var. </w:t>
      </w:r>
      <w:proofErr w:type="spellStart"/>
      <w:r w:rsidRPr="001D2729">
        <w:rPr>
          <w:rFonts w:ascii="Times New Roman" w:hAnsi="Times New Roman" w:cs="Times New Roman"/>
          <w:i/>
          <w:color w:val="000000" w:themeColor="text1"/>
        </w:rPr>
        <w:t>lativiolaciifolia</w:t>
      </w:r>
      <w:proofErr w:type="spellEnd"/>
      <w:r w:rsidRPr="001D2729">
        <w:rPr>
          <w:rFonts w:ascii="Times New Roman" w:hAnsi="Times New Roman" w:cs="Times New Roman"/>
          <w:color w:val="000000" w:themeColor="text1"/>
        </w:rPr>
        <w:t xml:space="preserve">, and −0.028 for var. </w:t>
      </w:r>
      <w:proofErr w:type="spellStart"/>
      <w:r w:rsidRPr="001D2729">
        <w:rPr>
          <w:rFonts w:ascii="Times New Roman" w:hAnsi="Times New Roman" w:cs="Times New Roman"/>
          <w:i/>
          <w:color w:val="000000" w:themeColor="text1"/>
        </w:rPr>
        <w:t>longinux</w:t>
      </w:r>
      <w:proofErr w:type="spellEnd"/>
      <w:r w:rsidRPr="001D2729">
        <w:rPr>
          <w:rFonts w:ascii="Times New Roman" w:hAnsi="Times New Roman" w:cs="Times New Roman"/>
          <w:color w:val="000000" w:themeColor="text1"/>
        </w:rPr>
        <w:t>. Because invariant callable sites were not included, these values are interpreted only as relative exploratory summaries.</w:t>
      </w:r>
    </w:p>
    <w:p w14:paraId="6BB1891C"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245E3436" wp14:editId="4D05C306">
            <wp:extent cx="3715966" cy="3715966"/>
            <wp:effectExtent l="0" t="0" r="5715"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gression.tif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718298" cy="3718298"/>
                    </a:xfrm>
                    <a:prstGeom prst="rect">
                      <a:avLst/>
                    </a:prstGeom>
                  </pic:spPr>
                </pic:pic>
              </a:graphicData>
            </a:graphic>
          </wp:inline>
        </w:drawing>
      </w:r>
    </w:p>
    <w:p w14:paraId="14E5D92E" w14:textId="3C5F75C9" w:rsidR="00BD4B75" w:rsidRPr="001D2729" w:rsidRDefault="00BD4B75"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w:t>
      </w:r>
      <w:r w:rsidR="00071687" w:rsidRPr="001D2729">
        <w:rPr>
          <w:rFonts w:ascii="Times New Roman" w:hAnsi="Times New Roman" w:cs="Times New Roman"/>
          <w:color w:val="000000" w:themeColor="text1"/>
        </w:rPr>
        <w:t>5</w:t>
      </w:r>
      <w:r w:rsidRPr="001D2729">
        <w:rPr>
          <w:rFonts w:ascii="Times New Roman" w:hAnsi="Times New Roman" w:cs="Times New Roman"/>
          <w:color w:val="000000" w:themeColor="text1"/>
        </w:rPr>
        <w:t xml:space="preserve">. Correlation between genetic diversity and geographic distance to the potential expansion origin. The fitted regression model is represented by the blue line, and the 95% confidence interval (CI) is indicated by the grey shading. The </w:t>
      </w:r>
      <w:r w:rsidRPr="001D2729">
        <w:rPr>
          <w:rFonts w:ascii="Times New Roman" w:hAnsi="Times New Roman" w:cs="Times New Roman"/>
          <w:i/>
          <w:color w:val="000000" w:themeColor="text1"/>
        </w:rPr>
        <w:t>R²</w:t>
      </w:r>
      <w:r w:rsidRPr="001D2729">
        <w:rPr>
          <w:rFonts w:ascii="Times New Roman" w:hAnsi="Times New Roman" w:cs="Times New Roman"/>
          <w:color w:val="000000" w:themeColor="text1"/>
        </w:rPr>
        <w:t>, Spearman correlation coefficient (</w:t>
      </w:r>
      <w:r w:rsidRPr="001D2729">
        <w:rPr>
          <w:rFonts w:ascii="Times New Roman" w:hAnsi="Times New Roman" w:cs="Times New Roman"/>
          <w:i/>
          <w:color w:val="000000" w:themeColor="text1"/>
        </w:rPr>
        <w:t>r</w:t>
      </w:r>
      <w:r w:rsidRPr="001D2729">
        <w:rPr>
          <w:rFonts w:ascii="Times New Roman" w:hAnsi="Times New Roman" w:cs="Times New Roman"/>
          <w:color w:val="000000" w:themeColor="text1"/>
        </w:rPr>
        <w:t xml:space="preserve">), and </w:t>
      </w:r>
      <w:r w:rsidRPr="001D2729">
        <w:rPr>
          <w:rFonts w:ascii="Times New Roman" w:hAnsi="Times New Roman" w:cs="Times New Roman"/>
          <w:i/>
          <w:color w:val="000000" w:themeColor="text1"/>
        </w:rPr>
        <w:t>p</w:t>
      </w:r>
      <w:r w:rsidRPr="001D2729">
        <w:rPr>
          <w:rFonts w:ascii="Times New Roman" w:hAnsi="Times New Roman" w:cs="Times New Roman"/>
          <w:color w:val="000000" w:themeColor="text1"/>
        </w:rPr>
        <w:t xml:space="preserve"> value are shown for each model. </w:t>
      </w:r>
      <w:r w:rsidRPr="001D2729">
        <w:rPr>
          <w:rFonts w:ascii="Times New Roman" w:hAnsi="Times New Roman" w:cs="Times New Roman"/>
          <w:i/>
          <w:color w:val="000000" w:themeColor="text1"/>
        </w:rPr>
        <w:t>F</w:t>
      </w:r>
      <w:r w:rsidRPr="001D2729">
        <w:rPr>
          <w:rFonts w:ascii="Times New Roman" w:hAnsi="Times New Roman" w:cs="Times New Roman"/>
          <w:color w:val="000000" w:themeColor="text1"/>
          <w:vertAlign w:val="subscript"/>
        </w:rPr>
        <w:t>IS</w:t>
      </w:r>
      <w:r w:rsidRPr="001D2729">
        <w:rPr>
          <w:rFonts w:ascii="Times New Roman" w:hAnsi="Times New Roman" w:cs="Times New Roman"/>
          <w:color w:val="000000" w:themeColor="text1"/>
        </w:rPr>
        <w:t xml:space="preserve">, fixation index; </w:t>
      </w:r>
      <w:r w:rsidRPr="001D2729">
        <w:rPr>
          <w:rFonts w:ascii="Times New Roman" w:hAnsi="Times New Roman" w:cs="Times New Roman"/>
          <w:i/>
          <w:color w:val="000000" w:themeColor="text1"/>
        </w:rPr>
        <w:t>H</w:t>
      </w:r>
      <w:r w:rsidRPr="001D2729">
        <w:rPr>
          <w:rFonts w:ascii="Times New Roman" w:hAnsi="Times New Roman" w:cs="Times New Roman"/>
          <w:color w:val="000000" w:themeColor="text1"/>
          <w:vertAlign w:val="subscript"/>
        </w:rPr>
        <w:t>e</w:t>
      </w:r>
      <w:r w:rsidRPr="001D2729">
        <w:rPr>
          <w:rFonts w:ascii="Times New Roman" w:hAnsi="Times New Roman" w:cs="Times New Roman"/>
          <w:color w:val="000000" w:themeColor="text1"/>
        </w:rPr>
        <w:t xml:space="preserve">, expected heterozygosity; </w:t>
      </w:r>
      <w:r w:rsidRPr="001D2729">
        <w:rPr>
          <w:rFonts w:ascii="Times New Roman" w:hAnsi="Times New Roman" w:cs="Times New Roman"/>
          <w:i/>
          <w:color w:val="000000" w:themeColor="text1"/>
        </w:rPr>
        <w:t>H</w:t>
      </w:r>
      <w:r w:rsidRPr="001D2729">
        <w:rPr>
          <w:rFonts w:ascii="Times New Roman" w:hAnsi="Times New Roman" w:cs="Times New Roman"/>
          <w:color w:val="000000" w:themeColor="text1"/>
          <w:vertAlign w:val="subscript"/>
        </w:rPr>
        <w:t>o</w:t>
      </w:r>
      <w:r w:rsidRPr="001D2729">
        <w:rPr>
          <w:rFonts w:ascii="Times New Roman" w:hAnsi="Times New Roman" w:cs="Times New Roman"/>
          <w:color w:val="000000" w:themeColor="text1"/>
        </w:rPr>
        <w:t xml:space="preserve">, observed heterozygosity; </w:t>
      </w:r>
      <w:r w:rsidRPr="001D2729">
        <w:rPr>
          <w:rFonts w:ascii="Times New Roman" w:hAnsi="Times New Roman" w:cs="Times New Roman"/>
          <w:i/>
          <w:color w:val="000000" w:themeColor="text1"/>
        </w:rPr>
        <w:t xml:space="preserve">π, </w:t>
      </w:r>
      <w:r w:rsidRPr="001D2729">
        <w:rPr>
          <w:rFonts w:ascii="Times New Roman" w:hAnsi="Times New Roman" w:cs="Times New Roman"/>
          <w:iCs/>
          <w:color w:val="000000" w:themeColor="text1"/>
        </w:rPr>
        <w:t>nucleotide diversity</w:t>
      </w:r>
      <w:r w:rsidRPr="001D2729">
        <w:rPr>
          <w:rFonts w:ascii="Times New Roman" w:hAnsi="Times New Roman" w:cs="Times New Roman"/>
          <w:color w:val="000000" w:themeColor="text1"/>
        </w:rPr>
        <w:t>.</w:t>
      </w:r>
    </w:p>
    <w:p w14:paraId="50C983AA" w14:textId="77777777" w:rsidR="00BD4B75" w:rsidRPr="001D2729" w:rsidRDefault="00BD4B75" w:rsidP="00F55F40">
      <w:pPr>
        <w:widowControl/>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br w:type="page"/>
      </w:r>
    </w:p>
    <w:p w14:paraId="5DCCF54F" w14:textId="77777777" w:rsidR="009D75FF" w:rsidRPr="001D2729" w:rsidRDefault="00D86384"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539D759A" wp14:editId="5AB56D22">
            <wp:extent cx="3404680" cy="340468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l_gf_O.tif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414488" cy="3414488"/>
                    </a:xfrm>
                    <a:prstGeom prst="rect">
                      <a:avLst/>
                    </a:prstGeom>
                  </pic:spPr>
                </pic:pic>
              </a:graphicData>
            </a:graphic>
          </wp:inline>
        </w:drawing>
      </w:r>
    </w:p>
    <w:p w14:paraId="1AEBCEC3" w14:textId="070771EC" w:rsidR="00817810" w:rsidRPr="001D2729" w:rsidRDefault="009D75FF" w:rsidP="000E6C8C">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w:t>
      </w:r>
      <w:r w:rsidR="00071687" w:rsidRPr="001D2729">
        <w:rPr>
          <w:rFonts w:ascii="Times New Roman" w:hAnsi="Times New Roman" w:cs="Times New Roman"/>
          <w:color w:val="000000" w:themeColor="text1"/>
        </w:rPr>
        <w:t>6</w:t>
      </w:r>
      <w:r w:rsidR="00FC2683" w:rsidRPr="001D2729">
        <w:rPr>
          <w:rFonts w:ascii="Times New Roman" w:hAnsi="Times New Roman" w:cs="Times New Roman"/>
          <w:color w:val="000000" w:themeColor="text1"/>
        </w:rPr>
        <w:t>.</w:t>
      </w:r>
      <w:r w:rsidR="002975B4" w:rsidRPr="001D2729">
        <w:rPr>
          <w:rFonts w:ascii="Times New Roman" w:hAnsi="Times New Roman" w:cs="Times New Roman"/>
          <w:color w:val="000000" w:themeColor="text1"/>
        </w:rPr>
        <w:t xml:space="preserve"> Overall importance of each variable in the optimized gradient forest (GF) model. </w:t>
      </w:r>
    </w:p>
    <w:p w14:paraId="6367DA5E"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p>
    <w:p w14:paraId="22312596" w14:textId="77777777" w:rsidR="009D75FF" w:rsidRPr="001D2729" w:rsidRDefault="004D68C8"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2CD9FD7E" wp14:editId="41DE8E0F">
            <wp:extent cx="3618689" cy="3618689"/>
            <wp:effectExtent l="0" t="0" r="127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l_gf_S.tif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621967" cy="3621967"/>
                    </a:xfrm>
                    <a:prstGeom prst="rect">
                      <a:avLst/>
                    </a:prstGeom>
                  </pic:spPr>
                </pic:pic>
              </a:graphicData>
            </a:graphic>
          </wp:inline>
        </w:drawing>
      </w:r>
    </w:p>
    <w:p w14:paraId="527BB260" w14:textId="72FC30C4" w:rsidR="009D75FF" w:rsidRPr="001D2729" w:rsidRDefault="009D75FF"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w:t>
      </w:r>
      <w:r w:rsidR="00071687" w:rsidRPr="001D2729">
        <w:rPr>
          <w:rFonts w:ascii="Times New Roman" w:hAnsi="Times New Roman" w:cs="Times New Roman"/>
          <w:color w:val="000000" w:themeColor="text1"/>
        </w:rPr>
        <w:t>7</w:t>
      </w:r>
      <w:r w:rsidR="00FC2683" w:rsidRPr="001D2729">
        <w:rPr>
          <w:rFonts w:ascii="Times New Roman" w:hAnsi="Times New Roman" w:cs="Times New Roman"/>
          <w:color w:val="000000" w:themeColor="text1"/>
        </w:rPr>
        <w:t>.</w:t>
      </w:r>
      <w:r w:rsidR="00755D7C" w:rsidRPr="001D2729">
        <w:rPr>
          <w:rFonts w:ascii="Times New Roman" w:hAnsi="Times New Roman" w:cs="Times New Roman"/>
          <w:color w:val="000000" w:themeColor="text1"/>
        </w:rPr>
        <w:t xml:space="preserve"> Split‐density graph of the five climate predictors. Gray bars, binned raw importance density generated by the random forest output; black line, raw importance density I(x); red line, density of data d(x); blue line, estimated importance f(x) = I(x)/d(x); dashed horizontal line, where the f(x) ratio is one.</w:t>
      </w:r>
    </w:p>
    <w:p w14:paraId="6E76E045" w14:textId="77777777" w:rsidR="000E6C8C" w:rsidRPr="001D2729" w:rsidRDefault="000E6C8C" w:rsidP="00F55F40">
      <w:pPr>
        <w:tabs>
          <w:tab w:val="left" w:pos="3020"/>
        </w:tabs>
        <w:spacing w:after="0" w:line="240" w:lineRule="auto"/>
        <w:rPr>
          <w:rFonts w:ascii="Times New Roman" w:hAnsi="Times New Roman" w:cs="Times New Roman"/>
          <w:color w:val="000000" w:themeColor="text1"/>
        </w:rPr>
      </w:pPr>
    </w:p>
    <w:p w14:paraId="61869746" w14:textId="77777777" w:rsidR="009D75FF" w:rsidRPr="001D2729" w:rsidRDefault="000E6C8C"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0CE3F144" wp14:editId="1FAB7E5E">
            <wp:extent cx="3677055" cy="3677055"/>
            <wp:effectExtent l="0" t="0" r="6350" b="63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l_gf_C2.tiff"/>
                    <pic:cNvPicPr/>
                  </pic:nvPicPr>
                  <pic:blipFill>
                    <a:blip r:embed="rId25" cstate="print">
                      <a:extLst>
                        <a:ext uri="{28A0092B-C50C-407E-A947-70E740481C1C}">
                          <a14:useLocalDpi xmlns:a14="http://schemas.microsoft.com/office/drawing/2010/main"/>
                        </a:ext>
                      </a:extLst>
                    </a:blip>
                    <a:stretch>
                      <a:fillRect/>
                    </a:stretch>
                  </pic:blipFill>
                  <pic:spPr>
                    <a:xfrm>
                      <a:off x="0" y="0"/>
                      <a:ext cx="3680584" cy="3680584"/>
                    </a:xfrm>
                    <a:prstGeom prst="rect">
                      <a:avLst/>
                    </a:prstGeom>
                  </pic:spPr>
                </pic:pic>
              </a:graphicData>
            </a:graphic>
          </wp:inline>
        </w:drawing>
      </w:r>
    </w:p>
    <w:p w14:paraId="03663AF7" w14:textId="08F5F296" w:rsidR="009D75FF" w:rsidRPr="001D2729" w:rsidRDefault="009D75FF"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w:t>
      </w:r>
      <w:r w:rsidR="00071687" w:rsidRPr="001D2729">
        <w:rPr>
          <w:rFonts w:ascii="Times New Roman" w:hAnsi="Times New Roman" w:cs="Times New Roman"/>
          <w:color w:val="000000" w:themeColor="text1"/>
        </w:rPr>
        <w:t>8</w:t>
      </w:r>
      <w:r w:rsidR="00FC2683" w:rsidRPr="001D2729">
        <w:rPr>
          <w:rFonts w:ascii="Times New Roman" w:hAnsi="Times New Roman" w:cs="Times New Roman"/>
          <w:color w:val="000000" w:themeColor="text1"/>
        </w:rPr>
        <w:t>.</w:t>
      </w:r>
      <w:r w:rsidR="00755D7C" w:rsidRPr="001D2729">
        <w:rPr>
          <w:rFonts w:ascii="Times New Roman" w:hAnsi="Times New Roman" w:cs="Times New Roman"/>
          <w:color w:val="000000" w:themeColor="text1"/>
        </w:rPr>
        <w:t xml:space="preserve"> Loci cumulative importance curves for the five climate predictors. The key in the top left of each panel shows the loci with significant turnover in allele frequencies associated with each variable in order from high to low (top to bottom). The shape of each function indicates how the rate of change in allele frequencies varies along the gradient.</w:t>
      </w:r>
    </w:p>
    <w:p w14:paraId="03F0C3BE" w14:textId="77777777" w:rsidR="009D75FF" w:rsidRPr="001D2729" w:rsidRDefault="000E6C8C"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lastRenderedPageBreak/>
        <w:drawing>
          <wp:inline distT="0" distB="0" distL="0" distR="0" wp14:anchorId="535FD113" wp14:editId="1DE49E3F">
            <wp:extent cx="3832697" cy="3832697"/>
            <wp:effectExtent l="0" t="0" r="3175" b="317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l_gf_C1.tiff"/>
                    <pic:cNvPicPr/>
                  </pic:nvPicPr>
                  <pic:blipFill>
                    <a:blip r:embed="rId26" cstate="print">
                      <a:extLst>
                        <a:ext uri="{28A0092B-C50C-407E-A947-70E740481C1C}">
                          <a14:useLocalDpi xmlns:a14="http://schemas.microsoft.com/office/drawing/2010/main"/>
                        </a:ext>
                      </a:extLst>
                    </a:blip>
                    <a:stretch>
                      <a:fillRect/>
                    </a:stretch>
                  </pic:blipFill>
                  <pic:spPr>
                    <a:xfrm>
                      <a:off x="0" y="0"/>
                      <a:ext cx="3835837" cy="3835837"/>
                    </a:xfrm>
                    <a:prstGeom prst="rect">
                      <a:avLst/>
                    </a:prstGeom>
                  </pic:spPr>
                </pic:pic>
              </a:graphicData>
            </a:graphic>
          </wp:inline>
        </w:drawing>
      </w:r>
    </w:p>
    <w:p w14:paraId="4691F15E" w14:textId="5B49ACCE" w:rsidR="00AC52E8" w:rsidRPr="001D2729" w:rsidRDefault="00AC52E8"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color w:val="000000" w:themeColor="text1"/>
        </w:rPr>
        <w:t>Figure S1</w:t>
      </w:r>
      <w:r w:rsidR="00071687" w:rsidRPr="001D2729">
        <w:rPr>
          <w:rFonts w:ascii="Times New Roman" w:hAnsi="Times New Roman" w:cs="Times New Roman"/>
          <w:color w:val="000000" w:themeColor="text1"/>
        </w:rPr>
        <w:t>9</w:t>
      </w:r>
      <w:r w:rsidR="00FC2683" w:rsidRPr="001D2729">
        <w:rPr>
          <w:rFonts w:ascii="Times New Roman" w:hAnsi="Times New Roman" w:cs="Times New Roman"/>
          <w:color w:val="000000" w:themeColor="text1"/>
        </w:rPr>
        <w:t>.</w:t>
      </w:r>
      <w:r w:rsidR="00755D7C" w:rsidRPr="001D2729">
        <w:rPr>
          <w:rFonts w:ascii="Times New Roman" w:hAnsi="Times New Roman" w:cs="Times New Roman"/>
          <w:color w:val="000000" w:themeColor="text1"/>
        </w:rPr>
        <w:t xml:space="preserve"> Predictor cumulative importance curves for the five predictors.</w:t>
      </w:r>
    </w:p>
    <w:p w14:paraId="67E57677" w14:textId="77777777" w:rsidR="009D75FF" w:rsidRPr="001D2729" w:rsidRDefault="009D75FF" w:rsidP="00F55F40">
      <w:pPr>
        <w:tabs>
          <w:tab w:val="left" w:pos="3020"/>
        </w:tabs>
        <w:spacing w:after="0" w:line="240" w:lineRule="auto"/>
        <w:rPr>
          <w:rFonts w:ascii="Times New Roman" w:hAnsi="Times New Roman" w:cs="Times New Roman"/>
          <w:color w:val="000000" w:themeColor="text1"/>
        </w:rPr>
      </w:pPr>
    </w:p>
    <w:p w14:paraId="68FEB2D5" w14:textId="77777777" w:rsidR="009D75FF" w:rsidRPr="001D2729" w:rsidRDefault="005178A0" w:rsidP="00F55F40">
      <w:pPr>
        <w:tabs>
          <w:tab w:val="left" w:pos="3020"/>
        </w:tabs>
        <w:spacing w:after="0" w:line="240" w:lineRule="auto"/>
        <w:rPr>
          <w:rFonts w:ascii="Times New Roman" w:hAnsi="Times New Roman" w:cs="Times New Roman"/>
          <w:color w:val="000000" w:themeColor="text1"/>
        </w:rPr>
      </w:pPr>
      <w:r w:rsidRPr="001D2729">
        <w:rPr>
          <w:rFonts w:ascii="Times New Roman" w:hAnsi="Times New Roman" w:cs="Times New Roman"/>
          <w:noProof/>
          <w:color w:val="000000" w:themeColor="text1"/>
        </w:rPr>
        <w:drawing>
          <wp:inline distT="0" distB="0" distL="0" distR="0" wp14:anchorId="7D28A988" wp14:editId="1BFCD419">
            <wp:extent cx="3822970" cy="382297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f_adaptive41_vs_allSNPs_pca_scatter.pdf"/>
                    <pic:cNvPicPr/>
                  </pic:nvPicPr>
                  <pic:blipFill>
                    <a:blip r:embed="rId27">
                      <a:extLst>
                        <a:ext uri="{28A0092B-C50C-407E-A947-70E740481C1C}">
                          <a14:useLocalDpi xmlns:a14="http://schemas.microsoft.com/office/drawing/2010/main" val="0"/>
                        </a:ext>
                      </a:extLst>
                    </a:blip>
                    <a:stretch>
                      <a:fillRect/>
                    </a:stretch>
                  </pic:blipFill>
                  <pic:spPr>
                    <a:xfrm>
                      <a:off x="0" y="0"/>
                      <a:ext cx="3823774" cy="3823774"/>
                    </a:xfrm>
                    <a:prstGeom prst="rect">
                      <a:avLst/>
                    </a:prstGeom>
                  </pic:spPr>
                </pic:pic>
              </a:graphicData>
            </a:graphic>
          </wp:inline>
        </w:drawing>
      </w:r>
    </w:p>
    <w:p w14:paraId="0E1F7C09" w14:textId="3EA66565" w:rsidR="00A151F9" w:rsidRPr="001D2729" w:rsidRDefault="00A35657" w:rsidP="00F55F40">
      <w:pPr>
        <w:pStyle w:val="EndNoteBibliography"/>
        <w:rPr>
          <w:noProof/>
          <w:color w:val="000000" w:themeColor="text1"/>
        </w:rPr>
      </w:pPr>
      <w:r w:rsidRPr="001D2729">
        <w:rPr>
          <w:color w:val="000000" w:themeColor="text1"/>
        </w:rPr>
        <w:t>Figure S</w:t>
      </w:r>
      <w:r w:rsidR="00071687" w:rsidRPr="001D2729">
        <w:rPr>
          <w:color w:val="000000" w:themeColor="text1"/>
        </w:rPr>
        <w:t>20</w:t>
      </w:r>
      <w:r w:rsidRPr="001D2729">
        <w:rPr>
          <w:color w:val="000000" w:themeColor="text1"/>
        </w:rPr>
        <w:t>.</w:t>
      </w:r>
      <w:r w:rsidR="005178A0" w:rsidRPr="001D2729">
        <w:rPr>
          <w:color w:val="000000" w:themeColor="text1"/>
        </w:rPr>
        <w:t xml:space="preserve"> Comparison of Gradient Forest projections based on adaptive SNPs and all 1,291 LD-pruned SNPs. Scatterplots compare PCA scores from the two GF </w:t>
      </w:r>
      <w:r w:rsidR="005178A0" w:rsidRPr="001D2729">
        <w:rPr>
          <w:color w:val="000000" w:themeColor="text1"/>
        </w:rPr>
        <w:lastRenderedPageBreak/>
        <w:t>models for current and LGM projections. High correlations across PC1-PC3 indicate that putatively adaptive and genome-wide SNP sets recover similar broad spatial turnover.</w:t>
      </w:r>
    </w:p>
    <w:p w14:paraId="7E2D7F83" w14:textId="31661829" w:rsidR="004A6566" w:rsidRPr="001D2729" w:rsidRDefault="004A6566">
      <w:pPr>
        <w:rPr>
          <w:rFonts w:ascii="Times New Roman" w:hAnsi="Times New Roman" w:cs="Times New Roman"/>
          <w:color w:val="000000" w:themeColor="text1"/>
        </w:rPr>
      </w:pPr>
    </w:p>
    <w:sectPr w:rsidR="004A6566" w:rsidRPr="001D2729" w:rsidSect="006715AE">
      <w:pgSz w:w="11900" w:h="16840"/>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06285D8" w14:textId="77777777" w:rsidR="008E6B70" w:rsidRDefault="008E6B70" w:rsidP="00893F4C">
      <w:pPr>
        <w:spacing w:after="0" w:line="240" w:lineRule="auto"/>
      </w:pPr>
      <w:r>
        <w:separator/>
      </w:r>
    </w:p>
  </w:endnote>
  <w:endnote w:type="continuationSeparator" w:id="0">
    <w:p w14:paraId="0084C560" w14:textId="77777777" w:rsidR="008E6B70" w:rsidRDefault="008E6B70" w:rsidP="00893F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90704798"/>
      <w:docPartObj>
        <w:docPartGallery w:val="Page Numbers (Bottom of Page)"/>
        <w:docPartUnique/>
      </w:docPartObj>
    </w:sdtPr>
    <w:sdtContent>
      <w:p w14:paraId="53130E2C" w14:textId="11207D66" w:rsidR="00893F4C" w:rsidRDefault="00893F4C" w:rsidP="00AA0D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D0EFD2A" w14:textId="77777777" w:rsidR="00893F4C" w:rsidRDefault="00893F4C" w:rsidP="00893F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3462941"/>
      <w:docPartObj>
        <w:docPartGallery w:val="Page Numbers (Bottom of Page)"/>
        <w:docPartUnique/>
      </w:docPartObj>
    </w:sdtPr>
    <w:sdtContent>
      <w:p w14:paraId="6469B961" w14:textId="29659003" w:rsidR="00893F4C" w:rsidRDefault="00893F4C" w:rsidP="00AA0D1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3578D7" w14:textId="77777777" w:rsidR="00893F4C" w:rsidRDefault="00893F4C" w:rsidP="00893F4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F2B6D1" w14:textId="77777777" w:rsidR="008E6B70" w:rsidRDefault="008E6B70" w:rsidP="00893F4C">
      <w:pPr>
        <w:spacing w:after="0" w:line="240" w:lineRule="auto"/>
      </w:pPr>
      <w:r>
        <w:separator/>
      </w:r>
    </w:p>
  </w:footnote>
  <w:footnote w:type="continuationSeparator" w:id="0">
    <w:p w14:paraId="23B3AED3" w14:textId="77777777" w:rsidR="008E6B70" w:rsidRDefault="008E6B70" w:rsidP="00893F4C">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05B"/>
    <w:rsid w:val="00071330"/>
    <w:rsid w:val="00071687"/>
    <w:rsid w:val="000E6C8C"/>
    <w:rsid w:val="001A57A9"/>
    <w:rsid w:val="001D2729"/>
    <w:rsid w:val="0023772F"/>
    <w:rsid w:val="002975B4"/>
    <w:rsid w:val="002A105B"/>
    <w:rsid w:val="00380733"/>
    <w:rsid w:val="003A593B"/>
    <w:rsid w:val="003B1DF4"/>
    <w:rsid w:val="0040676C"/>
    <w:rsid w:val="0046106E"/>
    <w:rsid w:val="00482565"/>
    <w:rsid w:val="004A61F5"/>
    <w:rsid w:val="004A6566"/>
    <w:rsid w:val="004B423B"/>
    <w:rsid w:val="004D68C8"/>
    <w:rsid w:val="0050110C"/>
    <w:rsid w:val="005178A0"/>
    <w:rsid w:val="005A6614"/>
    <w:rsid w:val="005E1127"/>
    <w:rsid w:val="005F0516"/>
    <w:rsid w:val="005F2AC6"/>
    <w:rsid w:val="006715AE"/>
    <w:rsid w:val="006A0E5A"/>
    <w:rsid w:val="006E054E"/>
    <w:rsid w:val="00755D7C"/>
    <w:rsid w:val="00794445"/>
    <w:rsid w:val="00817810"/>
    <w:rsid w:val="00893F4C"/>
    <w:rsid w:val="008E6B70"/>
    <w:rsid w:val="008F6FE0"/>
    <w:rsid w:val="009217EA"/>
    <w:rsid w:val="009769F5"/>
    <w:rsid w:val="009D4620"/>
    <w:rsid w:val="009D75FF"/>
    <w:rsid w:val="00A151F9"/>
    <w:rsid w:val="00A35657"/>
    <w:rsid w:val="00A649CF"/>
    <w:rsid w:val="00A74EF6"/>
    <w:rsid w:val="00AC52E8"/>
    <w:rsid w:val="00AF3D4F"/>
    <w:rsid w:val="00B87AC6"/>
    <w:rsid w:val="00BA16B7"/>
    <w:rsid w:val="00BB402D"/>
    <w:rsid w:val="00BC4D22"/>
    <w:rsid w:val="00BD4B75"/>
    <w:rsid w:val="00C34D6B"/>
    <w:rsid w:val="00C97F57"/>
    <w:rsid w:val="00CB5502"/>
    <w:rsid w:val="00CF4F83"/>
    <w:rsid w:val="00CF4F8F"/>
    <w:rsid w:val="00D86384"/>
    <w:rsid w:val="00DE11D5"/>
    <w:rsid w:val="00DF1505"/>
    <w:rsid w:val="00E57740"/>
    <w:rsid w:val="00E634B8"/>
    <w:rsid w:val="00ED17AD"/>
    <w:rsid w:val="00EE2381"/>
    <w:rsid w:val="00F1156C"/>
    <w:rsid w:val="00F55F40"/>
    <w:rsid w:val="00F855D7"/>
    <w:rsid w:val="00FA1351"/>
    <w:rsid w:val="00FC268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6C6D3666"/>
  <w15:chartTrackingRefBased/>
  <w15:docId w15:val="{9761CAC9-5D8B-F345-BA97-1D4D931AE9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style>
  <w:style w:type="paragraph" w:styleId="Heading1">
    <w:name w:val="heading 1"/>
    <w:basedOn w:val="Normal"/>
    <w:next w:val="Normal"/>
    <w:link w:val="Heading1Char"/>
    <w:uiPriority w:val="9"/>
    <w:qFormat/>
    <w:rsid w:val="002A105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2A105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2A105B"/>
    <w:pPr>
      <w:keepNext/>
      <w:keepLines/>
      <w:spacing w:before="160" w:after="40"/>
      <w:outlineLvl w:val="2"/>
    </w:pPr>
    <w:rPr>
      <w:rFonts w:eastAsiaTheme="majorEastAsia"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2A105B"/>
    <w:pPr>
      <w:keepNext/>
      <w:keepLines/>
      <w:spacing w:before="160" w:after="40"/>
      <w:outlineLvl w:val="3"/>
    </w:pPr>
    <w:rPr>
      <w:rFonts w:eastAsiaTheme="majorEastAsia"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2A10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105B"/>
    <w:pPr>
      <w:keepNext/>
      <w:keepLines/>
      <w:spacing w:before="40" w:after="0"/>
      <w:outlineLvl w:val="5"/>
    </w:pPr>
    <w:rPr>
      <w:rFonts w:eastAsiaTheme="majorEastAsia" w:cstheme="majorBidi"/>
      <w:color w:val="595959" w:themeColor="text1" w:themeTint="A6"/>
    </w:rPr>
  </w:style>
  <w:style w:type="paragraph" w:styleId="Heading7">
    <w:name w:val="heading 7"/>
    <w:basedOn w:val="Normal"/>
    <w:next w:val="Normal"/>
    <w:link w:val="Heading7Char"/>
    <w:uiPriority w:val="9"/>
    <w:semiHidden/>
    <w:unhideWhenUsed/>
    <w:qFormat/>
    <w:rsid w:val="002A105B"/>
    <w:pPr>
      <w:keepNext/>
      <w:keepLines/>
      <w:spacing w:before="40" w:after="0"/>
      <w:ind w:leftChars="100" w:left="10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105B"/>
    <w:pPr>
      <w:keepNext/>
      <w:keepLines/>
      <w:spacing w:before="40" w:after="0"/>
      <w:ind w:leftChars="200" w:left="200"/>
      <w:outlineLvl w:val="7"/>
    </w:pPr>
    <w:rPr>
      <w:rFonts w:eastAsiaTheme="majorEastAsia" w:cstheme="majorBidi"/>
      <w:color w:val="272727" w:themeColor="text1" w:themeTint="D8"/>
    </w:rPr>
  </w:style>
  <w:style w:type="paragraph" w:styleId="Heading9">
    <w:name w:val="heading 9"/>
    <w:basedOn w:val="Normal"/>
    <w:next w:val="Normal"/>
    <w:link w:val="Heading9Char"/>
    <w:uiPriority w:val="9"/>
    <w:semiHidden/>
    <w:unhideWhenUsed/>
    <w:qFormat/>
    <w:rsid w:val="002A105B"/>
    <w:pPr>
      <w:keepNext/>
      <w:keepLines/>
      <w:spacing w:before="40" w:after="0"/>
      <w:ind w:leftChars="300" w:left="30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105B"/>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2A105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2A105B"/>
    <w:rPr>
      <w:rFonts w:eastAsiaTheme="majorEastAsia"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2A105B"/>
    <w:rPr>
      <w:rFonts w:eastAsiaTheme="majorEastAsia"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2A10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105B"/>
    <w:rPr>
      <w:rFonts w:eastAsiaTheme="majorEastAsia" w:cstheme="majorBidi"/>
      <w:color w:val="595959" w:themeColor="text1" w:themeTint="A6"/>
    </w:rPr>
  </w:style>
  <w:style w:type="character" w:customStyle="1" w:styleId="Heading7Char">
    <w:name w:val="Heading 7 Char"/>
    <w:basedOn w:val="DefaultParagraphFont"/>
    <w:link w:val="Heading7"/>
    <w:uiPriority w:val="9"/>
    <w:semiHidden/>
    <w:rsid w:val="002A10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105B"/>
    <w:rPr>
      <w:rFonts w:eastAsiaTheme="majorEastAsia" w:cstheme="majorBidi"/>
      <w:color w:val="272727" w:themeColor="text1" w:themeTint="D8"/>
    </w:rPr>
  </w:style>
  <w:style w:type="character" w:customStyle="1" w:styleId="Heading9Char">
    <w:name w:val="Heading 9 Char"/>
    <w:basedOn w:val="DefaultParagraphFont"/>
    <w:link w:val="Heading9"/>
    <w:uiPriority w:val="9"/>
    <w:semiHidden/>
    <w:rsid w:val="002A105B"/>
    <w:rPr>
      <w:rFonts w:eastAsiaTheme="majorEastAsia" w:cstheme="majorBidi"/>
      <w:color w:val="272727" w:themeColor="text1" w:themeTint="D8"/>
    </w:rPr>
  </w:style>
  <w:style w:type="paragraph" w:styleId="Title">
    <w:name w:val="Title"/>
    <w:basedOn w:val="Normal"/>
    <w:next w:val="Normal"/>
    <w:link w:val="TitleChar"/>
    <w:uiPriority w:val="10"/>
    <w:qFormat/>
    <w:rsid w:val="002A105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10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10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105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2A105B"/>
    <w:pPr>
      <w:spacing w:before="160"/>
      <w:jc w:val="center"/>
    </w:pPr>
    <w:rPr>
      <w:i/>
      <w:iCs/>
      <w:color w:val="404040" w:themeColor="text1" w:themeTint="BF"/>
    </w:rPr>
  </w:style>
  <w:style w:type="character" w:customStyle="1" w:styleId="QuoteChar">
    <w:name w:val="Quote Char"/>
    <w:basedOn w:val="DefaultParagraphFont"/>
    <w:link w:val="Quote"/>
    <w:uiPriority w:val="29"/>
    <w:rsid w:val="002A105B"/>
    <w:rPr>
      <w:i/>
      <w:iCs/>
      <w:color w:val="404040" w:themeColor="text1" w:themeTint="BF"/>
    </w:rPr>
  </w:style>
  <w:style w:type="paragraph" w:styleId="ListParagraph">
    <w:name w:val="List Paragraph"/>
    <w:basedOn w:val="Normal"/>
    <w:uiPriority w:val="34"/>
    <w:qFormat/>
    <w:rsid w:val="002A105B"/>
    <w:pPr>
      <w:ind w:left="720"/>
      <w:contextualSpacing/>
    </w:pPr>
  </w:style>
  <w:style w:type="character" w:styleId="IntenseEmphasis">
    <w:name w:val="Intense Emphasis"/>
    <w:basedOn w:val="DefaultParagraphFont"/>
    <w:uiPriority w:val="21"/>
    <w:qFormat/>
    <w:rsid w:val="002A105B"/>
    <w:rPr>
      <w:i/>
      <w:iCs/>
      <w:color w:val="0F4761" w:themeColor="accent1" w:themeShade="BF"/>
    </w:rPr>
  </w:style>
  <w:style w:type="paragraph" w:styleId="IntenseQuote">
    <w:name w:val="Intense Quote"/>
    <w:basedOn w:val="Normal"/>
    <w:next w:val="Normal"/>
    <w:link w:val="IntenseQuoteChar"/>
    <w:uiPriority w:val="30"/>
    <w:qFormat/>
    <w:rsid w:val="002A10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105B"/>
    <w:rPr>
      <w:i/>
      <w:iCs/>
      <w:color w:val="0F4761" w:themeColor="accent1" w:themeShade="BF"/>
    </w:rPr>
  </w:style>
  <w:style w:type="character" w:styleId="IntenseReference">
    <w:name w:val="Intense Reference"/>
    <w:basedOn w:val="DefaultParagraphFont"/>
    <w:uiPriority w:val="32"/>
    <w:qFormat/>
    <w:rsid w:val="002A105B"/>
    <w:rPr>
      <w:b/>
      <w:bCs/>
      <w:smallCaps/>
      <w:color w:val="0F4761" w:themeColor="accent1" w:themeShade="BF"/>
      <w:spacing w:val="5"/>
    </w:rPr>
  </w:style>
  <w:style w:type="paragraph" w:customStyle="1" w:styleId="EndNoteBibliographyTitle">
    <w:name w:val="EndNote Bibliography Title"/>
    <w:basedOn w:val="Normal"/>
    <w:link w:val="EndNoteBibliographyTitle0"/>
    <w:rsid w:val="002A105B"/>
    <w:pPr>
      <w:spacing w:after="0" w:line="240" w:lineRule="auto"/>
      <w:jc w:val="center"/>
    </w:pPr>
    <w:rPr>
      <w:rFonts w:ascii="Calibri" w:hAnsi="Calibri" w:cs="Calibri"/>
      <w14:ligatures w14:val="none"/>
    </w:rPr>
  </w:style>
  <w:style w:type="character" w:customStyle="1" w:styleId="EndNoteBibliographyTitle0">
    <w:name w:val="EndNote Bibliography Title 字元"/>
    <w:basedOn w:val="DefaultParagraphFont"/>
    <w:link w:val="EndNoteBibliographyTitle"/>
    <w:rsid w:val="002A105B"/>
    <w:rPr>
      <w:rFonts w:ascii="Calibri" w:hAnsi="Calibri" w:cs="Calibri"/>
      <w14:ligatures w14:val="none"/>
    </w:rPr>
  </w:style>
  <w:style w:type="paragraph" w:customStyle="1" w:styleId="EndNoteBibliography">
    <w:name w:val="EndNote Bibliography"/>
    <w:basedOn w:val="Normal"/>
    <w:link w:val="EndNoteBibliography0"/>
    <w:rsid w:val="00CF4F83"/>
    <w:pPr>
      <w:widowControl/>
      <w:spacing w:after="0" w:line="240" w:lineRule="auto"/>
    </w:pPr>
    <w:rPr>
      <w:rFonts w:ascii="Times New Roman" w:eastAsia="PMingLiU" w:hAnsi="Times New Roman" w:cs="Times New Roman"/>
      <w:kern w:val="0"/>
      <w14:ligatures w14:val="none"/>
    </w:rPr>
  </w:style>
  <w:style w:type="character" w:customStyle="1" w:styleId="EndNoteBibliography0">
    <w:name w:val="EndNote Bibliography 字元"/>
    <w:basedOn w:val="DefaultParagraphFont"/>
    <w:link w:val="EndNoteBibliography"/>
    <w:rsid w:val="00CF4F83"/>
    <w:rPr>
      <w:rFonts w:ascii="Times New Roman" w:eastAsia="PMingLiU" w:hAnsi="Times New Roman" w:cs="Times New Roman"/>
      <w:kern w:val="0"/>
      <w14:ligatures w14:val="none"/>
    </w:rPr>
  </w:style>
  <w:style w:type="paragraph" w:styleId="BalloonText">
    <w:name w:val="Balloon Text"/>
    <w:basedOn w:val="Normal"/>
    <w:link w:val="BalloonTextChar"/>
    <w:uiPriority w:val="99"/>
    <w:semiHidden/>
    <w:unhideWhenUsed/>
    <w:rsid w:val="0023772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3772F"/>
    <w:rPr>
      <w:rFonts w:ascii="Times New Roman" w:hAnsi="Times New Roman" w:cs="Times New Roman"/>
      <w:sz w:val="18"/>
      <w:szCs w:val="18"/>
    </w:rPr>
  </w:style>
  <w:style w:type="paragraph" w:styleId="Revision">
    <w:name w:val="Revision"/>
    <w:hidden/>
    <w:uiPriority w:val="99"/>
    <w:semiHidden/>
    <w:rsid w:val="0050110C"/>
    <w:pPr>
      <w:spacing w:after="0" w:line="240" w:lineRule="auto"/>
    </w:pPr>
  </w:style>
  <w:style w:type="paragraph" w:styleId="Footer">
    <w:name w:val="footer"/>
    <w:basedOn w:val="Normal"/>
    <w:link w:val="FooterChar"/>
    <w:uiPriority w:val="99"/>
    <w:unhideWhenUsed/>
    <w:rsid w:val="00893F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F4C"/>
  </w:style>
  <w:style w:type="character" w:styleId="PageNumber">
    <w:name w:val="page number"/>
    <w:basedOn w:val="DefaultParagraphFont"/>
    <w:uiPriority w:val="99"/>
    <w:semiHidden/>
    <w:unhideWhenUsed/>
    <w:rsid w:val="00893F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18026412">
      <w:bodyDiv w:val="1"/>
      <w:marLeft w:val="0"/>
      <w:marRight w:val="0"/>
      <w:marTop w:val="0"/>
      <w:marBottom w:val="0"/>
      <w:divBdr>
        <w:top w:val="none" w:sz="0" w:space="0" w:color="auto"/>
        <w:left w:val="none" w:sz="0" w:space="0" w:color="auto"/>
        <w:bottom w:val="none" w:sz="0" w:space="0" w:color="auto"/>
        <w:right w:val="none" w:sz="0" w:space="0" w:color="auto"/>
      </w:divBdr>
    </w:div>
    <w:div w:id="950628180">
      <w:bodyDiv w:val="1"/>
      <w:marLeft w:val="0"/>
      <w:marRight w:val="0"/>
      <w:marTop w:val="0"/>
      <w:marBottom w:val="0"/>
      <w:divBdr>
        <w:top w:val="none" w:sz="0" w:space="0" w:color="auto"/>
        <w:left w:val="none" w:sz="0" w:space="0" w:color="auto"/>
        <w:bottom w:val="none" w:sz="0" w:space="0" w:color="auto"/>
        <w:right w:val="none" w:sz="0" w:space="0" w:color="auto"/>
      </w:divBdr>
    </w:div>
    <w:div w:id="1209416728">
      <w:bodyDiv w:val="1"/>
      <w:marLeft w:val="0"/>
      <w:marRight w:val="0"/>
      <w:marTop w:val="0"/>
      <w:marBottom w:val="0"/>
      <w:divBdr>
        <w:top w:val="none" w:sz="0" w:space="0" w:color="auto"/>
        <w:left w:val="none" w:sz="0" w:space="0" w:color="auto"/>
        <w:bottom w:val="none" w:sz="0" w:space="0" w:color="auto"/>
        <w:right w:val="none" w:sz="0" w:space="0" w:color="auto"/>
      </w:divBdr>
    </w:div>
    <w:div w:id="1277785331">
      <w:bodyDiv w:val="1"/>
      <w:marLeft w:val="0"/>
      <w:marRight w:val="0"/>
      <w:marTop w:val="0"/>
      <w:marBottom w:val="0"/>
      <w:divBdr>
        <w:top w:val="none" w:sz="0" w:space="0" w:color="auto"/>
        <w:left w:val="none" w:sz="0" w:space="0" w:color="auto"/>
        <w:bottom w:val="none" w:sz="0" w:space="0" w:color="auto"/>
        <w:right w:val="none" w:sz="0" w:space="0" w:color="auto"/>
      </w:divBdr>
    </w:div>
    <w:div w:id="1671902897">
      <w:bodyDiv w:val="1"/>
      <w:marLeft w:val="0"/>
      <w:marRight w:val="0"/>
      <w:marTop w:val="0"/>
      <w:marBottom w:val="0"/>
      <w:divBdr>
        <w:top w:val="none" w:sz="0" w:space="0" w:color="auto"/>
        <w:left w:val="none" w:sz="0" w:space="0" w:color="auto"/>
        <w:bottom w:val="none" w:sz="0" w:space="0" w:color="auto"/>
        <w:right w:val="none" w:sz="0" w:space="0" w:color="auto"/>
      </w:divBdr>
    </w:div>
    <w:div w:id="1985742362">
      <w:bodyDiv w:val="1"/>
      <w:marLeft w:val="0"/>
      <w:marRight w:val="0"/>
      <w:marTop w:val="0"/>
      <w:marBottom w:val="0"/>
      <w:divBdr>
        <w:top w:val="none" w:sz="0" w:space="0" w:color="auto"/>
        <w:left w:val="none" w:sz="0" w:space="0" w:color="auto"/>
        <w:bottom w:val="none" w:sz="0" w:space="0" w:color="auto"/>
        <w:right w:val="none" w:sz="0" w:space="0" w:color="auto"/>
      </w:divBdr>
    </w:div>
    <w:div w:id="2015716935">
      <w:bodyDiv w:val="1"/>
      <w:marLeft w:val="0"/>
      <w:marRight w:val="0"/>
      <w:marTop w:val="0"/>
      <w:marBottom w:val="0"/>
      <w:divBdr>
        <w:top w:val="none" w:sz="0" w:space="0" w:color="auto"/>
        <w:left w:val="none" w:sz="0" w:space="0" w:color="auto"/>
        <w:bottom w:val="none" w:sz="0" w:space="0" w:color="auto"/>
        <w:right w:val="none" w:sz="0" w:space="0" w:color="auto"/>
      </w:divBdr>
    </w:div>
    <w:div w:id="208891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image" Target="media/image19.tiff"/><Relationship Id="rId3" Type="http://schemas.openxmlformats.org/officeDocument/2006/relationships/webSettings" Target="webSettings.xml"/><Relationship Id="rId21" Type="http://schemas.openxmlformats.org/officeDocument/2006/relationships/image" Target="media/image14.emf"/><Relationship Id="rId7" Type="http://schemas.openxmlformats.org/officeDocument/2006/relationships/footer" Target="footer2.xml"/><Relationship Id="rId12" Type="http://schemas.openxmlformats.org/officeDocument/2006/relationships/image" Target="media/image5.tiff"/><Relationship Id="rId17" Type="http://schemas.openxmlformats.org/officeDocument/2006/relationships/image" Target="media/image10.png"/><Relationship Id="rId25" Type="http://schemas.openxmlformats.org/officeDocument/2006/relationships/image" Target="media/image18.tiff"/><Relationship Id="rId2" Type="http://schemas.openxmlformats.org/officeDocument/2006/relationships/settings" Target="settings.xml"/><Relationship Id="rId16" Type="http://schemas.openxmlformats.org/officeDocument/2006/relationships/image" Target="media/image9.emf"/><Relationship Id="rId20" Type="http://schemas.openxmlformats.org/officeDocument/2006/relationships/image" Target="media/image13.tiff"/><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4.png"/><Relationship Id="rId24" Type="http://schemas.openxmlformats.org/officeDocument/2006/relationships/image" Target="media/image17.tiff"/><Relationship Id="rId5" Type="http://schemas.openxmlformats.org/officeDocument/2006/relationships/endnotes" Target="endnotes.xml"/><Relationship Id="rId15" Type="http://schemas.openxmlformats.org/officeDocument/2006/relationships/image" Target="media/image8.jpg"/><Relationship Id="rId23" Type="http://schemas.openxmlformats.org/officeDocument/2006/relationships/image" Target="media/image16.tiff"/><Relationship Id="rId28" Type="http://schemas.openxmlformats.org/officeDocument/2006/relationships/fontTable" Target="fontTable.xml"/><Relationship Id="rId10" Type="http://schemas.openxmlformats.org/officeDocument/2006/relationships/image" Target="media/image3.jpg"/><Relationship Id="rId19" Type="http://schemas.openxmlformats.org/officeDocument/2006/relationships/image" Target="media/image12.tiff"/><Relationship Id="rId4" Type="http://schemas.openxmlformats.org/officeDocument/2006/relationships/footnotes" Target="footnote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tiff"/><Relationship Id="rId27" Type="http://schemas.openxmlformats.org/officeDocument/2006/relationships/image" Target="media/image20.em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4216</Words>
  <Characters>24036</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Bahamut Chao</dc:creator>
  <cp:keywords/>
  <dc:description/>
  <cp:lastModifiedBy>Sun, Pei-Wei</cp:lastModifiedBy>
  <cp:revision>2</cp:revision>
  <dcterms:created xsi:type="dcterms:W3CDTF">2026-09-24T00:36:00Z</dcterms:created>
  <dcterms:modified xsi:type="dcterms:W3CDTF">2026-09-24T00:36:00Z</dcterms:modified>
</cp:coreProperties>
</file>