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A11B" w14:textId="77777777" w:rsidR="00ED3B66" w:rsidRPr="00B7775C" w:rsidRDefault="00ED3B66" w:rsidP="00ED3B66">
      <w:pPr>
        <w:jc w:val="center"/>
        <w:rPr>
          <w:rFonts w:ascii="Times New Roman" w:hAnsi="Times New Roman" w:cs="Times New Roman"/>
          <w:lang w:val="en-US"/>
        </w:rPr>
      </w:pPr>
    </w:p>
    <w:p w14:paraId="7C205EE6" w14:textId="7FE975F9" w:rsidR="00ED3B66" w:rsidRPr="00B7775C" w:rsidRDefault="00ED3B6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SUPPLEMENTARY TABLE S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3</w:t>
      </w: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 xml:space="preserve"> </w:t>
      </w:r>
    </w:p>
    <w:p w14:paraId="00E59272" w14:textId="77777777" w:rsidR="00ED3B66" w:rsidRPr="00B7775C" w:rsidRDefault="00ED3B6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22FE0AE" w14:textId="23EA2F1B" w:rsidR="00ED3B66" w:rsidRPr="00B7775C" w:rsidRDefault="00ED3B66" w:rsidP="00ED3B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00FFFF"/>
          <w:lang w:val="en-US" w:eastAsia="tr-TR"/>
          <w14:ligatures w14:val="none"/>
        </w:rPr>
        <w:t>Mean ± S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00FFFF"/>
          <w:lang w:val="en-US" w:eastAsia="tr-TR"/>
          <w14:ligatures w14:val="none"/>
        </w:rPr>
        <w:t>D</w:t>
      </w:r>
      <w:r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 values of </w:t>
      </w:r>
      <w:r w:rsidR="00302070"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quality attributes and </w:t>
      </w:r>
      <w:r w:rsidR="0030207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phytochemical compounds</w:t>
      </w:r>
      <w:r w:rsidR="00302070"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 of autumn olive fruit treated with thyme oil-loaded nanofiber membranes during ambient shelf life</w:t>
      </w:r>
    </w:p>
    <w:p w14:paraId="01CB2EB6" w14:textId="77777777" w:rsidR="00ED3B66" w:rsidRPr="00B7775C" w:rsidRDefault="00ED3B66" w:rsidP="00ED3B6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 xml:space="preserve"> </w:t>
      </w:r>
    </w:p>
    <w:p w14:paraId="6ACB9D45" w14:textId="77777777" w:rsidR="00ED3B66" w:rsidRPr="00B7775C" w:rsidRDefault="00ED3B66" w:rsidP="00ED3B6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7BC0DBC9" w14:textId="77777777" w:rsidR="00964CB5" w:rsidRDefault="00964CB5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1810E31A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B7775C" w14:paraId="37DCCDD4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5AE50F78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08F632F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Weight loss (%)</w:t>
            </w:r>
          </w:p>
        </w:tc>
      </w:tr>
      <w:tr w:rsidR="00964CB5" w:rsidRPr="00B7775C" w14:paraId="6867850F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2CD109FF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793627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1F710D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40D55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464239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B7775C" w14:paraId="71891649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66687021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4FA2A077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0.</w:t>
            </w:r>
            <w:r w:rsidRPr="00B7775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0±0.000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CF2E673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1.97</w:t>
            </w:r>
            <w:r>
              <w:rPr>
                <w:rFonts w:ascii="Times New Roman" w:hAnsi="Times New Roman" w:cs="Times New Roman"/>
                <w:color w:val="000000"/>
              </w:rPr>
              <w:t>±0.042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7D7F8EDC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4.06</w:t>
            </w:r>
            <w:r>
              <w:rPr>
                <w:rFonts w:ascii="Times New Roman" w:hAnsi="Times New Roman" w:cs="Times New Roman"/>
                <w:color w:val="000000"/>
              </w:rPr>
              <w:t>±0.035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19879E5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5.75</w:t>
            </w:r>
            <w:r>
              <w:rPr>
                <w:rFonts w:ascii="Times New Roman" w:hAnsi="Times New Roman" w:cs="Times New Roman"/>
                <w:color w:val="000000"/>
              </w:rPr>
              <w:t>±0.048</w:t>
            </w:r>
          </w:p>
        </w:tc>
      </w:tr>
      <w:tr w:rsidR="00964CB5" w:rsidRPr="00B7775C" w14:paraId="2FDC14F3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3328F564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455AD55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0.0</w:t>
            </w:r>
            <w:r w:rsidRPr="00B7775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±0.000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8B8616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1.61</w:t>
            </w:r>
            <w:r>
              <w:rPr>
                <w:rFonts w:ascii="Times New Roman" w:hAnsi="Times New Roman" w:cs="Times New Roman"/>
                <w:color w:val="000000"/>
              </w:rPr>
              <w:t>±0.365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47D4F42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3.58</w:t>
            </w:r>
            <w:r>
              <w:rPr>
                <w:rFonts w:ascii="Times New Roman" w:hAnsi="Times New Roman" w:cs="Times New Roman"/>
                <w:color w:val="000000"/>
              </w:rPr>
              <w:t>±0.534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36568293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3.97</w:t>
            </w:r>
            <w:r>
              <w:rPr>
                <w:rFonts w:ascii="Times New Roman" w:hAnsi="Times New Roman" w:cs="Times New Roman"/>
                <w:color w:val="000000"/>
              </w:rPr>
              <w:t>±0.425</w:t>
            </w:r>
          </w:p>
        </w:tc>
      </w:tr>
      <w:tr w:rsidR="00964CB5" w:rsidRPr="00B7775C" w14:paraId="5ADB1B67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291C760F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43E9F7BD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0.0</w:t>
            </w:r>
            <w:r w:rsidRPr="00B7775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±0.000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01D1E2C8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1.83</w:t>
            </w:r>
            <w:r>
              <w:rPr>
                <w:rFonts w:ascii="Times New Roman" w:hAnsi="Times New Roman" w:cs="Times New Roman"/>
                <w:color w:val="000000"/>
              </w:rPr>
              <w:t>±0.223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6BF5D351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3.49</w:t>
            </w:r>
            <w:r>
              <w:rPr>
                <w:rFonts w:ascii="Times New Roman" w:hAnsi="Times New Roman" w:cs="Times New Roman"/>
                <w:color w:val="000000"/>
              </w:rPr>
              <w:t>±0.075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0B8C144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4.14</w:t>
            </w:r>
            <w:r>
              <w:rPr>
                <w:rFonts w:ascii="Times New Roman" w:hAnsi="Times New Roman" w:cs="Times New Roman"/>
                <w:color w:val="000000"/>
              </w:rPr>
              <w:t>±0.150</w:t>
            </w:r>
          </w:p>
        </w:tc>
      </w:tr>
    </w:tbl>
    <w:p w14:paraId="22B7261F" w14:textId="77777777" w:rsidR="00964CB5" w:rsidRPr="0028261E" w:rsidRDefault="00964CB5" w:rsidP="00964C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</w:pPr>
      <w:r w:rsidRPr="0028261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tr-TR"/>
          <w14:ligatures w14:val="none"/>
        </w:rPr>
        <w:t xml:space="preserve">Values are presented as mean ± SD based on three independent biological replicates (n = 3). Each clamshell package was considered one biological replicate. </w:t>
      </w:r>
    </w:p>
    <w:p w14:paraId="673E35B9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589FD877" w14:textId="77777777" w:rsidR="00964CB5" w:rsidRPr="00B7775C" w:rsidRDefault="00964CB5" w:rsidP="00964CB5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B777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br w:type="page"/>
      </w:r>
    </w:p>
    <w:p w14:paraId="07403A68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460D4DD8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07703BCD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77B2E343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4C57F99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47BCC69B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301C00BA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3D549FEF" w14:textId="77777777" w:rsidR="00964CB5" w:rsidRPr="00B7775C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72886EC9" w14:textId="77777777" w:rsidR="00964CB5" w:rsidRPr="00964CB5" w:rsidRDefault="00964CB5" w:rsidP="00964C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770F027D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964CB5" w14:paraId="51CB24C8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15DF5DCA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51DC2E9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SSC (%)</w:t>
            </w:r>
          </w:p>
        </w:tc>
      </w:tr>
      <w:tr w:rsidR="00964CB5" w:rsidRPr="00964CB5" w14:paraId="2FA80DDC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794EF913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B647B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EADEA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6B661B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390CAD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964CB5" w14:paraId="68E19446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5D286F8F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734CBB7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5.13±0.153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61C050AB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5.93±0.153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9E38FF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6.20±0.100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1A1669B2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6.33±0.153</w:t>
            </w:r>
          </w:p>
        </w:tc>
      </w:tr>
      <w:tr w:rsidR="00964CB5" w:rsidRPr="00964CB5" w14:paraId="2019E7F7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31022DA1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3B9D380E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5.13±0.153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197C3E4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5.15±0.150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E6D6DA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5.20±0.100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713726F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5.46±0.051</w:t>
            </w:r>
          </w:p>
        </w:tc>
      </w:tr>
      <w:tr w:rsidR="00964CB5" w:rsidRPr="00964CB5" w14:paraId="6F20A60D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1CE4A7D4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0B07333B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5.13±0.153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2E450F4A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5.19±0.023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2A684DD8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5.28±0.076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E7F27A3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5.43±0.115</w:t>
            </w:r>
          </w:p>
        </w:tc>
      </w:tr>
    </w:tbl>
    <w:p w14:paraId="528F3B14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5BDA5FEE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639F1C5A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6A0FA24D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964CB5" w14:paraId="7FC5A652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74D25C9B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37911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Titratable acidity (g malic acid kg</w:t>
            </w: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964CB5" w:rsidRPr="00964CB5" w14:paraId="0FF7B32C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5C8A93DE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57A40F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3DA95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956868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D351D8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964CB5" w14:paraId="395C3989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2CA16173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462430A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3.36±0.053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756C23A7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3.87±0.017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50A0B07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4.47±0.030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F9E5CD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4.57±0.033</w:t>
            </w:r>
          </w:p>
        </w:tc>
      </w:tr>
      <w:tr w:rsidR="00964CB5" w:rsidRPr="00964CB5" w14:paraId="3DE8A7EF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221814AA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10DD73B6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3.36±0.053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1AACB83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3.55±0.017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F23675F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3.94±0.049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3C41A877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4.14±0.065</w:t>
            </w:r>
          </w:p>
        </w:tc>
      </w:tr>
      <w:tr w:rsidR="00964CB5" w:rsidRPr="00964CB5" w14:paraId="2248C9AD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217F5956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2D930618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3.36±0.053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C5D95FD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3.43±0.005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2D5011D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4.14±0.067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3C9DDA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4.28±0.015</w:t>
            </w:r>
          </w:p>
        </w:tc>
      </w:tr>
    </w:tbl>
    <w:p w14:paraId="5D6DB74E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551E13C9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7DE9E7CC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116E7EE3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57069504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328FB064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B7775C" w14:paraId="1170351B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4D6EC26C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2577C3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Vitamin C (g kg</w:t>
            </w: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964CB5" w:rsidRPr="00B7775C" w14:paraId="716F97DC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18B2084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F5545C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B1ED7D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F0CAB9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9DF93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B7775C" w14:paraId="25483DFA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6121D90B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6A905A3A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1.55±0.050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3EE25E1A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0.87±0.030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D40EF07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0.85±0.034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F1EA262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0.77±0.015</w:t>
            </w:r>
          </w:p>
        </w:tc>
      </w:tr>
      <w:tr w:rsidR="00964CB5" w:rsidRPr="00B7775C" w14:paraId="71E120FF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5F7E7862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11DD3C4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1.55±0.050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F5DCF6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0.89±0.032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7CEB5073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0.83±0.062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6A7A5378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0.81±0.028</w:t>
            </w:r>
          </w:p>
        </w:tc>
      </w:tr>
      <w:tr w:rsidR="00964CB5" w:rsidRPr="00B7775C" w14:paraId="5E60D932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64BBC0E2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11E38DD3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1.55±0.050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61C4847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1.29±0.037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4B1A6E2B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1.15±0.050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001568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1.07±0.016</w:t>
            </w:r>
          </w:p>
        </w:tc>
      </w:tr>
    </w:tbl>
    <w:p w14:paraId="44794BCC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7C5DBBE1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32FDA0B9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470BA7F5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2537382C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5272C57A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180EBCD4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086ECCE3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1DB6D8F7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0AAE2D90" w14:textId="77777777" w:rsid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571698C5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18EFA4E5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3C95AB2D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B7775C" w14:paraId="6BF13105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54D4A9D9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D84D520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Total phenolics (g GAE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964CB5" w:rsidRPr="00B7775C" w14:paraId="2081CBE0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1EF28B8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DF4D2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9F90DB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850A89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F1EF9B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B7775C" w14:paraId="418E42BC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2E771D8D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2AB58783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2.57</w:t>
            </w:r>
            <w:r>
              <w:rPr>
                <w:rFonts w:ascii="Times New Roman" w:hAnsi="Times New Roman" w:cs="Times New Roman"/>
                <w:color w:val="000000"/>
              </w:rPr>
              <w:t>±0.314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111C658A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1.64</w:t>
            </w:r>
            <w:r>
              <w:rPr>
                <w:rFonts w:ascii="Times New Roman" w:hAnsi="Times New Roman" w:cs="Times New Roman"/>
                <w:color w:val="000000"/>
              </w:rPr>
              <w:t>±0.057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09701469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1.43</w:t>
            </w:r>
            <w:r>
              <w:rPr>
                <w:rFonts w:ascii="Times New Roman" w:hAnsi="Times New Roman" w:cs="Times New Roman"/>
                <w:color w:val="000000"/>
              </w:rPr>
              <w:t>±0.221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BCBB93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1.01</w:t>
            </w:r>
            <w:r>
              <w:rPr>
                <w:rFonts w:ascii="Times New Roman" w:hAnsi="Times New Roman" w:cs="Times New Roman"/>
                <w:color w:val="000000"/>
              </w:rPr>
              <w:t>±0.044</w:t>
            </w:r>
          </w:p>
        </w:tc>
      </w:tr>
      <w:tr w:rsidR="00964CB5" w:rsidRPr="00964CB5" w14:paraId="122E838E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09A2FD84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4CE474EA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2.57±0.314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7366052E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1.55±0.189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2BE19D3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1.54±0.273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09580E7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1.32±0.135</w:t>
            </w:r>
          </w:p>
        </w:tc>
      </w:tr>
      <w:tr w:rsidR="00964CB5" w:rsidRPr="00964CB5" w14:paraId="70251BD7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1D79A027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5E01A92B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2.57±0.314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00C3CEE3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2.25±0.169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72E47C08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1.47±0.095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42772722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1.29±0.045</w:t>
            </w:r>
          </w:p>
        </w:tc>
      </w:tr>
    </w:tbl>
    <w:p w14:paraId="5AA9F4CD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45213351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25BA71E9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p w14:paraId="7CB0B60E" w14:textId="77777777" w:rsidR="00964CB5" w:rsidRPr="00964CB5" w:rsidRDefault="00964CB5" w:rsidP="00964CB5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964CB5" w14:paraId="2B6388D0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2245430E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62A2F4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Total flavonoids (g QE kg</w:t>
            </w: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964CB5" w:rsidRPr="00964CB5" w14:paraId="055E6086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24844FE2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F94D0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0D84D3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AD66B9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4AB069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964CB5" w14:paraId="064F90C8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10A9A6E3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5773FA67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1.57±0.091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175A142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0.74±0.038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75C370EE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0.48±0.062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65D0621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0.33±0.038</w:t>
            </w:r>
          </w:p>
        </w:tc>
      </w:tr>
      <w:tr w:rsidR="00964CB5" w:rsidRPr="00964CB5" w14:paraId="0C3B7333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3571F145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6F41A8C6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1.57±0.091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4F4A36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0.74±0.111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782E4ADC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0.69±0.081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22FAD7F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0.64±0.044</w:t>
            </w:r>
          </w:p>
        </w:tc>
      </w:tr>
      <w:tr w:rsidR="00964CB5" w:rsidRPr="00964CB5" w14:paraId="4736DB92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5FBF30E9" w14:textId="77777777" w:rsidR="00964CB5" w:rsidRPr="00964CB5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44C43C20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1.57±0.091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37437D87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1.04±0.059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33337F15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0.96±0.039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599F16B4" w14:textId="77777777" w:rsidR="00964CB5" w:rsidRPr="00964CB5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964CB5">
              <w:rPr>
                <w:rFonts w:ascii="Times New Roman" w:hAnsi="Times New Roman" w:cs="Times New Roman"/>
              </w:rPr>
              <w:t>0.75±0.035</w:t>
            </w:r>
          </w:p>
        </w:tc>
      </w:tr>
    </w:tbl>
    <w:p w14:paraId="1E924443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6C51781B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0C79A5BD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31D7F5F0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  <w:r w:rsidRPr="00B7775C">
        <w:rPr>
          <w:rFonts w:ascii="Times New Roman" w:hAnsi="Times New Roman" w:cs="Times New Roman"/>
          <w:lang w:val="en-US"/>
        </w:rPr>
        <w:br w:type="page"/>
      </w:r>
    </w:p>
    <w:p w14:paraId="4502CD75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1790D01B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298C640B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09E6B15F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722F45E7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1A999832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11707196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21C23C8B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33996B0D" w14:textId="77777777" w:rsidR="00964CB5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1FACA14C" w14:textId="77777777" w:rsidR="00964CB5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3CB4B6B4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7BD1E5EA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3E6E29A2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B7775C" w14:paraId="01105E0B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23400DC9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B5D9B01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DPPH (mmol TE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964CB5" w:rsidRPr="00B7775C" w14:paraId="1324250B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6BF47607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60E6ED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87E531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707380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0BC227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B7775C" w14:paraId="2C9D2614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6CADC66C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61A21C9C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2.42</w:t>
            </w:r>
            <w:r>
              <w:rPr>
                <w:rFonts w:ascii="Times New Roman" w:hAnsi="Times New Roman" w:cs="Times New Roman"/>
                <w:color w:val="000000"/>
              </w:rPr>
              <w:t>±0.316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33084C9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0.99</w:t>
            </w:r>
            <w:r>
              <w:rPr>
                <w:rFonts w:ascii="Times New Roman" w:hAnsi="Times New Roman" w:cs="Times New Roman"/>
                <w:color w:val="000000"/>
              </w:rPr>
              <w:t>±0.076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1762CD04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0.65</w:t>
            </w:r>
            <w:r>
              <w:rPr>
                <w:rFonts w:ascii="Times New Roman" w:hAnsi="Times New Roman" w:cs="Times New Roman"/>
                <w:color w:val="000000"/>
              </w:rPr>
              <w:t>±0.101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445FDC8F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0.51</w:t>
            </w:r>
            <w:r>
              <w:rPr>
                <w:rFonts w:ascii="Times New Roman" w:hAnsi="Times New Roman" w:cs="Times New Roman"/>
                <w:color w:val="000000"/>
              </w:rPr>
              <w:t>±0.091</w:t>
            </w:r>
          </w:p>
        </w:tc>
      </w:tr>
      <w:tr w:rsidR="00964CB5" w:rsidRPr="00B7775C" w14:paraId="255DDAB5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23CA95B9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2DDEA67C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2.42</w:t>
            </w:r>
            <w:r>
              <w:rPr>
                <w:rFonts w:ascii="Times New Roman" w:hAnsi="Times New Roman" w:cs="Times New Roman"/>
                <w:color w:val="000000"/>
              </w:rPr>
              <w:t>±0.316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1A5B970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1.35</w:t>
            </w:r>
            <w:r>
              <w:rPr>
                <w:rFonts w:ascii="Times New Roman" w:hAnsi="Times New Roman" w:cs="Times New Roman"/>
                <w:color w:val="000000"/>
              </w:rPr>
              <w:t>±0.183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DC7E81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1.25</w:t>
            </w:r>
            <w:r>
              <w:rPr>
                <w:rFonts w:ascii="Times New Roman" w:hAnsi="Times New Roman" w:cs="Times New Roman"/>
                <w:color w:val="000000"/>
              </w:rPr>
              <w:t>±0.219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591F6B22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0.70</w:t>
            </w:r>
            <w:r>
              <w:rPr>
                <w:rFonts w:ascii="Times New Roman" w:hAnsi="Times New Roman" w:cs="Times New Roman"/>
                <w:color w:val="000000"/>
              </w:rPr>
              <w:t>±0.068</w:t>
            </w:r>
          </w:p>
        </w:tc>
      </w:tr>
      <w:tr w:rsidR="00964CB5" w:rsidRPr="00B7775C" w14:paraId="55B499A6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1C9C260D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2D6C817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2.42</w:t>
            </w:r>
            <w:r>
              <w:rPr>
                <w:rFonts w:ascii="Times New Roman" w:hAnsi="Times New Roman" w:cs="Times New Roman"/>
                <w:color w:val="000000"/>
              </w:rPr>
              <w:t>±0.316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36AF634F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2.03</w:t>
            </w:r>
            <w:r>
              <w:rPr>
                <w:rFonts w:ascii="Times New Roman" w:hAnsi="Times New Roman" w:cs="Times New Roman"/>
                <w:color w:val="000000"/>
              </w:rPr>
              <w:t>±0.164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0181A691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1.62</w:t>
            </w:r>
            <w:r>
              <w:rPr>
                <w:rFonts w:ascii="Times New Roman" w:hAnsi="Times New Roman" w:cs="Times New Roman"/>
                <w:color w:val="000000"/>
              </w:rPr>
              <w:t>±0.178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65DFCC7C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1.36</w:t>
            </w:r>
            <w:r>
              <w:rPr>
                <w:rFonts w:ascii="Times New Roman" w:hAnsi="Times New Roman" w:cs="Times New Roman"/>
                <w:color w:val="000000"/>
              </w:rPr>
              <w:t>±0.330</w:t>
            </w:r>
          </w:p>
        </w:tc>
      </w:tr>
    </w:tbl>
    <w:p w14:paraId="0C774A21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576378C7" w14:textId="77777777" w:rsidR="00964CB5" w:rsidRPr="00B7775C" w:rsidRDefault="00964CB5" w:rsidP="00964CB5">
      <w:pPr>
        <w:spacing w:after="0"/>
        <w:rPr>
          <w:rFonts w:ascii="Times New Roman" w:hAnsi="Times New Roman" w:cs="Times New Roman"/>
          <w:lang w:val="en-US"/>
        </w:rPr>
      </w:pPr>
    </w:p>
    <w:p w14:paraId="1E1D4B41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64DCB1BC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p w14:paraId="019B7130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1769"/>
        <w:gridCol w:w="1771"/>
        <w:gridCol w:w="1771"/>
        <w:gridCol w:w="1771"/>
      </w:tblGrid>
      <w:tr w:rsidR="00964CB5" w:rsidRPr="00B7775C" w14:paraId="0B8BE010" w14:textId="77777777" w:rsidTr="00A24FFA">
        <w:trPr>
          <w:trHeight w:val="328"/>
        </w:trPr>
        <w:tc>
          <w:tcPr>
            <w:tcW w:w="1097" w:type="pct"/>
            <w:tcBorders>
              <w:top w:val="single" w:sz="12" w:space="0" w:color="auto"/>
              <w:bottom w:val="nil"/>
            </w:tcBorders>
            <w:vAlign w:val="center"/>
          </w:tcPr>
          <w:p w14:paraId="4351E387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Treatments</w:t>
            </w:r>
          </w:p>
        </w:tc>
        <w:tc>
          <w:tcPr>
            <w:tcW w:w="3903" w:type="pct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928883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FRAP (mmol TE kg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US" w:eastAsia="tr-TR"/>
                <w14:ligatures w14:val="none"/>
              </w:rPr>
              <w:t>-1</w:t>
            </w: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)</w:t>
            </w:r>
          </w:p>
        </w:tc>
      </w:tr>
      <w:tr w:rsidR="00964CB5" w:rsidRPr="00B7775C" w14:paraId="22C5D70A" w14:textId="77777777" w:rsidTr="00A24FFA">
        <w:trPr>
          <w:trHeight w:val="328"/>
        </w:trPr>
        <w:tc>
          <w:tcPr>
            <w:tcW w:w="1097" w:type="pct"/>
            <w:tcBorders>
              <w:top w:val="nil"/>
              <w:bottom w:val="single" w:sz="8" w:space="0" w:color="auto"/>
            </w:tcBorders>
            <w:vAlign w:val="center"/>
          </w:tcPr>
          <w:p w14:paraId="101F6A75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97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43B72A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Harvest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D6839F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4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8461E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8 d</w:t>
            </w:r>
          </w:p>
        </w:tc>
        <w:tc>
          <w:tcPr>
            <w:tcW w:w="9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AC870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12 d</w:t>
            </w:r>
          </w:p>
        </w:tc>
      </w:tr>
      <w:tr w:rsidR="00964CB5" w:rsidRPr="00B7775C" w14:paraId="3088D43A" w14:textId="77777777" w:rsidTr="00A24FFA">
        <w:trPr>
          <w:trHeight w:val="328"/>
        </w:trPr>
        <w:tc>
          <w:tcPr>
            <w:tcW w:w="1097" w:type="pct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1AD761E4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Control</w:t>
            </w:r>
          </w:p>
        </w:tc>
        <w:tc>
          <w:tcPr>
            <w:tcW w:w="975" w:type="pct"/>
            <w:tcBorders>
              <w:top w:val="single" w:sz="8" w:space="0" w:color="auto"/>
              <w:bottom w:val="nil"/>
            </w:tcBorders>
            <w:vAlign w:val="bottom"/>
          </w:tcPr>
          <w:p w14:paraId="53D337B3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6.03</w:t>
            </w:r>
            <w:r>
              <w:rPr>
                <w:rFonts w:ascii="Times New Roman" w:hAnsi="Times New Roman" w:cs="Times New Roman"/>
                <w:color w:val="000000"/>
              </w:rPr>
              <w:t>±0.605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690CBFF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2.19</w:t>
            </w:r>
            <w:r>
              <w:rPr>
                <w:rFonts w:ascii="Times New Roman" w:hAnsi="Times New Roman" w:cs="Times New Roman"/>
                <w:color w:val="000000"/>
              </w:rPr>
              <w:t>±0.245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292E57A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1.57</w:t>
            </w:r>
            <w:r>
              <w:rPr>
                <w:rFonts w:ascii="Times New Roman" w:hAnsi="Times New Roman" w:cs="Times New Roman"/>
                <w:color w:val="000000"/>
              </w:rPr>
              <w:t>±0.250</w:t>
            </w:r>
          </w:p>
        </w:tc>
        <w:tc>
          <w:tcPr>
            <w:tcW w:w="976" w:type="pct"/>
            <w:tcBorders>
              <w:top w:val="single" w:sz="8" w:space="0" w:color="auto"/>
              <w:bottom w:val="nil"/>
            </w:tcBorders>
            <w:vAlign w:val="bottom"/>
          </w:tcPr>
          <w:p w14:paraId="71E670F8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0.90</w:t>
            </w:r>
            <w:r>
              <w:rPr>
                <w:rFonts w:ascii="Times New Roman" w:hAnsi="Times New Roman" w:cs="Times New Roman"/>
                <w:color w:val="000000"/>
              </w:rPr>
              <w:t>±0.050</w:t>
            </w:r>
          </w:p>
        </w:tc>
      </w:tr>
      <w:tr w:rsidR="00964CB5" w:rsidRPr="00B7775C" w14:paraId="218C4853" w14:textId="77777777" w:rsidTr="00A24FFA">
        <w:trPr>
          <w:trHeight w:val="328"/>
        </w:trPr>
        <w:tc>
          <w:tcPr>
            <w:tcW w:w="1097" w:type="pct"/>
            <w:tcBorders>
              <w:top w:val="nil"/>
            </w:tcBorders>
            <w:vAlign w:val="center"/>
            <w:hideMark/>
          </w:tcPr>
          <w:p w14:paraId="0C4291E9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50 mg NF</w:t>
            </w:r>
          </w:p>
        </w:tc>
        <w:tc>
          <w:tcPr>
            <w:tcW w:w="975" w:type="pct"/>
            <w:tcBorders>
              <w:top w:val="nil"/>
            </w:tcBorders>
            <w:vAlign w:val="bottom"/>
          </w:tcPr>
          <w:p w14:paraId="70E44D24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6.03</w:t>
            </w:r>
            <w:r>
              <w:rPr>
                <w:rFonts w:ascii="Times New Roman" w:hAnsi="Times New Roman" w:cs="Times New Roman"/>
                <w:color w:val="000000"/>
              </w:rPr>
              <w:t>±0.605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01705272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4.44</w:t>
            </w:r>
            <w:r>
              <w:rPr>
                <w:rFonts w:ascii="Times New Roman" w:hAnsi="Times New Roman" w:cs="Times New Roman"/>
                <w:color w:val="000000"/>
              </w:rPr>
              <w:t>±0.285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4D179656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3.60</w:t>
            </w:r>
            <w:r>
              <w:rPr>
                <w:rFonts w:ascii="Times New Roman" w:hAnsi="Times New Roman" w:cs="Times New Roman"/>
                <w:color w:val="000000"/>
              </w:rPr>
              <w:t>±0.350</w:t>
            </w:r>
          </w:p>
        </w:tc>
        <w:tc>
          <w:tcPr>
            <w:tcW w:w="976" w:type="pct"/>
            <w:tcBorders>
              <w:top w:val="nil"/>
            </w:tcBorders>
            <w:vAlign w:val="bottom"/>
          </w:tcPr>
          <w:p w14:paraId="1CEF408E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2.30</w:t>
            </w:r>
            <w:r>
              <w:rPr>
                <w:rFonts w:ascii="Times New Roman" w:hAnsi="Times New Roman" w:cs="Times New Roman"/>
                <w:color w:val="000000"/>
              </w:rPr>
              <w:t>±0.280</w:t>
            </w:r>
          </w:p>
        </w:tc>
      </w:tr>
      <w:tr w:rsidR="00964CB5" w:rsidRPr="00B7775C" w14:paraId="6B2AA838" w14:textId="77777777" w:rsidTr="00A24FFA">
        <w:trPr>
          <w:trHeight w:val="328"/>
        </w:trPr>
        <w:tc>
          <w:tcPr>
            <w:tcW w:w="1097" w:type="pct"/>
            <w:tcBorders>
              <w:bottom w:val="single" w:sz="12" w:space="0" w:color="auto"/>
            </w:tcBorders>
            <w:vAlign w:val="center"/>
            <w:hideMark/>
          </w:tcPr>
          <w:p w14:paraId="1DBF6F99" w14:textId="77777777" w:rsidR="00964CB5" w:rsidRPr="00B7775C" w:rsidRDefault="00964CB5" w:rsidP="00A24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100 mg NF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bottom"/>
          </w:tcPr>
          <w:p w14:paraId="5428F315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6.03</w:t>
            </w:r>
            <w:r>
              <w:rPr>
                <w:rFonts w:ascii="Times New Roman" w:hAnsi="Times New Roman" w:cs="Times New Roman"/>
                <w:color w:val="000000"/>
              </w:rPr>
              <w:t>±0.605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420256CD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5.55</w:t>
            </w:r>
            <w:r>
              <w:rPr>
                <w:rFonts w:ascii="Times New Roman" w:hAnsi="Times New Roman" w:cs="Times New Roman"/>
                <w:color w:val="000000"/>
              </w:rPr>
              <w:t>±0.350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6EC8DF12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5.11</w:t>
            </w:r>
            <w:r>
              <w:rPr>
                <w:rFonts w:ascii="Times New Roman" w:hAnsi="Times New Roman" w:cs="Times New Roman"/>
                <w:color w:val="000000"/>
              </w:rPr>
              <w:t>±0.295</w:t>
            </w:r>
          </w:p>
        </w:tc>
        <w:tc>
          <w:tcPr>
            <w:tcW w:w="976" w:type="pct"/>
            <w:tcBorders>
              <w:bottom w:val="single" w:sz="12" w:space="0" w:color="auto"/>
            </w:tcBorders>
            <w:vAlign w:val="bottom"/>
          </w:tcPr>
          <w:p w14:paraId="2B22A542" w14:textId="77777777" w:rsidR="00964CB5" w:rsidRPr="00B7775C" w:rsidRDefault="00964CB5" w:rsidP="00A2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B7775C">
              <w:rPr>
                <w:rFonts w:ascii="Times New Roman" w:hAnsi="Times New Roman" w:cs="Times New Roman"/>
                <w:color w:val="000000"/>
              </w:rPr>
              <w:t>4.34</w:t>
            </w:r>
            <w:r>
              <w:rPr>
                <w:rFonts w:ascii="Times New Roman" w:hAnsi="Times New Roman" w:cs="Times New Roman"/>
                <w:color w:val="000000"/>
              </w:rPr>
              <w:t>±0.250</w:t>
            </w:r>
          </w:p>
        </w:tc>
      </w:tr>
    </w:tbl>
    <w:p w14:paraId="5E8464FA" w14:textId="77777777" w:rsidR="00964CB5" w:rsidRPr="00B7775C" w:rsidRDefault="00964CB5" w:rsidP="00964CB5">
      <w:pPr>
        <w:rPr>
          <w:rFonts w:ascii="Times New Roman" w:hAnsi="Times New Roman" w:cs="Times New Roman"/>
          <w:lang w:val="en-US"/>
        </w:rPr>
      </w:pPr>
    </w:p>
    <w:sectPr w:rsidR="00964CB5" w:rsidRPr="00B7775C" w:rsidSect="00ED3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C1"/>
    <w:rsid w:val="00105B91"/>
    <w:rsid w:val="00122158"/>
    <w:rsid w:val="00186DB0"/>
    <w:rsid w:val="001C481B"/>
    <w:rsid w:val="00302070"/>
    <w:rsid w:val="003228B5"/>
    <w:rsid w:val="003D2ABB"/>
    <w:rsid w:val="00492CFA"/>
    <w:rsid w:val="00494637"/>
    <w:rsid w:val="004E7837"/>
    <w:rsid w:val="00504469"/>
    <w:rsid w:val="0052033E"/>
    <w:rsid w:val="00571579"/>
    <w:rsid w:val="00590100"/>
    <w:rsid w:val="005B1049"/>
    <w:rsid w:val="006E7702"/>
    <w:rsid w:val="0071290B"/>
    <w:rsid w:val="007277FC"/>
    <w:rsid w:val="007664AA"/>
    <w:rsid w:val="008B56D4"/>
    <w:rsid w:val="008C23FC"/>
    <w:rsid w:val="008E744E"/>
    <w:rsid w:val="00964CB5"/>
    <w:rsid w:val="009C26C1"/>
    <w:rsid w:val="00A47CFB"/>
    <w:rsid w:val="00A87E9F"/>
    <w:rsid w:val="00AA21B0"/>
    <w:rsid w:val="00AF0411"/>
    <w:rsid w:val="00B81C57"/>
    <w:rsid w:val="00C85FC1"/>
    <w:rsid w:val="00C87E22"/>
    <w:rsid w:val="00C92B3B"/>
    <w:rsid w:val="00CB0E91"/>
    <w:rsid w:val="00CB37CC"/>
    <w:rsid w:val="00CF79FF"/>
    <w:rsid w:val="00D052B2"/>
    <w:rsid w:val="00D92B64"/>
    <w:rsid w:val="00D94053"/>
    <w:rsid w:val="00E75165"/>
    <w:rsid w:val="00EB716B"/>
    <w:rsid w:val="00ED3B66"/>
    <w:rsid w:val="00F45676"/>
    <w:rsid w:val="00F8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1C87"/>
  <w15:chartTrackingRefBased/>
  <w15:docId w15:val="{86121961-F507-4DCB-A4B4-28B4C539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B66"/>
  </w:style>
  <w:style w:type="paragraph" w:styleId="Balk1">
    <w:name w:val="heading 1"/>
    <w:basedOn w:val="Normal"/>
    <w:next w:val="Normal"/>
    <w:link w:val="Balk1Char"/>
    <w:uiPriority w:val="9"/>
    <w:qFormat/>
    <w:rsid w:val="00C85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85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85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5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85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85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85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85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85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85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85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85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5F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85F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85F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85F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85F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85F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85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85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85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85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85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85F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85F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85F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85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85F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85F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Burhan ÖZTÜRK</dc:creator>
  <cp:keywords/>
  <dc:description/>
  <cp:lastModifiedBy>Burhan ÖZTÜRK</cp:lastModifiedBy>
  <cp:revision>65</cp:revision>
  <cp:lastPrinted>2026-07-09T15:07:00Z</cp:lastPrinted>
  <dcterms:created xsi:type="dcterms:W3CDTF">2026-07-07T08:28:00Z</dcterms:created>
  <dcterms:modified xsi:type="dcterms:W3CDTF">2026-09-27T19:10:00Z</dcterms:modified>
</cp:coreProperties>
</file>