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43235">
      <w:pPr>
        <w:widowControl/>
        <w:spacing w:before="0" w:after="160" w:line="252" w:lineRule="auto"/>
        <w:jc w:val="center"/>
        <w:rPr>
          <w:rFonts w:ascii="Times New Roman" w:hAnsi="Times New Roman" w:cs="Times New Roman"/>
          <w:b/>
          <w:bCs/>
          <w:sz w:val="40"/>
          <w:szCs w:val="40"/>
        </w:rPr>
      </w:pPr>
      <w:r>
        <w:rPr>
          <w:rFonts w:ascii="Times New Roman" w:hAnsi="Times New Roman" w:eastAsia="Times New Roman" w:cs="Times New Roman"/>
          <w:b/>
          <w:bCs/>
          <w:color w:val="000000"/>
          <w:sz w:val="32"/>
          <w:szCs w:val="40"/>
        </w:rPr>
        <w:t>Supplementary Material</w:t>
      </w:r>
    </w:p>
    <w:p w14:paraId="1E66D9E5">
      <w:pPr>
        <w:widowControl/>
        <w:spacing w:before="0" w:after="160" w:line="252" w:lineRule="auto"/>
        <w:jc w:val="center"/>
        <w:rPr>
          <w:rFonts w:ascii="Times New Roman" w:hAnsi="Times New Roman" w:cs="Times New Roman"/>
          <w:b/>
          <w:bCs/>
        </w:rPr>
      </w:pPr>
      <w:r>
        <w:rPr>
          <w:rFonts w:ascii="Times New Roman" w:hAnsi="Times New Roman" w:eastAsia="Times New Roman" w:cs="Times New Roman"/>
          <w:b/>
          <w:bCs/>
          <w:color w:val="000000"/>
          <w:sz w:val="28"/>
        </w:rPr>
        <w:t xml:space="preserve">Integrated Multi-Omics Analysis Reveals Responsive Regulation of </w:t>
      </w:r>
      <w:r>
        <w:rPr>
          <w:rFonts w:ascii="Times New Roman" w:hAnsi="Times New Roman" w:eastAsia="Times New Roman" w:cs="Times New Roman"/>
          <w:b/>
          <w:bCs/>
          <w:i/>
          <w:iCs/>
          <w:color w:val="000000"/>
          <w:sz w:val="28"/>
        </w:rPr>
        <w:t>Pistia stratiotes</w:t>
      </w:r>
      <w:r>
        <w:rPr>
          <w:rFonts w:ascii="Times New Roman" w:hAnsi="Times New Roman" w:eastAsia="Times New Roman" w:cs="Times New Roman"/>
          <w:b/>
          <w:bCs/>
          <w:color w:val="000000"/>
          <w:sz w:val="28"/>
        </w:rPr>
        <w:t xml:space="preserve"> to Combined Nanoplastic and Cadmium Stress</w:t>
      </w:r>
    </w:p>
    <w:p w14:paraId="6AC1FA55">
      <w:pPr>
        <w:pStyle w:val="14"/>
        <w:widowControl/>
        <w:spacing w:before="0" w:after="100" w:line="252" w:lineRule="auto"/>
        <w:jc w:val="center"/>
        <w:rPr>
          <w:sz w:val="22"/>
          <w:szCs w:val="22"/>
          <w:lang w:eastAsia="zh-CN"/>
        </w:rPr>
      </w:pPr>
      <w:r>
        <w:rPr>
          <w:rFonts w:ascii="Times New Roman" w:hAnsi="Times New Roman" w:eastAsia="Times New Roman" w:cs="Times New Roman"/>
          <w:bCs/>
          <w:color w:val="000000"/>
          <w:sz w:val="22"/>
          <w:szCs w:val="22"/>
          <w:lang w:val="de"/>
        </w:rPr>
        <w:t>Sixi Zhu</w:t>
      </w:r>
      <w:r>
        <w:rPr>
          <w:rFonts w:ascii="Times New Roman" w:hAnsi="Times New Roman" w:eastAsia="Times New Roman" w:cs="Times New Roman"/>
          <w:color w:val="000000"/>
          <w:sz w:val="22"/>
          <w:szCs w:val="22"/>
          <w:lang w:val="de"/>
        </w:rPr>
        <w:t xml:space="preserve"> </w:t>
      </w:r>
      <w:r>
        <w:rPr>
          <w:rFonts w:ascii="Times New Roman" w:hAnsi="Times New Roman" w:eastAsia="Times New Roman" w:cs="Times New Roman"/>
          <w:bCs/>
          <w:color w:val="000000"/>
          <w:sz w:val="22"/>
          <w:szCs w:val="22"/>
          <w:vertAlign w:val="superscript"/>
          <w:lang w:val="de"/>
        </w:rPr>
        <w:t>1</w:t>
      </w:r>
      <w:r>
        <w:rPr>
          <w:rFonts w:ascii="Times New Roman" w:hAnsi="Times New Roman" w:eastAsia="Times New Roman" w:cs="Times New Roman"/>
          <w:color w:val="000000"/>
          <w:sz w:val="22"/>
          <w:szCs w:val="22"/>
          <w:lang w:eastAsia="zh-CN"/>
        </w:rPr>
        <w:t xml:space="preserve">, Yutian Lv </w:t>
      </w:r>
      <w:r>
        <w:rPr>
          <w:rFonts w:ascii="Times New Roman" w:hAnsi="Times New Roman" w:eastAsia="Times New Roman" w:cs="Times New Roman"/>
          <w:color w:val="000000"/>
          <w:sz w:val="22"/>
          <w:szCs w:val="22"/>
          <w:vertAlign w:val="superscript"/>
          <w:lang w:eastAsia="zh-CN"/>
        </w:rPr>
        <w:t>1</w:t>
      </w:r>
      <w:r>
        <w:rPr>
          <w:rFonts w:ascii="Times New Roman" w:hAnsi="Times New Roman" w:eastAsia="Times New Roman" w:cs="Times New Roman"/>
          <w:color w:val="000000" w:themeColor="text1"/>
          <w:sz w:val="22"/>
          <w:szCs w:val="22"/>
          <w14:textFill>
            <w14:solidFill>
              <w14:schemeClr w14:val="tx1"/>
            </w14:solidFill>
          </w14:textFill>
        </w:rPr>
        <w:t xml:space="preserve">, </w:t>
      </w:r>
      <w:r>
        <w:rPr>
          <w:rFonts w:ascii="Times New Roman" w:hAnsi="Times New Roman" w:eastAsia="Times New Roman" w:cs="Times New Roman"/>
          <w:color w:val="000000"/>
          <w:sz w:val="22"/>
          <w:szCs w:val="22"/>
          <w:lang w:val="de"/>
        </w:rPr>
        <w:t xml:space="preserve">Shaoxiong Lin </w:t>
      </w:r>
      <w:r>
        <w:rPr>
          <w:rFonts w:ascii="Times New Roman" w:hAnsi="Times New Roman" w:eastAsia="Times New Roman" w:cs="Times New Roman"/>
          <w:bCs/>
          <w:color w:val="000000"/>
          <w:sz w:val="22"/>
          <w:szCs w:val="22"/>
          <w:vertAlign w:val="superscript"/>
          <w:lang w:val="de"/>
        </w:rPr>
        <w:t>1</w:t>
      </w:r>
      <w:r>
        <w:rPr>
          <w:rFonts w:ascii="Times New Roman" w:hAnsi="Times New Roman" w:eastAsia="Times New Roman" w:cs="Times New Roman"/>
          <w:color w:val="000000"/>
          <w:sz w:val="22"/>
          <w:szCs w:val="22"/>
          <w:lang w:eastAsia="zh-CN"/>
        </w:rPr>
        <w:t xml:space="preserve">, </w:t>
      </w:r>
      <w:r>
        <w:rPr>
          <w:rFonts w:ascii="Times New Roman" w:hAnsi="Times New Roman" w:eastAsia="Times New Roman" w:cs="Times New Roman"/>
          <w:bCs/>
          <w:color w:val="000000"/>
          <w:sz w:val="22"/>
          <w:szCs w:val="22"/>
          <w:lang w:eastAsia="zh-CN"/>
        </w:rPr>
        <w:t>Junwei</w:t>
      </w:r>
      <w:r>
        <w:rPr>
          <w:rFonts w:ascii="Times New Roman" w:hAnsi="Times New Roman" w:eastAsia="Times New Roman" w:cs="Times New Roman"/>
          <w:bCs/>
          <w:color w:val="000000"/>
          <w:sz w:val="22"/>
          <w:szCs w:val="22"/>
          <w:lang w:val="de"/>
        </w:rPr>
        <w:t xml:space="preserve"> </w:t>
      </w:r>
      <w:r>
        <w:rPr>
          <w:rFonts w:ascii="Times New Roman" w:hAnsi="Times New Roman" w:eastAsia="Times New Roman" w:cs="Times New Roman"/>
          <w:bCs/>
          <w:color w:val="000000"/>
          <w:sz w:val="22"/>
          <w:szCs w:val="22"/>
          <w:lang w:eastAsia="zh-CN"/>
        </w:rPr>
        <w:t xml:space="preserve">Zhang </w:t>
      </w:r>
      <w:r>
        <w:rPr>
          <w:rFonts w:ascii="Times New Roman" w:hAnsi="Times New Roman" w:eastAsia="Times New Roman" w:cs="Times New Roman"/>
          <w:bCs/>
          <w:color w:val="000000"/>
          <w:sz w:val="22"/>
          <w:szCs w:val="22"/>
          <w:vertAlign w:val="superscript"/>
          <w:lang w:eastAsia="zh-CN"/>
        </w:rPr>
        <w:t>1</w:t>
      </w:r>
      <w:r>
        <w:rPr>
          <w:rFonts w:ascii="Times New Roman" w:hAnsi="Times New Roman" w:eastAsia="Times New Roman" w:cs="Times New Roman"/>
          <w:bCs/>
          <w:color w:val="000000"/>
          <w:sz w:val="22"/>
          <w:szCs w:val="22"/>
          <w:lang w:val="de"/>
        </w:rPr>
        <w:t xml:space="preserve">, Kapparage Kavinda Sandaruwan </w:t>
      </w:r>
      <w:r>
        <w:rPr>
          <w:rFonts w:ascii="Times New Roman" w:hAnsi="Times New Roman" w:eastAsia="Times New Roman" w:cs="Times New Roman"/>
          <w:bCs/>
          <w:color w:val="000000"/>
          <w:sz w:val="22"/>
          <w:szCs w:val="22"/>
          <w:vertAlign w:val="superscript"/>
          <w:lang w:val="de"/>
        </w:rPr>
        <w:t>2</w:t>
      </w:r>
      <w:r>
        <w:rPr>
          <w:rFonts w:ascii="Times New Roman" w:hAnsi="Times New Roman" w:eastAsia="Times New Roman" w:cs="Times New Roman"/>
          <w:bCs/>
          <w:color w:val="000000"/>
          <w:sz w:val="22"/>
          <w:szCs w:val="22"/>
          <w:lang w:val="de"/>
        </w:rPr>
        <w:t xml:space="preserve">, Muhammad Arif  </w:t>
      </w:r>
      <w:r>
        <w:rPr>
          <w:rFonts w:ascii="Times New Roman" w:hAnsi="Times New Roman" w:eastAsia="Times New Roman" w:cs="Times New Roman"/>
          <w:bCs/>
          <w:color w:val="000000"/>
          <w:sz w:val="22"/>
          <w:szCs w:val="22"/>
          <w:vertAlign w:val="superscript"/>
          <w:lang w:val="de"/>
        </w:rPr>
        <w:t>3, *</w:t>
      </w:r>
    </w:p>
    <w:p w14:paraId="2EAD8E69">
      <w:pPr>
        <w:widowControl/>
        <w:tabs>
          <w:tab w:val="left" w:pos="8190"/>
        </w:tabs>
        <w:spacing w:before="0" w:after="20" w:line="240" w:lineRule="auto"/>
        <w:jc w:val="left"/>
        <w:rPr>
          <w:rFonts w:ascii="Times New Roman" w:hAnsi="Times New Roman" w:eastAsia="宋体" w:cs="Times New Roman"/>
          <w:color w:val="000000" w:themeColor="text1"/>
          <w:sz w:val="22"/>
          <w14:textFill>
            <w14:solidFill>
              <w14:schemeClr w14:val="tx1"/>
            </w14:solidFill>
          </w14:textFill>
        </w:rPr>
      </w:pPr>
      <w:r>
        <w:rPr>
          <w:rFonts w:ascii="Times New Roman" w:hAnsi="Times New Roman" w:eastAsia="Times New Roman" w:cs="Times New Roman"/>
          <w:color w:val="000000" w:themeColor="text1"/>
          <w:sz w:val="19"/>
          <w:vertAlign w:val="superscript"/>
          <w14:textFill>
            <w14:solidFill>
              <w14:schemeClr w14:val="tx1"/>
            </w14:solidFill>
          </w14:textFill>
        </w:rPr>
        <w:t>1</w:t>
      </w:r>
      <w:r>
        <w:rPr>
          <w:rFonts w:ascii="Times New Roman" w:hAnsi="Times New Roman" w:eastAsia="Times New Roman" w:cs="Times New Roman"/>
          <w:color w:val="000000" w:themeColor="text1"/>
          <w:sz w:val="19"/>
          <w14:textFill>
            <w14:solidFill>
              <w14:schemeClr w14:val="tx1"/>
            </w14:solidFill>
          </w14:textFill>
        </w:rPr>
        <w:t>College of Eco-environment Engineering, Guizhou Minzu University; The Karst Environmental Geological Hazard Prevention of Key Laboratory of State Ethnic Affairs Commission, Guiyang 550025, China.</w:t>
      </w:r>
    </w:p>
    <w:p w14:paraId="533D0B77">
      <w:pPr>
        <w:widowControl/>
        <w:tabs>
          <w:tab w:val="left" w:pos="915"/>
        </w:tabs>
        <w:spacing w:before="0" w:after="20" w:line="240" w:lineRule="auto"/>
        <w:jc w:val="left"/>
        <w:rPr>
          <w:rFonts w:ascii="Times New Roman" w:hAnsi="Times New Roman" w:cs="Times New Roman"/>
          <w:bCs/>
          <w:sz w:val="22"/>
        </w:rPr>
      </w:pPr>
      <w:r>
        <w:rPr>
          <w:rFonts w:ascii="Times New Roman" w:hAnsi="Times New Roman" w:eastAsia="Times New Roman" w:cs="Times New Roman"/>
          <w:bCs/>
          <w:color w:val="000000"/>
          <w:sz w:val="19"/>
          <w:vertAlign w:val="superscript"/>
        </w:rPr>
        <w:t>2</w:t>
      </w:r>
      <w:r>
        <w:rPr>
          <w:rFonts w:ascii="Times New Roman" w:hAnsi="Times New Roman" w:eastAsia="Times New Roman" w:cs="Times New Roman"/>
          <w:bCs/>
          <w:color w:val="000000"/>
          <w:sz w:val="19"/>
        </w:rPr>
        <w:t>State Key Laboratory of Green Pesticide, Key Laboratory of Green Pesticide and Agricultural Bioengineering, Ministry of Education, Center for Research and Development of Fine Chemicals, Guizhou University, Guiyang 550025, China.</w:t>
      </w:r>
    </w:p>
    <w:p w14:paraId="67EDAC58">
      <w:pPr>
        <w:widowControl/>
        <w:tabs>
          <w:tab w:val="left" w:pos="915"/>
        </w:tabs>
        <w:spacing w:before="0" w:after="20" w:line="240" w:lineRule="auto"/>
        <w:jc w:val="left"/>
        <w:rPr>
          <w:rFonts w:ascii="Times New Roman" w:hAnsi="Times New Roman" w:cs="Times New Roman"/>
          <w:bCs/>
          <w:iCs/>
          <w:color w:val="000000" w:themeColor="text1"/>
          <w:sz w:val="22"/>
          <w14:textFill>
            <w14:solidFill>
              <w14:schemeClr w14:val="tx1"/>
            </w14:solidFill>
          </w14:textFill>
        </w:rPr>
      </w:pPr>
      <w:r>
        <w:rPr>
          <w:rFonts w:ascii="Times New Roman" w:hAnsi="Times New Roman" w:eastAsia="Times New Roman" w:cs="Times New Roman"/>
          <w:color w:val="000000" w:themeColor="text1"/>
          <w:sz w:val="19"/>
          <w:vertAlign w:val="superscript"/>
          <w14:textFill>
            <w14:solidFill>
              <w14:schemeClr w14:val="tx1"/>
            </w14:solidFill>
          </w14:textFill>
        </w:rPr>
        <w:t>3</w:t>
      </w:r>
      <w:r>
        <w:rPr>
          <w:rFonts w:ascii="Times New Roman" w:hAnsi="Times New Roman" w:eastAsia="Times New Roman" w:cs="Times New Roman"/>
          <w:color w:val="000000" w:themeColor="text1"/>
          <w:sz w:val="19"/>
          <w14:textFill>
            <w14:solidFill>
              <w14:schemeClr w14:val="tx1"/>
            </w14:solidFill>
          </w14:textFill>
        </w:rPr>
        <w:t xml:space="preserve">College of Agriculture, Guizhou University, </w:t>
      </w:r>
      <w:r>
        <w:rPr>
          <w:rFonts w:ascii="Times New Roman" w:hAnsi="Times New Roman" w:eastAsia="Times New Roman" w:cs="Times New Roman"/>
          <w:bCs/>
          <w:iCs/>
          <w:color w:val="000000" w:themeColor="text1"/>
          <w:sz w:val="19"/>
          <w14:textFill>
            <w14:solidFill>
              <w14:schemeClr w14:val="tx1"/>
            </w14:solidFill>
          </w14:textFill>
        </w:rPr>
        <w:t>Guiyang 550025, China.</w:t>
      </w:r>
    </w:p>
    <w:p w14:paraId="23F99D30">
      <w:pPr>
        <w:widowControl/>
        <w:spacing w:before="0" w:after="200" w:line="240" w:lineRule="auto"/>
        <w:jc w:val="left"/>
        <w:rPr>
          <w:rFonts w:ascii="Times New Roman" w:hAnsi="Times New Roman" w:cs="Times New Roman"/>
        </w:rPr>
      </w:pPr>
      <w:r>
        <w:rPr>
          <w:rFonts w:ascii="Times New Roman" w:hAnsi="Times New Roman" w:eastAsia="Times New Roman" w:cs="Times New Roman"/>
          <w:b/>
          <w:bCs/>
          <w:color w:val="000000"/>
          <w:sz w:val="19"/>
        </w:rPr>
        <w:t>Corresponding authors *:</w:t>
      </w:r>
      <w:r>
        <w:rPr>
          <w:rFonts w:ascii="Times New Roman" w:hAnsi="Times New Roman" w:eastAsia="Times New Roman" w:cs="Times New Roman"/>
          <w:color w:val="000000"/>
          <w:sz w:val="19"/>
        </w:rPr>
        <w:t xml:space="preserve">   Dr. Muhammad Arif </w:t>
      </w:r>
      <w:r>
        <w:rPr>
          <w:rFonts w:ascii="Times New Roman" w:hAnsi="Times New Roman" w:eastAsia="Times New Roman" w:cs="Times New Roman"/>
          <w:color w:val="000000"/>
          <w:sz w:val="19"/>
        </w:rPr>
        <w:fldChar w:fldCharType="begin"/>
      </w:r>
      <w:r>
        <w:rPr>
          <w:rFonts w:ascii="Times New Roman" w:hAnsi="Times New Roman" w:eastAsia="Times New Roman" w:cs="Times New Roman"/>
          <w:color w:val="000000"/>
          <w:sz w:val="19"/>
        </w:rPr>
        <w:instrText xml:space="preserve"> HYPERLINK "mailto:(arif@gzu.edu.cn)" </w:instrText>
      </w:r>
      <w:r>
        <w:rPr>
          <w:rFonts w:ascii="Times New Roman" w:hAnsi="Times New Roman" w:eastAsia="Times New Roman" w:cs="Times New Roman"/>
          <w:color w:val="000000"/>
          <w:sz w:val="19"/>
        </w:rPr>
        <w:fldChar w:fldCharType="separate"/>
      </w:r>
      <w:r>
        <w:rPr>
          <w:rStyle w:val="10"/>
          <w:rFonts w:ascii="Times New Roman" w:hAnsi="Times New Roman" w:eastAsia="Times New Roman" w:cs="Times New Roman"/>
          <w:color w:val="000000"/>
          <w:sz w:val="19"/>
          <w:u w:val="none"/>
        </w:rPr>
        <w:t>(arif@gzu.edu.cn)</w:t>
      </w:r>
      <w:r>
        <w:rPr>
          <w:rStyle w:val="10"/>
          <w:rFonts w:ascii="Times New Roman" w:hAnsi="Times New Roman" w:eastAsia="Times New Roman" w:cs="Times New Roman"/>
          <w:color w:val="000000"/>
          <w:sz w:val="19"/>
          <w:u w:val="none"/>
        </w:rPr>
        <w:fldChar w:fldCharType="end"/>
      </w:r>
    </w:p>
    <w:p w14:paraId="12CA7D4B">
      <w:pPr>
        <w:widowControl/>
        <w:spacing w:before="0" w:after="0" w:line="240" w:lineRule="auto"/>
        <w:jc w:val="left"/>
        <w:rPr>
          <w:rFonts w:hint="eastAsia" w:ascii="Times New Roman" w:hAnsi="Times New Roman" w:cs="Times New Roman" w:eastAsiaTheme="minorEastAsia"/>
          <w:sz w:val="24"/>
          <w:szCs w:val="28"/>
          <w:lang w:val="en-US" w:eastAsia="zh-CN"/>
        </w:rPr>
      </w:pPr>
    </w:p>
    <w:p w14:paraId="4E597482">
      <w:pPr>
        <w:keepNext/>
        <w:keepLines/>
        <w:widowControl/>
        <w:spacing w:before="160" w:after="80" w:line="252" w:lineRule="auto"/>
        <w:jc w:val="left"/>
        <w:rPr>
          <w:rFonts w:hint="eastAsia" w:ascii="Times New Roman" w:hAnsi="Times New Roman" w:cs="Times New Roman"/>
          <w:b w:val="0"/>
          <w:bCs w:val="0"/>
          <w:color w:val="FF0000"/>
          <w:sz w:val="24"/>
          <w:szCs w:val="28"/>
        </w:rPr>
      </w:pPr>
      <w:r>
        <w:rPr>
          <w:rFonts w:hint="eastAsia" w:ascii="Times New Roman" w:hAnsi="Times New Roman" w:eastAsia="Times New Roman" w:cs="Times New Roman"/>
          <w:b/>
          <w:bCs/>
          <w:color w:val="000000"/>
          <w:sz w:val="20"/>
          <w:szCs w:val="28"/>
        </w:rPr>
        <w:t>Table S</w:t>
      </w:r>
      <w:r>
        <w:rPr>
          <w:rFonts w:hint="eastAsia" w:ascii="Times New Roman" w:hAnsi="Times New Roman" w:eastAsia="Times New Roman" w:cs="Times New Roman"/>
          <w:b/>
          <w:bCs/>
          <w:color w:val="000000"/>
          <w:sz w:val="20"/>
          <w:szCs w:val="28"/>
          <w:lang w:val="en-US" w:eastAsia="zh-CN"/>
        </w:rPr>
        <w:t>1</w:t>
      </w:r>
      <w:r>
        <w:rPr>
          <w:rFonts w:hint="eastAsia" w:ascii="Times New Roman" w:hAnsi="Times New Roman" w:eastAsia="Times New Roman" w:cs="Times New Roman"/>
          <w:b/>
          <w:bCs/>
          <w:color w:val="000000"/>
          <w:sz w:val="20"/>
          <w:szCs w:val="28"/>
        </w:rPr>
        <w:t>. Physicochemical characterization of NPs in deionized water.</w:t>
      </w:r>
      <w:r>
        <w:rPr>
          <w:rFonts w:hint="eastAsia" w:ascii="Times New Roman" w:hAnsi="Times New Roman" w:eastAsia="Times New Roman" w:cs="Times New Roman"/>
          <w:b w:val="0"/>
          <w:bCs w:val="0"/>
          <w:color w:val="000000"/>
          <w:sz w:val="20"/>
          <w:szCs w:val="28"/>
          <w:lang w:val="en-US" w:eastAsia="zh-CN"/>
        </w:rPr>
        <w:t xml:space="preserve"> </w:t>
      </w:r>
      <w:r>
        <w:rPr>
          <w:rFonts w:hint="eastAsia" w:ascii="Times New Roman" w:hAnsi="Times New Roman" w:eastAsia="Times New Roman" w:cs="Times New Roman"/>
          <w:b w:val="0"/>
          <w:bCs w:val="0"/>
          <w:color w:val="000000"/>
          <w:sz w:val="20"/>
          <w:szCs w:val="28"/>
        </w:rPr>
        <w:t>Data are presented as mean ± SD (n = 3).</w:t>
      </w:r>
    </w:p>
    <w:p w14:paraId="193463A0">
      <w:pPr>
        <w:widowControl/>
        <w:spacing w:before="0" w:after="0" w:line="240" w:lineRule="auto"/>
        <w:jc w:val="left"/>
        <w:rPr>
          <w:rFonts w:hint="eastAsia" w:ascii="Times New Roman" w:hAnsi="Times New Roman" w:cs="Times New Roman"/>
          <w:b w:val="0"/>
          <w:bCs w:val="0"/>
          <w:color w:val="FF0000"/>
          <w:sz w:val="24"/>
          <w:szCs w:val="28"/>
        </w:rPr>
      </w:pPr>
    </w:p>
    <w:tbl>
      <w:tblPr>
        <w:tblStyle w:val="5"/>
        <w:tblW w:w="10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639"/>
        <w:gridCol w:w="2436"/>
        <w:gridCol w:w="3146"/>
        <w:gridCol w:w="1929"/>
      </w:tblGrid>
      <w:tr w14:paraId="65ED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2639"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018D65AA">
            <w:pPr>
              <w:keepNext w:val="0"/>
              <w:keepLines/>
              <w:widowControl/>
              <w:suppressLineNumbers w:val="0"/>
              <w:snapToGrid w:val="0"/>
              <w:spacing w:before="0" w:after="0" w:line="240" w:lineRule="auto"/>
              <w:ind w:left="0" w:leftChars="0" w:right="0" w:rightChars="0" w:firstLine="0" w:firstLineChars="0"/>
              <w:jc w:val="center"/>
              <w:rPr>
                <w:rFonts w:ascii="Times New Roman" w:hAnsi="Times New Roman" w:eastAsia="宋体" w:cs="Times New Roman"/>
                <w:b/>
                <w:bCs/>
                <w:color w:val="FF0000"/>
                <w:sz w:val="21"/>
                <w:szCs w:val="21"/>
              </w:rPr>
            </w:pPr>
            <w:r>
              <w:rPr>
                <w:rFonts w:ascii="Times New Roman" w:hAnsi="Times New Roman" w:eastAsia="Times New Roman" w:cs="Times New Roman"/>
                <w:b/>
                <w:bCs/>
                <w:color w:val="000000"/>
                <w:kern w:val="0"/>
                <w:sz w:val="18"/>
                <w:szCs w:val="21"/>
                <w:lang w:val="en-US" w:eastAsia="zh-CN" w:bidi="ar"/>
              </w:rPr>
              <w:t>Dispersion medium</w:t>
            </w:r>
          </w:p>
        </w:tc>
        <w:tc>
          <w:tcPr>
            <w:tcW w:w="2436"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7AD68D01">
            <w:r>
              <w:t>Zeta potential (mV)</w:t>
            </w:r>
          </w:p>
        </w:tc>
        <w:tc>
          <w:tcPr>
            <w:tcW w:w="3146"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1703185E">
            <w:r>
              <w:t>Hydrodynamic diameter (nm)</w:t>
            </w:r>
          </w:p>
        </w:tc>
        <w:tc>
          <w:tcPr>
            <w:tcW w:w="1929"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5B234721">
            <w:pPr>
              <w:keepNext w:val="0"/>
              <w:keepLines/>
              <w:widowControl/>
              <w:suppressLineNumbers w:val="0"/>
              <w:snapToGrid w:val="0"/>
              <w:spacing w:before="0" w:after="0" w:line="240" w:lineRule="auto"/>
              <w:ind w:left="0" w:leftChars="0" w:right="0" w:rightChars="0" w:firstLine="0" w:firstLineChars="0"/>
              <w:jc w:val="center"/>
              <w:rPr>
                <w:rFonts w:ascii="Times New Roman" w:hAnsi="Times New Roman" w:eastAsia="宋体" w:cs="Times New Roman"/>
                <w:b/>
                <w:bCs/>
                <w:color w:val="FF0000"/>
                <w:sz w:val="21"/>
                <w:szCs w:val="21"/>
              </w:rPr>
            </w:pPr>
            <w:r>
              <w:rPr>
                <w:rFonts w:ascii="Times New Roman" w:hAnsi="Times New Roman" w:eastAsia="Times New Roman" w:cs="Times New Roman"/>
                <w:b/>
                <w:bCs/>
                <w:color w:val="000000"/>
                <w:kern w:val="0"/>
                <w:sz w:val="18"/>
                <w:szCs w:val="21"/>
                <w:lang w:val="en-US" w:eastAsia="zh-CN" w:bidi="ar"/>
              </w:rPr>
              <w:t>PDI</w:t>
            </w:r>
          </w:p>
        </w:tc>
      </w:tr>
      <w:tr w14:paraId="3E62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639"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4E99661D">
            <w:pPr>
              <w:keepNext w:val="0"/>
              <w:keepLines/>
              <w:widowControl/>
              <w:suppressLineNumbers w:val="0"/>
              <w:snapToGrid w:val="0"/>
              <w:spacing w:before="0" w:after="0" w:line="240" w:lineRule="auto"/>
              <w:ind w:left="0" w:leftChars="0" w:right="0" w:rightChars="0" w:firstLine="0" w:firstLineChars="0"/>
              <w:jc w:val="center"/>
              <w:rPr>
                <w:rFonts w:ascii="Times New Roman" w:hAnsi="Times New Roman" w:eastAsia="宋体" w:cs="Times New Roman"/>
                <w:color w:val="FF0000"/>
                <w:sz w:val="21"/>
                <w:szCs w:val="21"/>
              </w:rPr>
            </w:pPr>
            <w:r>
              <w:rPr>
                <w:rFonts w:ascii="Times New Roman" w:hAnsi="Times New Roman" w:eastAsia="Times New Roman" w:cs="Times New Roman"/>
                <w:color w:val="000000"/>
                <w:kern w:val="0"/>
                <w:sz w:val="18"/>
                <w:szCs w:val="21"/>
                <w:lang w:val="en-US" w:eastAsia="zh-CN" w:bidi="ar"/>
              </w:rPr>
              <w:t>Deionized water</w:t>
            </w:r>
          </w:p>
        </w:tc>
        <w:tc>
          <w:tcPr>
            <w:tcW w:w="2436"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2E67DC42">
            <w:pPr>
              <w:keepNext w:val="0"/>
              <w:keepLines/>
              <w:widowControl/>
              <w:suppressLineNumbers w:val="0"/>
              <w:snapToGrid w:val="0"/>
              <w:spacing w:before="0" w:after="0" w:line="240" w:lineRule="auto"/>
              <w:ind w:left="0" w:leftChars="0" w:right="0" w:rightChars="0" w:firstLine="0" w:firstLineChars="0"/>
              <w:jc w:val="center"/>
              <w:rPr>
                <w:rFonts w:ascii="Times New Roman" w:hAnsi="Times New Roman" w:eastAsia="宋体" w:cs="Times New Roman"/>
                <w:color w:val="FF0000"/>
                <w:sz w:val="21"/>
                <w:szCs w:val="21"/>
              </w:rPr>
            </w:pPr>
            <w:r>
              <w:rPr>
                <w:rFonts w:ascii="Times New Roman" w:hAnsi="Times New Roman" w:eastAsia="Times New Roman" w:cs="Times New Roman"/>
                <w:color w:val="000000"/>
                <w:kern w:val="0"/>
                <w:sz w:val="18"/>
                <w:szCs w:val="21"/>
                <w:lang w:val="en-US" w:eastAsia="zh-CN" w:bidi="ar"/>
              </w:rPr>
              <w:t>−35.2 ± 1.8</w:t>
            </w:r>
          </w:p>
        </w:tc>
        <w:tc>
          <w:tcPr>
            <w:tcW w:w="3146"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742C3434">
            <w:pPr>
              <w:keepNext w:val="0"/>
              <w:keepLines/>
              <w:widowControl/>
              <w:suppressLineNumbers w:val="0"/>
              <w:snapToGrid w:val="0"/>
              <w:spacing w:before="0" w:after="0" w:line="240" w:lineRule="auto"/>
              <w:ind w:left="0" w:leftChars="0" w:right="0" w:rightChars="0" w:firstLine="0" w:firstLineChars="0"/>
              <w:jc w:val="center"/>
              <w:rPr>
                <w:rFonts w:ascii="Times New Roman" w:hAnsi="Times New Roman" w:eastAsia="宋体" w:cs="Times New Roman"/>
                <w:color w:val="FF0000"/>
                <w:sz w:val="21"/>
                <w:szCs w:val="21"/>
              </w:rPr>
            </w:pPr>
            <w:r>
              <w:rPr>
                <w:rFonts w:ascii="Times New Roman" w:hAnsi="Times New Roman" w:eastAsia="Times New Roman" w:cs="Times New Roman"/>
                <w:color w:val="000000"/>
                <w:kern w:val="0"/>
                <w:sz w:val="18"/>
                <w:szCs w:val="21"/>
                <w:lang w:val="en-US" w:eastAsia="zh-CN" w:bidi="ar"/>
              </w:rPr>
              <w:t>65.4 ± 3.2</w:t>
            </w:r>
          </w:p>
        </w:tc>
        <w:tc>
          <w:tcPr>
            <w:tcW w:w="1929"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371B77DB">
            <w:pPr>
              <w:keepNext w:val="0"/>
              <w:keepLines/>
              <w:widowControl/>
              <w:suppressLineNumbers w:val="0"/>
              <w:snapToGrid w:val="0"/>
              <w:spacing w:before="0" w:after="0" w:line="240" w:lineRule="auto"/>
              <w:ind w:left="0" w:leftChars="0" w:right="0" w:rightChars="0" w:firstLine="0" w:firstLineChars="0"/>
              <w:jc w:val="center"/>
              <w:rPr>
                <w:rFonts w:ascii="Times New Roman" w:hAnsi="Times New Roman" w:eastAsia="宋体" w:cs="Times New Roman"/>
                <w:color w:val="FF0000"/>
                <w:sz w:val="21"/>
                <w:szCs w:val="21"/>
              </w:rPr>
            </w:pPr>
            <w:r>
              <w:rPr>
                <w:rFonts w:ascii="Times New Roman" w:hAnsi="Times New Roman" w:eastAsia="Times New Roman" w:cs="Times New Roman"/>
                <w:color w:val="000000"/>
                <w:kern w:val="0"/>
                <w:sz w:val="18"/>
                <w:szCs w:val="21"/>
                <w:lang w:val="en-US" w:eastAsia="zh-CN" w:bidi="ar"/>
              </w:rPr>
              <w:t>0.05 ± 0.01</w:t>
            </w:r>
          </w:p>
        </w:tc>
      </w:tr>
    </w:tbl>
    <w:p w14:paraId="5CAB509C">
      <w:pPr>
        <w:widowControl/>
        <w:spacing w:before="0" w:after="0" w:line="240" w:lineRule="auto"/>
        <w:jc w:val="both"/>
        <w:rPr>
          <w:rFonts w:hint="eastAsia" w:ascii="Times New Roman" w:hAnsi="Times New Roman" w:eastAsia="宋体" w:cs="Times New Roman"/>
          <w:b/>
          <w:bCs/>
          <w:i w:val="0"/>
          <w:color w:val="FF0000"/>
          <w:kern w:val="0"/>
          <w:sz w:val="24"/>
          <w:szCs w:val="24"/>
          <w:lang w:eastAsia="zh-CN"/>
          <w14:ligatures w14:val="none"/>
        </w:rPr>
      </w:pPr>
    </w:p>
    <w:p w14:paraId="06452B2C">
      <w:pPr>
        <w:keepNext/>
        <w:keepLines/>
        <w:widowControl/>
        <w:spacing w:before="160" w:after="80" w:line="252" w:lineRule="auto"/>
        <w:jc w:val="left"/>
        <w:rPr>
          <w:rFonts w:hint="eastAsia" w:ascii="Times New Roman" w:hAnsi="Times New Roman" w:eastAsia="宋体" w:cs="Times New Roman"/>
          <w:b w:val="0"/>
          <w:i w:val="0"/>
          <w:color w:val="FF0000"/>
          <w:kern w:val="0"/>
          <w:sz w:val="24"/>
          <w:szCs w:val="24"/>
          <w:lang w:eastAsia="zh-CN"/>
          <w14:ligatures w14:val="none"/>
        </w:rPr>
      </w:pPr>
      <w:r>
        <w:rPr>
          <w:rFonts w:hint="eastAsia" w:ascii="Times New Roman" w:hAnsi="Times New Roman" w:eastAsia="Times New Roman" w:cs="Times New Roman"/>
          <w:b/>
          <w:bCs/>
          <w:i w:val="0"/>
          <w:color w:val="000000"/>
          <w:kern w:val="0"/>
          <w:sz w:val="20"/>
          <w:szCs w:val="24"/>
          <w:lang w:eastAsia="zh-CN"/>
          <w14:ligatures w14:val="none"/>
        </w:rPr>
        <w:t>Table S</w:t>
      </w:r>
      <w:r>
        <w:rPr>
          <w:rFonts w:hint="eastAsia" w:ascii="Times New Roman" w:hAnsi="Times New Roman" w:eastAsia="Times New Roman" w:cs="Times New Roman"/>
          <w:b/>
          <w:bCs/>
          <w:i w:val="0"/>
          <w:color w:val="000000"/>
          <w:kern w:val="0"/>
          <w:sz w:val="20"/>
          <w:szCs w:val="24"/>
          <w:lang w:val="en-US" w:eastAsia="zh-CN"/>
          <w14:ligatures w14:val="none"/>
        </w:rPr>
        <w:t>2</w:t>
      </w:r>
      <w:r>
        <w:rPr>
          <w:rFonts w:hint="eastAsia" w:ascii="Times New Roman" w:hAnsi="Times New Roman" w:eastAsia="Times New Roman" w:cs="Times New Roman"/>
          <w:b/>
          <w:bCs/>
          <w:i w:val="0"/>
          <w:color w:val="000000"/>
          <w:kern w:val="0"/>
          <w:sz w:val="20"/>
          <w:szCs w:val="24"/>
          <w:lang w:eastAsia="zh-CN"/>
          <w14:ligatures w14:val="none"/>
        </w:rPr>
        <w:t xml:space="preserve">. Fresh weight and biomass growth rate of </w:t>
      </w:r>
      <w:r>
        <w:rPr>
          <w:rFonts w:hint="eastAsia" w:ascii="Times New Roman" w:hAnsi="Times New Roman" w:eastAsia="Times New Roman" w:cs="Times New Roman"/>
          <w:b/>
          <w:bCs/>
          <w:i/>
          <w:iCs/>
          <w:color w:val="000000"/>
          <w:kern w:val="0"/>
          <w:sz w:val="20"/>
          <w:szCs w:val="24"/>
          <w:lang w:eastAsia="zh-CN"/>
          <w14:ligatures w14:val="none"/>
        </w:rPr>
        <w:t>P. stratiotes</w:t>
      </w:r>
      <w:r>
        <w:rPr>
          <w:rFonts w:hint="eastAsia" w:ascii="Times New Roman" w:hAnsi="Times New Roman" w:eastAsia="Times New Roman" w:cs="Times New Roman"/>
          <w:b/>
          <w:bCs/>
          <w:i w:val="0"/>
          <w:color w:val="000000"/>
          <w:kern w:val="0"/>
          <w:sz w:val="20"/>
          <w:szCs w:val="24"/>
          <w:lang w:val="en-US" w:eastAsia="zh-CN"/>
          <w14:ligatures w14:val="none"/>
        </w:rPr>
        <w:t xml:space="preserve"> </w:t>
      </w:r>
      <w:r>
        <w:rPr>
          <w:rFonts w:hint="eastAsia" w:ascii="Times New Roman" w:hAnsi="Times New Roman" w:eastAsia="Times New Roman" w:cs="Times New Roman"/>
          <w:b/>
          <w:bCs/>
          <w:i w:val="0"/>
          <w:color w:val="000000"/>
          <w:kern w:val="0"/>
          <w:sz w:val="20"/>
          <w:szCs w:val="24"/>
          <w:lang w:eastAsia="zh-CN"/>
          <w14:ligatures w14:val="none"/>
        </w:rPr>
        <w:t>under single and combined exposure of NPs and Cd.</w:t>
      </w:r>
      <w:r>
        <w:rPr>
          <w:rFonts w:hint="eastAsia" w:ascii="Times New Roman" w:hAnsi="Times New Roman" w:eastAsia="Times New Roman" w:cs="Times New Roman"/>
          <w:b/>
          <w:bCs/>
          <w:i w:val="0"/>
          <w:color w:val="000000"/>
          <w:kern w:val="0"/>
          <w:sz w:val="20"/>
          <w:szCs w:val="24"/>
          <w:lang w:val="en-US" w:eastAsia="zh-CN"/>
          <w14:ligatures w14:val="none"/>
        </w:rPr>
        <w:t xml:space="preserve"> </w:t>
      </w:r>
      <w:r>
        <w:rPr>
          <w:rFonts w:hint="eastAsia" w:ascii="Times New Roman" w:hAnsi="Times New Roman" w:eastAsia="Times New Roman" w:cs="Times New Roman"/>
          <w:b w:val="0"/>
          <w:bCs/>
          <w:i w:val="0"/>
          <w:color w:val="000000"/>
          <w:kern w:val="0"/>
          <w:sz w:val="20"/>
          <w:szCs w:val="24"/>
          <w:lang w:eastAsia="zh-CN"/>
          <w14:ligatures w14:val="none"/>
        </w:rPr>
        <w:t>Data are presented as mean±SD (n = 3).</w:t>
      </w:r>
    </w:p>
    <w:p w14:paraId="322BC6F9">
      <w:pPr>
        <w:widowControl/>
        <w:spacing w:before="0" w:after="0" w:line="240" w:lineRule="auto"/>
        <w:jc w:val="both"/>
        <w:rPr>
          <w:rFonts w:hint="eastAsia" w:ascii="Times New Roman" w:hAnsi="Times New Roman" w:eastAsia="宋体" w:cs="Times New Roman"/>
          <w:b w:val="0"/>
          <w:i w:val="0"/>
          <w:color w:val="FF0000"/>
          <w:kern w:val="0"/>
          <w:sz w:val="24"/>
          <w:szCs w:val="24"/>
          <w:lang w:eastAsia="en-US"/>
          <w14:ligatures w14:val="none"/>
        </w:rPr>
      </w:pPr>
    </w:p>
    <w:tbl>
      <w:tblPr>
        <w:tblStyle w:val="5"/>
        <w:tblW w:w="10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21"/>
        <w:gridCol w:w="3045"/>
        <w:gridCol w:w="3045"/>
        <w:gridCol w:w="2639"/>
      </w:tblGrid>
      <w:tr w14:paraId="78651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421"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20C8861A">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FF0000"/>
                <w:sz w:val="21"/>
                <w:szCs w:val="21"/>
                <w:u w:val="none"/>
                <w14:ligatures w14:val="standardContextual"/>
              </w:rPr>
            </w:pPr>
            <w:r>
              <w:rPr>
                <w:rFonts w:hint="default" w:ascii="Times New Roman" w:hAnsi="Times New Roman" w:eastAsia="Times New Roman" w:cs="Times New Roman"/>
                <w:b/>
                <w:bCs/>
                <w:i w:val="0"/>
                <w:iCs w:val="0"/>
                <w:color w:val="000000"/>
                <w:kern w:val="0"/>
                <w:sz w:val="18"/>
                <w:szCs w:val="21"/>
                <w:u w:val="none"/>
                <w:lang w:val="en-US" w:eastAsia="zh-CN" w:bidi="ar"/>
                <w14:ligatures w14:val="standardContextual"/>
              </w:rPr>
              <w:t>Treatment</w:t>
            </w:r>
          </w:p>
        </w:tc>
        <w:tc>
          <w:tcPr>
            <w:tcW w:w="3045"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09C0280C">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FF0000"/>
                <w:sz w:val="21"/>
                <w:szCs w:val="21"/>
                <w:u w:val="none"/>
                <w14:ligatures w14:val="standardContextual"/>
              </w:rPr>
            </w:pPr>
            <w:r>
              <w:rPr>
                <w:rFonts w:hint="default" w:ascii="Times New Roman" w:hAnsi="Times New Roman" w:eastAsia="Times New Roman" w:cs="Times New Roman"/>
                <w:b/>
                <w:bCs/>
                <w:i w:val="0"/>
                <w:iCs w:val="0"/>
                <w:color w:val="000000"/>
                <w:kern w:val="0"/>
                <w:sz w:val="18"/>
                <w:szCs w:val="21"/>
                <w:u w:val="none"/>
                <w:lang w:val="en-US" w:eastAsia="zh-CN" w:bidi="ar"/>
                <w14:ligatures w14:val="standardContextual"/>
              </w:rPr>
              <w:t>Initial fresh weight (g)</w:t>
            </w:r>
          </w:p>
        </w:tc>
        <w:tc>
          <w:tcPr>
            <w:tcW w:w="3045"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1801A267">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FF0000"/>
                <w:sz w:val="21"/>
                <w:szCs w:val="21"/>
                <w:u w:val="none"/>
                <w14:ligatures w14:val="standardContextual"/>
              </w:rPr>
            </w:pPr>
            <w:r>
              <w:rPr>
                <w:rFonts w:hint="default" w:ascii="Times New Roman" w:hAnsi="Times New Roman" w:eastAsia="Times New Roman" w:cs="Times New Roman"/>
                <w:b/>
                <w:bCs/>
                <w:i w:val="0"/>
                <w:iCs w:val="0"/>
                <w:color w:val="000000"/>
                <w:kern w:val="0"/>
                <w:sz w:val="18"/>
                <w:szCs w:val="21"/>
                <w:u w:val="none"/>
                <w:lang w:val="en-US" w:eastAsia="zh-CN" w:bidi="ar"/>
                <w14:ligatures w14:val="standardContextual"/>
              </w:rPr>
              <w:t>Final fresh weight (g)</w:t>
            </w:r>
          </w:p>
        </w:tc>
        <w:tc>
          <w:tcPr>
            <w:tcW w:w="2639" w:type="dxa"/>
            <w:tcBorders>
              <w:top w:val="single" w:color="000000" w:sz="12" w:space="0"/>
              <w:left w:val="nil"/>
              <w:bottom w:val="single" w:color="000000" w:sz="8" w:space="0"/>
              <w:right w:val="nil"/>
              <w:insideH w:val="nil"/>
              <w:insideV w:val="nil"/>
            </w:tcBorders>
            <w:shd w:val="clear" w:color="auto" w:fill="auto"/>
            <w:tcMar>
              <w:top w:w="35" w:type="dxa"/>
              <w:left w:w="45" w:type="dxa"/>
              <w:bottom w:w="35" w:type="dxa"/>
              <w:right w:w="45" w:type="dxa"/>
            </w:tcMar>
            <w:vAlign w:val="center"/>
          </w:tcPr>
          <w:p w14:paraId="4B561623">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FF0000"/>
                <w:sz w:val="21"/>
                <w:szCs w:val="21"/>
                <w:u w:val="none"/>
                <w14:ligatures w14:val="standardContextual"/>
              </w:rPr>
            </w:pPr>
            <w:r>
              <w:rPr>
                <w:rFonts w:hint="default" w:ascii="Times New Roman" w:hAnsi="Times New Roman" w:eastAsia="Times New Roman" w:cs="Times New Roman"/>
                <w:b/>
                <w:bCs/>
                <w:i w:val="0"/>
                <w:iCs w:val="0"/>
                <w:color w:val="000000"/>
                <w:kern w:val="0"/>
                <w:sz w:val="18"/>
                <w:szCs w:val="21"/>
                <w:u w:val="none"/>
                <w:lang w:val="en-US" w:eastAsia="zh-CN" w:bidi="ar"/>
                <w14:ligatures w14:val="standardContextual"/>
              </w:rPr>
              <w:t>GRB (%)</w:t>
            </w:r>
          </w:p>
        </w:tc>
      </w:tr>
      <w:tr w14:paraId="75EF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21"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6302CBA5">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CK</w:t>
            </w:r>
          </w:p>
        </w:tc>
        <w:tc>
          <w:tcPr>
            <w:tcW w:w="3045"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48A3F8ED">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18.90 ± 0.16</w:t>
            </w:r>
          </w:p>
        </w:tc>
        <w:tc>
          <w:tcPr>
            <w:tcW w:w="3045"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50744C11">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26.08 ± 1.11</w:t>
            </w:r>
          </w:p>
        </w:tc>
        <w:tc>
          <w:tcPr>
            <w:tcW w:w="2639"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5513A691">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37.93 ± 4.72</w:t>
            </w:r>
          </w:p>
        </w:tc>
      </w:tr>
      <w:tr w14:paraId="53046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21"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242EB95D">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NPs</w:t>
            </w:r>
          </w:p>
        </w:tc>
        <w:tc>
          <w:tcPr>
            <w:tcW w:w="3045"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77395DB9">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18.98 ± 0.14</w:t>
            </w:r>
          </w:p>
        </w:tc>
        <w:tc>
          <w:tcPr>
            <w:tcW w:w="3045"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7466678E">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25.22 ± 1.07</w:t>
            </w:r>
          </w:p>
        </w:tc>
        <w:tc>
          <w:tcPr>
            <w:tcW w:w="2639"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06382C06">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32.87 ± 4.74</w:t>
            </w:r>
          </w:p>
        </w:tc>
      </w:tr>
      <w:tr w14:paraId="0CC2D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21"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3DC4E9D9">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Cd</w:t>
            </w:r>
          </w:p>
        </w:tc>
        <w:tc>
          <w:tcPr>
            <w:tcW w:w="3045"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4CD75CCE">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18.95 ± 0.08</w:t>
            </w:r>
          </w:p>
        </w:tc>
        <w:tc>
          <w:tcPr>
            <w:tcW w:w="3045"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727AF2B5">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15.34 ± 1.16</w:t>
            </w:r>
          </w:p>
        </w:tc>
        <w:tc>
          <w:tcPr>
            <w:tcW w:w="2639" w:type="dxa"/>
            <w:tcBorders>
              <w:top w:val="nil"/>
              <w:left w:val="nil"/>
              <w:bottom w:val="nil"/>
              <w:right w:val="nil"/>
              <w:insideH w:val="nil"/>
              <w:insideV w:val="nil"/>
            </w:tcBorders>
            <w:shd w:val="clear" w:color="auto" w:fill="auto"/>
            <w:tcMar>
              <w:top w:w="35" w:type="dxa"/>
              <w:left w:w="45" w:type="dxa"/>
              <w:bottom w:w="35" w:type="dxa"/>
              <w:right w:w="45" w:type="dxa"/>
            </w:tcMar>
            <w:vAlign w:val="center"/>
          </w:tcPr>
          <w:p w14:paraId="75AF4EC3">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−19.07 ± 5.76</w:t>
            </w:r>
          </w:p>
        </w:tc>
      </w:tr>
      <w:tr w14:paraId="5DAA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421"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2C279404">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Cd–NPs</w:t>
            </w:r>
          </w:p>
        </w:tc>
        <w:tc>
          <w:tcPr>
            <w:tcW w:w="3045"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2075CF0E">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18.97 ± 0.16</w:t>
            </w:r>
          </w:p>
        </w:tc>
        <w:tc>
          <w:tcPr>
            <w:tcW w:w="3045"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7F3A0932">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16.48 ± 1.00</w:t>
            </w:r>
          </w:p>
        </w:tc>
        <w:tc>
          <w:tcPr>
            <w:tcW w:w="2639" w:type="dxa"/>
            <w:tcBorders>
              <w:top w:val="nil"/>
              <w:left w:val="nil"/>
              <w:bottom w:val="single" w:color="000000" w:sz="12" w:space="0"/>
              <w:right w:val="nil"/>
              <w:insideH w:val="nil"/>
              <w:insideV w:val="nil"/>
            </w:tcBorders>
            <w:shd w:val="clear" w:color="auto" w:fill="auto"/>
            <w:tcMar>
              <w:top w:w="35" w:type="dxa"/>
              <w:left w:w="45" w:type="dxa"/>
              <w:bottom w:w="35" w:type="dxa"/>
              <w:right w:w="45" w:type="dxa"/>
            </w:tcMar>
            <w:vAlign w:val="center"/>
          </w:tcPr>
          <w:p w14:paraId="6463ED4E">
            <w:pPr>
              <w:keepNext w:val="0"/>
              <w:keepLines/>
              <w:widowControl/>
              <w:suppressLineNumbers w:val="0"/>
              <w:snapToGrid w:val="0"/>
              <w:spacing w:before="0"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FF0000"/>
                <w:sz w:val="21"/>
                <w:szCs w:val="21"/>
                <w:u w:val="none"/>
                <w14:ligatures w14:val="standardContextual"/>
              </w:rPr>
            </w:pPr>
            <w:r>
              <w:rPr>
                <w:rFonts w:hint="default" w:ascii="Times New Roman" w:hAnsi="Times New Roman" w:eastAsia="Times New Roman" w:cs="Times New Roman"/>
                <w:i w:val="0"/>
                <w:iCs w:val="0"/>
                <w:color w:val="000000"/>
                <w:kern w:val="0"/>
                <w:sz w:val="18"/>
                <w:szCs w:val="21"/>
                <w:u w:val="none"/>
                <w:lang w:val="en-US" w:eastAsia="zh-CN" w:bidi="ar"/>
                <w14:ligatures w14:val="standardContextual"/>
              </w:rPr>
              <w:t>−13.07 ± 5.75</w:t>
            </w:r>
          </w:p>
        </w:tc>
      </w:tr>
    </w:tbl>
    <w:p w14:paraId="58EED0EF">
      <w:pPr>
        <w:widowControl/>
        <w:spacing w:before="0" w:after="0" w:line="240" w:lineRule="auto"/>
        <w:rPr>
          <w:rFonts w:ascii="Times New Roman" w:hAnsi="Times New Roman" w:cs="Times New Roman"/>
          <w:b/>
          <w:bCs/>
          <w:sz w:val="22"/>
        </w:rPr>
      </w:pPr>
    </w:p>
    <w:p w14:paraId="7D354FE7">
      <w:pPr>
        <w:keepNext/>
        <w:keepLines/>
        <w:widowControl/>
        <w:spacing w:before="160" w:after="80" w:line="252" w:lineRule="auto"/>
        <w:jc w:val="left"/>
        <w:rPr>
          <w:rFonts w:ascii="Times New Roman" w:hAnsi="Times New Roman" w:cs="Times New Roman"/>
          <w:b w:val="0"/>
          <w:bCs/>
          <w:sz w:val="22"/>
        </w:rPr>
      </w:pPr>
      <w:r>
        <w:rPr>
          <w:rFonts w:ascii="Times New Roman" w:hAnsi="Times New Roman" w:eastAsia="Times New Roman" w:cs="Times New Roman"/>
          <w:b/>
          <w:bCs/>
          <w:color w:val="000000"/>
          <w:sz w:val="20"/>
        </w:rPr>
        <w:t>Table S</w:t>
      </w:r>
      <w:r>
        <w:rPr>
          <w:rFonts w:hint="eastAsia" w:ascii="Times New Roman" w:hAnsi="Times New Roman" w:eastAsia="Times New Roman" w:cs="Times New Roman"/>
          <w:b/>
          <w:bCs/>
          <w:color w:val="000000"/>
          <w:sz w:val="20"/>
          <w:lang w:val="en-US" w:eastAsia="zh-CN"/>
        </w:rPr>
        <w:t>3</w:t>
      </w:r>
      <w:r>
        <w:rPr>
          <w:rFonts w:ascii="Times New Roman" w:hAnsi="Times New Roman" w:eastAsia="Times New Roman" w:cs="Times New Roman"/>
          <w:b/>
          <w:bCs/>
          <w:color w:val="000000"/>
          <w:sz w:val="20"/>
        </w:rPr>
        <w:t xml:space="preserve">. Summary of sequencing data statistics. </w:t>
      </w:r>
      <w:r>
        <w:rPr>
          <w:rFonts w:ascii="Times New Roman" w:hAnsi="Times New Roman" w:eastAsia="Times New Roman" w:cs="Times New Roman"/>
          <w:b w:val="0"/>
          <w:bCs/>
          <w:color w:val="000000"/>
          <w:sz w:val="20"/>
        </w:rPr>
        <w:t>Raw and quality-filtered read counts for each sample are presented.</w:t>
      </w:r>
    </w:p>
    <w:p w14:paraId="014750D3">
      <w:pPr>
        <w:widowControl/>
        <w:spacing w:before="0" w:after="0" w:line="240" w:lineRule="auto"/>
        <w:rPr>
          <w:rFonts w:ascii="Times New Roman" w:hAnsi="Times New Roman" w:cs="Times New Roman"/>
          <w:b/>
          <w:bCs/>
          <w:sz w:val="24"/>
          <w:szCs w:val="28"/>
        </w:rPr>
      </w:pPr>
    </w:p>
    <w:tbl>
      <w:tblPr>
        <w:tblStyle w:val="6"/>
        <w:tblW w:w="1015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5"/>
        <w:gridCol w:w="1320"/>
        <w:gridCol w:w="1320"/>
        <w:gridCol w:w="1320"/>
        <w:gridCol w:w="1320"/>
        <w:gridCol w:w="964"/>
        <w:gridCol w:w="964"/>
        <w:gridCol w:w="964"/>
        <w:gridCol w:w="963"/>
      </w:tblGrid>
      <w:tr w14:paraId="7563962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15"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27F46487">
            <w:pPr>
              <w:keepLines/>
              <w:widowControl/>
              <w:snapToGrid w:val="0"/>
              <w:spacing w:before="0" w:after="0" w:line="240" w:lineRule="auto"/>
              <w:ind w:left="0" w:leftChars="0" w:right="0" w:rightChars="0" w:firstLine="0" w:firstLineChars="0"/>
              <w:jc w:val="center"/>
              <w:textAlignment w:val="center"/>
              <w:rPr>
                <w:rFonts w:ascii="Times New Roman" w:hAnsi="等线" w:eastAsia="等线" w:cs="宋体"/>
                <w:b/>
                <w:color w:val="000000"/>
                <w:kern w:val="0"/>
                <w:szCs w:val="21"/>
              </w:rPr>
            </w:pPr>
            <w:r>
              <w:rPr>
                <w:rFonts w:ascii="Times New Roman" w:hAnsi="Times New Roman" w:eastAsia="Times New Roman" w:cs="Times New Roman"/>
                <w:b/>
                <w:color w:val="000000"/>
                <w:kern w:val="0"/>
                <w:sz w:val="14"/>
                <w:szCs w:val="21"/>
                <w:lang w:bidi="ar"/>
              </w:rPr>
              <w:t>Sample</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65C1598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333333"/>
                <w:kern w:val="0"/>
                <w:szCs w:val="21"/>
              </w:rPr>
            </w:pPr>
            <w:r>
              <w:rPr>
                <w:rFonts w:ascii="Times New Roman" w:hAnsi="Times New Roman" w:eastAsia="Times New Roman" w:cs="Times New Roman"/>
                <w:b/>
                <w:color w:val="000000"/>
                <w:kern w:val="0"/>
                <w:sz w:val="14"/>
                <w:szCs w:val="21"/>
                <w:lang w:bidi="ar"/>
              </w:rPr>
              <w:t>Raw reads</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45943DC9">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333333"/>
                <w:kern w:val="0"/>
                <w:szCs w:val="21"/>
              </w:rPr>
            </w:pPr>
            <w:r>
              <w:rPr>
                <w:rFonts w:ascii="Times New Roman" w:hAnsi="Times New Roman" w:eastAsia="Times New Roman" w:cs="Times New Roman"/>
                <w:b/>
                <w:color w:val="000000"/>
                <w:kern w:val="0"/>
                <w:sz w:val="14"/>
                <w:szCs w:val="21"/>
                <w:lang w:bidi="ar"/>
              </w:rPr>
              <w:t>Raw bases</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631330E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333333"/>
                <w:kern w:val="0"/>
                <w:szCs w:val="21"/>
              </w:rPr>
            </w:pPr>
            <w:r>
              <w:rPr>
                <w:rFonts w:ascii="Times New Roman" w:hAnsi="Times New Roman" w:eastAsia="Times New Roman" w:cs="Times New Roman"/>
                <w:b/>
                <w:color w:val="000000"/>
                <w:kern w:val="0"/>
                <w:sz w:val="14"/>
                <w:szCs w:val="21"/>
                <w:lang w:bidi="ar"/>
              </w:rPr>
              <w:t>Clean reads</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72488C99">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Clean bases</w:t>
            </w:r>
          </w:p>
        </w:tc>
        <w:tc>
          <w:tcPr>
            <w:tcW w:w="964"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0145135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Error rate</w:t>
            </w:r>
          </w:p>
          <w:p w14:paraId="6446B2A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w:t>
            </w:r>
          </w:p>
        </w:tc>
        <w:tc>
          <w:tcPr>
            <w:tcW w:w="964"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3ECBAB7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Q20</w:t>
            </w:r>
          </w:p>
          <w:p w14:paraId="073FBDCF">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w:t>
            </w:r>
          </w:p>
        </w:tc>
        <w:tc>
          <w:tcPr>
            <w:tcW w:w="964"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20AE654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Q30</w:t>
            </w:r>
          </w:p>
          <w:p w14:paraId="3361503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w:t>
            </w:r>
          </w:p>
        </w:tc>
        <w:tc>
          <w:tcPr>
            <w:tcW w:w="963"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5DB7333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GC content</w:t>
            </w:r>
          </w:p>
          <w:p w14:paraId="374F39A7">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b/>
                <w:color w:val="000000"/>
                <w:kern w:val="0"/>
                <w:szCs w:val="21"/>
                <w:lang w:bidi="ar"/>
              </w:rPr>
            </w:pPr>
            <w:r>
              <w:rPr>
                <w:rFonts w:ascii="Times New Roman" w:hAnsi="Times New Roman" w:eastAsia="Times New Roman" w:cs="Times New Roman"/>
                <w:b/>
                <w:color w:val="000000"/>
                <w:kern w:val="0"/>
                <w:sz w:val="14"/>
                <w:szCs w:val="21"/>
                <w:lang w:bidi="ar"/>
              </w:rPr>
              <w:t>(%)</w:t>
            </w:r>
          </w:p>
        </w:tc>
      </w:tr>
      <w:tr w14:paraId="2BEA8A5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08854CB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CK-1</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7CDDA30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46626854</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5DC468D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333333"/>
                <w:kern w:val="0"/>
                <w:szCs w:val="21"/>
              </w:rPr>
            </w:pPr>
            <w:r>
              <w:rPr>
                <w:rFonts w:ascii="Times New Roman" w:hAnsi="Times New Roman" w:eastAsia="Times New Roman" w:cs="Times New Roman"/>
                <w:color w:val="000000"/>
                <w:kern w:val="0"/>
                <w:sz w:val="14"/>
                <w:szCs w:val="21"/>
                <w:lang w:bidi="ar"/>
              </w:rPr>
              <w:t>7040654954</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52F6A83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333333"/>
                <w:kern w:val="0"/>
                <w:szCs w:val="21"/>
              </w:rPr>
            </w:pPr>
            <w:r>
              <w:rPr>
                <w:rFonts w:ascii="Times New Roman" w:hAnsi="Times New Roman" w:eastAsia="Times New Roman" w:cs="Times New Roman"/>
                <w:color w:val="000000"/>
                <w:kern w:val="0"/>
                <w:sz w:val="14"/>
                <w:szCs w:val="21"/>
                <w:lang w:bidi="ar"/>
              </w:rPr>
              <w:t>46101064</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5B9F407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6883285450</w:t>
            </w:r>
          </w:p>
        </w:tc>
        <w:tc>
          <w:tcPr>
            <w:tcW w:w="964" w:type="dxa"/>
            <w:tcBorders>
              <w:top w:val="nil"/>
              <w:left w:val="nil"/>
              <w:bottom w:val="nil"/>
              <w:right w:val="nil"/>
              <w:insideH w:val="nil"/>
              <w:insideV w:val="nil"/>
            </w:tcBorders>
            <w:tcMar>
              <w:top w:w="35" w:type="dxa"/>
              <w:left w:w="45" w:type="dxa"/>
              <w:bottom w:w="35" w:type="dxa"/>
              <w:right w:w="45" w:type="dxa"/>
            </w:tcMar>
            <w:vAlign w:val="center"/>
          </w:tcPr>
          <w:p w14:paraId="0778AE7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0.012</w:t>
            </w:r>
          </w:p>
        </w:tc>
        <w:tc>
          <w:tcPr>
            <w:tcW w:w="964" w:type="dxa"/>
            <w:tcBorders>
              <w:top w:val="nil"/>
              <w:left w:val="nil"/>
              <w:bottom w:val="nil"/>
              <w:right w:val="nil"/>
              <w:insideH w:val="nil"/>
              <w:insideV w:val="nil"/>
            </w:tcBorders>
            <w:tcMar>
              <w:top w:w="35" w:type="dxa"/>
              <w:left w:w="45" w:type="dxa"/>
              <w:bottom w:w="35" w:type="dxa"/>
              <w:right w:w="45" w:type="dxa"/>
            </w:tcMar>
            <w:vAlign w:val="center"/>
          </w:tcPr>
          <w:p w14:paraId="3BCA86B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98.77</w:t>
            </w:r>
          </w:p>
        </w:tc>
        <w:tc>
          <w:tcPr>
            <w:tcW w:w="964" w:type="dxa"/>
            <w:tcBorders>
              <w:top w:val="nil"/>
              <w:left w:val="nil"/>
              <w:bottom w:val="nil"/>
              <w:right w:val="nil"/>
              <w:insideH w:val="nil"/>
              <w:insideV w:val="nil"/>
            </w:tcBorders>
            <w:tcMar>
              <w:top w:w="35" w:type="dxa"/>
              <w:left w:w="45" w:type="dxa"/>
              <w:bottom w:w="35" w:type="dxa"/>
              <w:right w:w="45" w:type="dxa"/>
            </w:tcMar>
            <w:vAlign w:val="center"/>
          </w:tcPr>
          <w:p w14:paraId="639DFE4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96.1</w:t>
            </w:r>
          </w:p>
        </w:tc>
        <w:tc>
          <w:tcPr>
            <w:tcW w:w="963" w:type="dxa"/>
            <w:tcBorders>
              <w:top w:val="nil"/>
              <w:left w:val="nil"/>
              <w:bottom w:val="nil"/>
              <w:right w:val="nil"/>
              <w:insideH w:val="nil"/>
              <w:insideV w:val="nil"/>
            </w:tcBorders>
            <w:tcMar>
              <w:top w:w="35" w:type="dxa"/>
              <w:left w:w="45" w:type="dxa"/>
              <w:bottom w:w="35" w:type="dxa"/>
              <w:right w:w="45" w:type="dxa"/>
            </w:tcMar>
            <w:vAlign w:val="center"/>
          </w:tcPr>
          <w:p w14:paraId="3F2FE82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50.95</w:t>
            </w:r>
          </w:p>
        </w:tc>
      </w:tr>
      <w:tr w14:paraId="15BDC7F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5FC9375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CK-2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455BFBD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44338134</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74DA142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6695058234</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D448904">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43831220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79493EB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6538493866</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09F89BE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180914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98.73</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5C532843">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7D3C84C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51.01</w:t>
            </w:r>
          </w:p>
        </w:tc>
      </w:tr>
      <w:tr w14:paraId="0C5732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2CAD1F4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CK-3</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0895CAC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45502638</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758FE71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6870898338</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2CA03D4F">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44948470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1A5CDA24">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6707595536</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772953C4">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077F8B5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4311CCF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95.94</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1CF2093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50.95</w:t>
            </w:r>
          </w:p>
        </w:tc>
      </w:tr>
      <w:tr w14:paraId="26B280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0848B82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NPs-1</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8CDDA7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49363324</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3C43758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7453861924</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02FFA10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48830598</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23D0F76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7237629536</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2B052A3">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615EF96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98.77</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1391C0A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96.11</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5997916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50.54</w:t>
            </w:r>
          </w:p>
        </w:tc>
      </w:tr>
      <w:tr w14:paraId="259E64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29040487">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NPs-2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1A2E708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46048660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029FE1CF">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6953347660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4AA671D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45534838</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E6AA61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6768145342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0C73A94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0.0119</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4C322E02">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98.8</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3C1BF06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96.19</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16E33614">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50.47</w:t>
            </w:r>
          </w:p>
        </w:tc>
      </w:tr>
      <w:tr w14:paraId="369497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488BD82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NPs-3</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37F0A8D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47050022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268AE574">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7104553322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39914B56">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46535518</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160404E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6903433781</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333DB40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6130C97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98.77</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7AD87F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96.08</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4744D462">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50.47</w:t>
            </w:r>
          </w:p>
        </w:tc>
      </w:tr>
      <w:tr w14:paraId="77B828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7D81488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Cd-1</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3C80B0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43313226</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0C5CF1E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6540297126</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4B9E2C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42865370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4A3D78F5">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6423008941</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33561D3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0.0119</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09AC2C3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98.79</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D27F96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96.15</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71983863">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50.41</w:t>
            </w:r>
          </w:p>
        </w:tc>
      </w:tr>
      <w:tr w14:paraId="485A2B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6F03E279">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Cd-2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03142D7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45370310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38215BF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6850916810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72D2DB5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44880376</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1E36898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6674167379</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D47CF59">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0.0119</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36EA5D1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98.8</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58028B2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96.19</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74A06546">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50.36</w:t>
            </w:r>
          </w:p>
        </w:tc>
      </w:tr>
      <w:tr w14:paraId="13FA43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4631D4C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Cd-3</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00BDC931">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41978822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0BDC14E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6338802122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151B7D73">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41509910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5AA87057">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6183046236</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0AEAADB6">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6816D0B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98.75</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4E52062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96.03</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3BC1C6F4">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50.38</w:t>
            </w:r>
          </w:p>
        </w:tc>
      </w:tr>
      <w:tr w14:paraId="600F6BF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02FC5C92">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Cd-NPs-1</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26780310">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48843540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51A553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7375374540</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3E448FC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48315328</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74D7D5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7162189464</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2CF6D72">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0.0119</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0AA6704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98.79</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E2E20A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96.14</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3AA827E6">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50.51</w:t>
            </w:r>
          </w:p>
        </w:tc>
      </w:tr>
      <w:tr w14:paraId="70FB153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4AAE7CAF">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Cd-NPs-2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22F2331F">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41069132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409FF52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6201438932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538D425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4"/>
                <w:szCs w:val="21"/>
                <w:lang w:bidi="ar"/>
              </w:rPr>
              <w:t>40640802</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6D370DFF">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6028543403</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7420DC4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0.012</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2BAF9EAF">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98.77</w:t>
            </w:r>
          </w:p>
        </w:tc>
        <w:tc>
          <w:tcPr>
            <w:tcW w:w="964" w:type="dxa"/>
            <w:tcBorders>
              <w:top w:val="nil"/>
              <w:left w:val="nil"/>
              <w:bottom w:val="nil"/>
              <w:right w:val="nil"/>
              <w:insideH w:val="nil"/>
              <w:insideV w:val="nil"/>
            </w:tcBorders>
            <w:noWrap/>
            <w:tcMar>
              <w:top w:w="35" w:type="dxa"/>
              <w:left w:w="45" w:type="dxa"/>
              <w:bottom w:w="35" w:type="dxa"/>
              <w:right w:w="45" w:type="dxa"/>
            </w:tcMar>
            <w:vAlign w:val="center"/>
          </w:tcPr>
          <w:p w14:paraId="0B67620A">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96.08</w:t>
            </w:r>
          </w:p>
        </w:tc>
        <w:tc>
          <w:tcPr>
            <w:tcW w:w="963" w:type="dxa"/>
            <w:tcBorders>
              <w:top w:val="nil"/>
              <w:left w:val="nil"/>
              <w:bottom w:val="nil"/>
              <w:right w:val="nil"/>
              <w:insideH w:val="nil"/>
              <w:insideV w:val="nil"/>
            </w:tcBorders>
            <w:noWrap/>
            <w:tcMar>
              <w:top w:w="35" w:type="dxa"/>
              <w:left w:w="45" w:type="dxa"/>
              <w:bottom w:w="35" w:type="dxa"/>
              <w:right w:w="45" w:type="dxa"/>
            </w:tcMar>
            <w:vAlign w:val="center"/>
          </w:tcPr>
          <w:p w14:paraId="1828D18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50.38</w:t>
            </w:r>
          </w:p>
        </w:tc>
      </w:tr>
      <w:tr w14:paraId="6F5FF70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6B69AB6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Cd-NPs-3</w:t>
            </w:r>
          </w:p>
        </w:tc>
        <w:tc>
          <w:tcPr>
            <w:tcW w:w="1320"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4FE1991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48104228</w:t>
            </w:r>
          </w:p>
        </w:tc>
        <w:tc>
          <w:tcPr>
            <w:tcW w:w="1320"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1CBBA968">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7263738428</w:t>
            </w:r>
          </w:p>
        </w:tc>
        <w:tc>
          <w:tcPr>
            <w:tcW w:w="1320"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665EB346">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47548914</w:t>
            </w:r>
          </w:p>
        </w:tc>
        <w:tc>
          <w:tcPr>
            <w:tcW w:w="1320"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5A1082F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6999344114</w:t>
            </w:r>
          </w:p>
        </w:tc>
        <w:tc>
          <w:tcPr>
            <w:tcW w:w="964"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467DCF5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0.0119</w:t>
            </w:r>
          </w:p>
        </w:tc>
        <w:tc>
          <w:tcPr>
            <w:tcW w:w="964"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63893079">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98.79</w:t>
            </w:r>
          </w:p>
        </w:tc>
        <w:tc>
          <w:tcPr>
            <w:tcW w:w="964"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21157E4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96.16</w:t>
            </w:r>
          </w:p>
        </w:tc>
        <w:tc>
          <w:tcPr>
            <w:tcW w:w="963"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509B42D6">
            <w:pPr>
              <w:keepLines/>
              <w:widowControl/>
              <w:snapToGrid w:val="0"/>
              <w:spacing w:before="0" w:after="0" w:line="240" w:lineRule="auto"/>
              <w:ind w:left="0" w:leftChars="0" w:right="0" w:rightChars="0" w:firstLine="0" w:firstLineChars="0"/>
              <w:jc w:val="center"/>
              <w:textAlignment w:val="center"/>
              <w:rPr>
                <w:rFonts w:ascii="Times New Roman" w:hAnsi="Times New Roman" w:eastAsia="等线" w:cs="Times New Roman"/>
                <w:color w:val="000000"/>
                <w:kern w:val="0"/>
                <w:szCs w:val="21"/>
                <w:lang w:bidi="ar"/>
              </w:rPr>
            </w:pPr>
            <w:r>
              <w:rPr>
                <w:rFonts w:ascii="Times New Roman" w:hAnsi="Times New Roman" w:eastAsia="Times New Roman" w:cs="Times New Roman"/>
                <w:color w:val="000000"/>
                <w:kern w:val="0"/>
                <w:sz w:val="14"/>
                <w:szCs w:val="21"/>
                <w:lang w:bidi="ar"/>
              </w:rPr>
              <w:t>50.51</w:t>
            </w:r>
          </w:p>
        </w:tc>
      </w:tr>
    </w:tbl>
    <w:p w14:paraId="24AFFEA1">
      <w:pPr>
        <w:widowControl/>
        <w:spacing w:before="0" w:after="0" w:line="240" w:lineRule="auto"/>
        <w:jc w:val="left"/>
        <w:rPr>
          <w:rFonts w:ascii="Times New Roman" w:hAnsi="Times New Roman" w:cs="Times New Roman"/>
          <w:b/>
          <w:bCs/>
          <w:sz w:val="22"/>
        </w:rPr>
      </w:pPr>
    </w:p>
    <w:p w14:paraId="0EC81F36">
      <w:pPr>
        <w:keepNext/>
        <w:keepLines/>
        <w:widowControl/>
        <w:spacing w:before="160" w:after="80" w:line="252" w:lineRule="auto"/>
        <w:jc w:val="left"/>
        <w:rPr>
          <w:rFonts w:ascii="Times New Roman" w:hAnsi="Times New Roman" w:cs="Times New Roman"/>
          <w:b w:val="0"/>
          <w:bCs/>
          <w:sz w:val="22"/>
        </w:rPr>
      </w:pPr>
      <w:r>
        <w:rPr>
          <w:rFonts w:ascii="Times New Roman" w:hAnsi="Times New Roman" w:eastAsia="Times New Roman" w:cs="Times New Roman"/>
          <w:b/>
          <w:bCs/>
          <w:color w:val="000000"/>
          <w:sz w:val="20"/>
        </w:rPr>
        <w:t>Table S4. Alignment statistics of transcriptomic sequencing data. Summary of clean reads, mapped reads, and mapping ratios for P. stratiotes across different treatments, indicating high-quality sequencing and consistent alignment among samples.</w:t>
      </w:r>
    </w:p>
    <w:p w14:paraId="2E62215A">
      <w:pPr>
        <w:widowControl/>
        <w:spacing w:before="0" w:after="0" w:line="240" w:lineRule="auto"/>
        <w:rPr>
          <w:rFonts w:ascii="Times New Roman" w:hAnsi="Times New Roman" w:cs="Times New Roman"/>
          <w:szCs w:val="21"/>
        </w:rPr>
      </w:pPr>
    </w:p>
    <w:tbl>
      <w:tblPr>
        <w:tblStyle w:val="5"/>
        <w:tblW w:w="10150" w:type="dxa"/>
        <w:jc w:val="center"/>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Layout w:type="fixed"/>
        <w:tblCellMar>
          <w:top w:w="0" w:type="dxa"/>
          <w:left w:w="108" w:type="dxa"/>
          <w:bottom w:w="0" w:type="dxa"/>
          <w:right w:w="108" w:type="dxa"/>
        </w:tblCellMar>
      </w:tblPr>
      <w:tblGrid>
        <w:gridCol w:w="1624"/>
        <w:gridCol w:w="3045"/>
        <w:gridCol w:w="3045"/>
        <w:gridCol w:w="2436"/>
      </w:tblGrid>
      <w:tr w14:paraId="2B75CC2E">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blHeader/>
          <w:jc w:val="center"/>
        </w:trPr>
        <w:tc>
          <w:tcPr>
            <w:tcW w:w="1624"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05A63F28">
            <w:pPr>
              <w:keepLines/>
              <w:widowControl/>
              <w:snapToGrid w:val="0"/>
              <w:spacing w:before="0" w:after="0" w:line="240" w:lineRule="auto"/>
              <w:jc w:val="center"/>
              <w:textAlignment w:val="center"/>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8"/>
                <w:szCs w:val="21"/>
                <w:lang w:bidi="ar"/>
              </w:rPr>
              <w:t>Sample</w:t>
            </w:r>
          </w:p>
        </w:tc>
        <w:tc>
          <w:tcPr>
            <w:tcW w:w="3045"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55D1A39E">
            <w:pPr>
              <w:keepLines/>
              <w:widowControl/>
              <w:snapToGrid w:val="0"/>
              <w:spacing w:before="0" w:after="0" w:line="240" w:lineRule="auto"/>
              <w:jc w:val="center"/>
              <w:textAlignment w:val="center"/>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8"/>
                <w:szCs w:val="21"/>
                <w:lang w:bidi="ar"/>
              </w:rPr>
              <w:t>Clean reads</w:t>
            </w:r>
          </w:p>
        </w:tc>
        <w:tc>
          <w:tcPr>
            <w:tcW w:w="3045"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667EC62E">
            <w:pPr>
              <w:keepLines/>
              <w:widowControl/>
              <w:snapToGrid w:val="0"/>
              <w:spacing w:before="0" w:after="0" w:line="240" w:lineRule="auto"/>
              <w:jc w:val="center"/>
              <w:textAlignment w:val="center"/>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8"/>
                <w:szCs w:val="21"/>
                <w:lang w:bidi="ar"/>
              </w:rPr>
              <w:t>Mapped reads</w:t>
            </w:r>
          </w:p>
        </w:tc>
        <w:tc>
          <w:tcPr>
            <w:tcW w:w="2436"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2885AE20">
            <w:pPr>
              <w:keepLines/>
              <w:widowControl/>
              <w:snapToGrid w:val="0"/>
              <w:spacing w:before="0" w:after="0" w:line="240" w:lineRule="auto"/>
              <w:jc w:val="center"/>
              <w:textAlignment w:val="center"/>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8"/>
                <w:szCs w:val="21"/>
                <w:lang w:bidi="ar"/>
              </w:rPr>
              <w:t>Mapped ratio</w:t>
            </w:r>
          </w:p>
        </w:tc>
      </w:tr>
      <w:tr w14:paraId="57083542">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6126D048">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CK-1</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2911569D">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23050532</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19349390">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20127921</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110DBC94">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0.8732</w:t>
            </w:r>
          </w:p>
        </w:tc>
      </w:tr>
      <w:tr w14:paraId="3209568B">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70F0075B">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CK-2</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43571ADB">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21915610</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7FAE1381">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19079248</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542F34CC">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0.8706</w:t>
            </w:r>
          </w:p>
        </w:tc>
      </w:tr>
      <w:tr w14:paraId="74026CBC">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2B49E392">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CK-3</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4CAC200B">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22474235</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02563532">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19649010</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4043618E">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0.8743</w:t>
            </w:r>
          </w:p>
        </w:tc>
      </w:tr>
      <w:tr w14:paraId="53299D53">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1C126B93">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NPs-1</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09B5A2E0">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24415299</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18360EE5">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21440577</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6CE61E69">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0.8782</w:t>
            </w:r>
          </w:p>
        </w:tc>
      </w:tr>
      <w:tr w14:paraId="4967EE73">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7E856AAA">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NPs-2</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5F5A0314">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22767419</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1B34F1E8">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19879083</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59310A60">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0.8731</w:t>
            </w:r>
          </w:p>
        </w:tc>
      </w:tr>
      <w:tr w14:paraId="55586AC6">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333388FF">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NPs-3</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5B1B6298">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23267759</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44A257C1">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20405318</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230D6E97">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0.877</w:t>
            </w:r>
          </w:p>
        </w:tc>
      </w:tr>
      <w:tr w14:paraId="466C5C2F">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3C05188E">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Cd-1</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2A8BC545">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21432685</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4F1BBF0F">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18747053</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767D77DD">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0.8747</w:t>
            </w:r>
          </w:p>
        </w:tc>
      </w:tr>
      <w:tr w14:paraId="665AD9BA">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46195D80">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Cd-2</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5624DCF4">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22440188</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5F3D543B">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19776961</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4ED5423C">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0.8813</w:t>
            </w:r>
          </w:p>
        </w:tc>
      </w:tr>
      <w:tr w14:paraId="3C51F6CE">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465F9DEB">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Cd-3</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5D3A290B">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20754955</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1B4581AF">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18232197</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548CE59F">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0.8785</w:t>
            </w:r>
          </w:p>
        </w:tc>
      </w:tr>
      <w:tr w14:paraId="14528C5C">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2F7601D9">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Cd-NPs-1</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5D31A078">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24157664</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53E6161A">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21245221</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3CEABC9C">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0.8794</w:t>
            </w:r>
          </w:p>
        </w:tc>
      </w:tr>
      <w:tr w14:paraId="07BD12FD">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nil"/>
              <w:right w:val="nil"/>
              <w:insideH w:val="nil"/>
              <w:insideV w:val="nil"/>
            </w:tcBorders>
            <w:noWrap/>
            <w:tcMar>
              <w:top w:w="35" w:type="dxa"/>
              <w:left w:w="45" w:type="dxa"/>
              <w:bottom w:w="35" w:type="dxa"/>
              <w:right w:w="45" w:type="dxa"/>
            </w:tcMar>
            <w:vAlign w:val="center"/>
          </w:tcPr>
          <w:p w14:paraId="3DDF572D">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Cd-NPs-2</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3C202434">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20320401</w:t>
            </w:r>
          </w:p>
        </w:tc>
        <w:tc>
          <w:tcPr>
            <w:tcW w:w="3045" w:type="dxa"/>
            <w:tcBorders>
              <w:top w:val="nil"/>
              <w:left w:val="nil"/>
              <w:bottom w:val="nil"/>
              <w:right w:val="nil"/>
              <w:insideH w:val="nil"/>
              <w:insideV w:val="nil"/>
            </w:tcBorders>
            <w:noWrap/>
            <w:tcMar>
              <w:top w:w="35" w:type="dxa"/>
              <w:left w:w="45" w:type="dxa"/>
              <w:bottom w:w="35" w:type="dxa"/>
              <w:right w:w="45" w:type="dxa"/>
            </w:tcMar>
            <w:vAlign w:val="center"/>
          </w:tcPr>
          <w:p w14:paraId="3819A3FA">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17837312</w:t>
            </w:r>
          </w:p>
        </w:tc>
        <w:tc>
          <w:tcPr>
            <w:tcW w:w="2436" w:type="dxa"/>
            <w:tcBorders>
              <w:top w:val="nil"/>
              <w:left w:val="nil"/>
              <w:bottom w:val="nil"/>
              <w:right w:val="nil"/>
              <w:insideH w:val="nil"/>
              <w:insideV w:val="nil"/>
            </w:tcBorders>
            <w:noWrap/>
            <w:tcMar>
              <w:top w:w="35" w:type="dxa"/>
              <w:left w:w="45" w:type="dxa"/>
              <w:bottom w:w="35" w:type="dxa"/>
              <w:right w:w="45" w:type="dxa"/>
            </w:tcMar>
            <w:vAlign w:val="center"/>
          </w:tcPr>
          <w:p w14:paraId="4AB4736E">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0.8778</w:t>
            </w:r>
          </w:p>
        </w:tc>
      </w:tr>
      <w:tr w14:paraId="5924C1D3">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jc w:val="center"/>
        </w:trPr>
        <w:tc>
          <w:tcPr>
            <w:tcW w:w="1624"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7B8E2715">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Cd-NPs-3</w:t>
            </w:r>
          </w:p>
        </w:tc>
        <w:tc>
          <w:tcPr>
            <w:tcW w:w="3045"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177E5328">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23774457</w:t>
            </w:r>
          </w:p>
        </w:tc>
        <w:tc>
          <w:tcPr>
            <w:tcW w:w="3045"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6448E931">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20959998</w:t>
            </w:r>
          </w:p>
        </w:tc>
        <w:tc>
          <w:tcPr>
            <w:tcW w:w="2436"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5C26D776">
            <w:pPr>
              <w:keepLines/>
              <w:widowControl/>
              <w:snapToGrid w:val="0"/>
              <w:spacing w:before="0" w:after="0" w:line="240" w:lineRule="auto"/>
              <w:jc w:val="center"/>
              <w:textAlignment w:val="center"/>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8"/>
                <w:szCs w:val="21"/>
                <w:lang w:bidi="ar"/>
              </w:rPr>
              <w:t>0.8816</w:t>
            </w:r>
          </w:p>
        </w:tc>
      </w:tr>
    </w:tbl>
    <w:p w14:paraId="24466F9E">
      <w:pPr>
        <w:widowControl/>
        <w:spacing w:before="0" w:after="0" w:line="240" w:lineRule="auto"/>
        <w:rPr>
          <w:rFonts w:ascii="Times New Roman" w:hAnsi="Times New Roman" w:cs="Times New Roman"/>
          <w:b/>
          <w:bCs/>
          <w:sz w:val="22"/>
        </w:rPr>
      </w:pPr>
    </w:p>
    <w:p w14:paraId="38552337">
      <w:pPr>
        <w:keepNext/>
        <w:keepLines/>
        <w:widowControl/>
        <w:spacing w:before="160" w:after="80" w:line="252" w:lineRule="auto"/>
        <w:jc w:val="left"/>
        <w:rPr>
          <w:rFonts w:ascii="Times New Roman" w:hAnsi="Times New Roman" w:cs="Times New Roman"/>
          <w:b w:val="0"/>
          <w:bCs w:val="0"/>
          <w:color w:val="auto"/>
        </w:rPr>
      </w:pPr>
      <w:r>
        <w:rPr>
          <w:rFonts w:ascii="Times New Roman" w:hAnsi="Times New Roman" w:eastAsia="Times New Roman" w:cs="Times New Roman"/>
          <w:b/>
          <w:bCs/>
          <w:color w:val="auto"/>
          <w:sz w:val="20"/>
        </w:rPr>
        <w:t>Table S</w:t>
      </w:r>
      <w:r>
        <w:rPr>
          <w:rFonts w:hint="eastAsia" w:ascii="Times New Roman" w:hAnsi="Times New Roman" w:eastAsia="Times New Roman" w:cs="Times New Roman"/>
          <w:b/>
          <w:bCs/>
          <w:color w:val="auto"/>
          <w:sz w:val="20"/>
          <w:lang w:val="en-US" w:eastAsia="zh-CN"/>
        </w:rPr>
        <w:t>5</w:t>
      </w:r>
      <w:r>
        <w:rPr>
          <w:rFonts w:ascii="Times New Roman" w:hAnsi="Times New Roman" w:eastAsia="Times New Roman" w:cs="Times New Roman"/>
          <w:b/>
          <w:bCs/>
          <w:color w:val="auto"/>
          <w:sz w:val="20"/>
        </w:rPr>
        <w:t xml:space="preserve">. Cadmium (Cd) accumulation and translocation in </w:t>
      </w:r>
      <w:r>
        <w:rPr>
          <w:rFonts w:ascii="Times New Roman" w:hAnsi="Times New Roman" w:eastAsia="Times New Roman" w:cs="Times New Roman"/>
          <w:b/>
          <w:bCs/>
          <w:i/>
          <w:iCs/>
          <w:color w:val="auto"/>
          <w:sz w:val="20"/>
        </w:rPr>
        <w:t>P. stratiotes</w:t>
      </w:r>
      <w:r>
        <w:rPr>
          <w:rFonts w:ascii="Times New Roman" w:hAnsi="Times New Roman" w:eastAsia="Times New Roman" w:cs="Times New Roman"/>
          <w:b/>
          <w:bCs/>
          <w:color w:val="auto"/>
          <w:sz w:val="20"/>
        </w:rPr>
        <w:t>.</w:t>
      </w:r>
      <w:r>
        <w:rPr>
          <w:rFonts w:ascii="Times New Roman" w:hAnsi="Times New Roman" w:eastAsia="Times New Roman" w:cs="Times New Roman"/>
          <w:b w:val="0"/>
          <w:bCs w:val="0"/>
          <w:color w:val="auto"/>
          <w:sz w:val="20"/>
        </w:rPr>
        <w:t xml:space="preserve"> Data are presented as mean ± SD (n = 3). The table summarizes Cd content in the culture medium and plant tissues, along with the calculated bioconcentration factor (BCF) and translocation factor (TF) under different treatments.</w:t>
      </w:r>
      <w:r>
        <w:rPr>
          <w:rFonts w:hint="eastAsia" w:ascii="Times New Roman" w:hAnsi="Times New Roman" w:eastAsia="宋体" w:cs="Times New Roman"/>
          <w:b w:val="0"/>
          <w:bCs w:val="0"/>
          <w:color w:val="auto"/>
          <w:sz w:val="20"/>
          <w:lang w:val="en-US" w:eastAsia="zh-CN"/>
        </w:rPr>
        <w:t xml:space="preserve"> </w:t>
      </w:r>
      <w:r>
        <w:rPr>
          <w:rFonts w:hint="eastAsia" w:ascii="Times New Roman" w:hAnsi="Times New Roman" w:eastAsia="Times New Roman" w:cs="Times New Roman"/>
          <w:b w:val="0"/>
          <w:bCs w:val="0"/>
          <w:color w:val="auto"/>
          <w:sz w:val="20"/>
        </w:rPr>
        <w:t>No Cd was added to the CK and NPs groups.</w:t>
      </w:r>
    </w:p>
    <w:tbl>
      <w:tblPr>
        <w:tblStyle w:val="5"/>
        <w:tblW w:w="10150" w:type="dxa"/>
        <w:jc w:val="center"/>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Layout w:type="fixed"/>
        <w:tblCellMar>
          <w:top w:w="0" w:type="dxa"/>
          <w:left w:w="108" w:type="dxa"/>
          <w:bottom w:w="0" w:type="dxa"/>
          <w:right w:w="108" w:type="dxa"/>
        </w:tblCellMar>
      </w:tblPr>
      <w:tblGrid>
        <w:gridCol w:w="914"/>
        <w:gridCol w:w="2233"/>
        <w:gridCol w:w="2436"/>
        <w:gridCol w:w="1320"/>
        <w:gridCol w:w="1320"/>
        <w:gridCol w:w="1015"/>
        <w:gridCol w:w="912"/>
      </w:tblGrid>
      <w:tr w14:paraId="422D1C7B">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blHeader/>
          <w:jc w:val="center"/>
        </w:trPr>
        <w:tc>
          <w:tcPr>
            <w:tcW w:w="914"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3534D8B6">
            <w:pPr>
              <w:keepLines/>
              <w:widowControl/>
              <w:snapToGrid w:val="0"/>
              <w:spacing w:before="0" w:after="0" w:line="240" w:lineRule="auto"/>
              <w:jc w:val="center"/>
              <w:textAlignment w:val="center"/>
              <w:rPr>
                <w:rFonts w:hint="default" w:ascii="Times New Roman" w:hAnsi="Times New Roman" w:eastAsia="宋体" w:cs="Times New Roman"/>
                <w:b/>
                <w:bCs/>
                <w:color w:val="000000"/>
                <w:sz w:val="20"/>
                <w:szCs w:val="20"/>
              </w:rPr>
            </w:pPr>
            <w:r>
              <w:rPr>
                <w:rFonts w:hint="default" w:ascii="Times New Roman" w:hAnsi="Times New Roman" w:eastAsia="Times New Roman" w:cs="Times New Roman"/>
                <w:b/>
                <w:bCs/>
                <w:color w:val="000000"/>
                <w:kern w:val="0"/>
                <w:sz w:val="16"/>
                <w:szCs w:val="20"/>
                <w:lang w:bidi="ar"/>
              </w:rPr>
              <w:t>Treatment Group</w:t>
            </w:r>
          </w:p>
        </w:tc>
        <w:tc>
          <w:tcPr>
            <w:tcW w:w="2233"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476A8EE4">
            <w:pPr>
              <w:keepLines/>
              <w:widowControl/>
              <w:snapToGrid w:val="0"/>
              <w:spacing w:before="0" w:after="0" w:line="240" w:lineRule="auto"/>
              <w:jc w:val="center"/>
              <w:textAlignment w:val="center"/>
              <w:rPr>
                <w:rFonts w:hint="default" w:ascii="Times New Roman" w:hAnsi="Times New Roman" w:eastAsia="宋体" w:cs="Times New Roman"/>
                <w:b/>
                <w:bCs/>
                <w:color w:val="000000"/>
                <w:sz w:val="20"/>
                <w:szCs w:val="20"/>
              </w:rPr>
            </w:pPr>
            <w:r>
              <w:rPr>
                <w:rFonts w:hint="default" w:ascii="Times New Roman" w:hAnsi="Times New Roman" w:eastAsia="Times New Roman" w:cs="Times New Roman"/>
                <w:b/>
                <w:bCs/>
                <w:color w:val="000000"/>
                <w:kern w:val="0"/>
                <w:sz w:val="16"/>
                <w:szCs w:val="20"/>
                <w:lang w:bidi="ar"/>
              </w:rPr>
              <w:t>Initial cadmium concentration in the culture medium (mg/L)</w:t>
            </w:r>
          </w:p>
        </w:tc>
        <w:tc>
          <w:tcPr>
            <w:tcW w:w="2436"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24FD7684">
            <w:pPr>
              <w:rPr>
                <w:rFonts w:hint="default" w:ascii="Times New Roman" w:hAnsi="Times New Roman" w:cs="Times New Roman"/>
              </w:rPr>
            </w:pPr>
            <w:r>
              <w:rPr>
                <w:rFonts w:hint="default" w:ascii="Times New Roman" w:hAnsi="Times New Roman" w:cs="Times New Roman"/>
              </w:rPr>
              <w:t>The residual concentration of cadmium in the aqueous solution (mg/L)</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2438B078">
            <w:pPr>
              <w:keepLines/>
              <w:widowControl/>
              <w:snapToGrid w:val="0"/>
              <w:spacing w:before="0" w:after="0" w:line="240" w:lineRule="auto"/>
              <w:jc w:val="center"/>
              <w:textAlignment w:val="center"/>
              <w:rPr>
                <w:rFonts w:hint="default" w:ascii="Times New Roman" w:hAnsi="Times New Roman" w:eastAsia="宋体" w:cs="Times New Roman"/>
                <w:b/>
                <w:bCs/>
                <w:color w:val="000000"/>
                <w:sz w:val="20"/>
                <w:szCs w:val="20"/>
              </w:rPr>
            </w:pPr>
            <w:r>
              <w:rPr>
                <w:rFonts w:hint="default" w:ascii="Times New Roman" w:hAnsi="Times New Roman" w:eastAsia="Times New Roman" w:cs="Times New Roman"/>
                <w:b/>
                <w:bCs/>
                <w:color w:val="000000"/>
                <w:kern w:val="0"/>
                <w:sz w:val="16"/>
                <w:szCs w:val="20"/>
                <w:lang w:bidi="ar"/>
              </w:rPr>
              <w:t>Cadmium content in leaves (mg/g DW)</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2DD6B2DA">
            <w:pPr>
              <w:keepLines/>
              <w:widowControl/>
              <w:snapToGrid w:val="0"/>
              <w:spacing w:before="0" w:after="0" w:line="240" w:lineRule="auto"/>
              <w:jc w:val="center"/>
              <w:textAlignment w:val="center"/>
              <w:rPr>
                <w:rFonts w:hint="default" w:ascii="Times New Roman" w:hAnsi="Times New Roman" w:eastAsia="宋体" w:cs="Times New Roman"/>
                <w:b/>
                <w:bCs/>
                <w:color w:val="000000"/>
                <w:sz w:val="20"/>
                <w:szCs w:val="20"/>
              </w:rPr>
            </w:pPr>
            <w:r>
              <w:rPr>
                <w:rFonts w:hint="default" w:ascii="Times New Roman" w:hAnsi="Times New Roman" w:eastAsia="Times New Roman" w:cs="Times New Roman"/>
                <w:b/>
                <w:bCs/>
                <w:color w:val="000000"/>
                <w:kern w:val="0"/>
                <w:sz w:val="16"/>
                <w:szCs w:val="20"/>
                <w:lang w:bidi="ar"/>
              </w:rPr>
              <w:t>Cadmium Content in Roots (mg/g DW)</w:t>
            </w:r>
          </w:p>
        </w:tc>
        <w:tc>
          <w:tcPr>
            <w:tcW w:w="1015"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20982512">
            <w:pPr>
              <w:keepLines/>
              <w:widowControl/>
              <w:snapToGrid w:val="0"/>
              <w:spacing w:before="0" w:after="0" w:line="240" w:lineRule="auto"/>
              <w:jc w:val="center"/>
              <w:textAlignment w:val="center"/>
              <w:rPr>
                <w:rFonts w:hint="default" w:ascii="Times New Roman" w:hAnsi="Times New Roman" w:eastAsia="宋体" w:cs="Times New Roman"/>
                <w:b/>
                <w:bCs/>
                <w:color w:val="000000"/>
                <w:sz w:val="20"/>
                <w:szCs w:val="20"/>
              </w:rPr>
            </w:pPr>
            <w:r>
              <w:rPr>
                <w:rFonts w:hint="default" w:ascii="Times New Roman" w:hAnsi="Times New Roman" w:eastAsia="Times New Roman" w:cs="Times New Roman"/>
                <w:b/>
                <w:bCs/>
                <w:color w:val="000000"/>
                <w:kern w:val="0"/>
                <w:sz w:val="16"/>
                <w:szCs w:val="20"/>
                <w:lang w:bidi="ar"/>
              </w:rPr>
              <w:t>Bioconcentration Factor (BCF)</w:t>
            </w:r>
          </w:p>
        </w:tc>
        <w:tc>
          <w:tcPr>
            <w:tcW w:w="912"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07D2EF25">
            <w:pPr>
              <w:keepLines/>
              <w:widowControl/>
              <w:snapToGrid w:val="0"/>
              <w:spacing w:before="0" w:after="0" w:line="240" w:lineRule="auto"/>
              <w:jc w:val="center"/>
              <w:textAlignment w:val="center"/>
              <w:rPr>
                <w:rFonts w:hint="default" w:ascii="Times New Roman" w:hAnsi="Times New Roman" w:eastAsia="宋体" w:cs="Times New Roman"/>
                <w:b/>
                <w:bCs/>
                <w:color w:val="000000"/>
                <w:sz w:val="20"/>
                <w:szCs w:val="20"/>
              </w:rPr>
            </w:pPr>
            <w:r>
              <w:rPr>
                <w:rFonts w:hint="default" w:ascii="Times New Roman" w:hAnsi="Times New Roman" w:eastAsia="Times New Roman" w:cs="Times New Roman"/>
                <w:b/>
                <w:bCs/>
                <w:color w:val="000000"/>
                <w:kern w:val="0"/>
                <w:sz w:val="16"/>
                <w:szCs w:val="20"/>
                <w:lang w:bidi="ar"/>
              </w:rPr>
              <w:t>Translocation Factor (TF)</w:t>
            </w:r>
          </w:p>
        </w:tc>
      </w:tr>
      <w:tr w14:paraId="2E64A274">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blHeader/>
          <w:jc w:val="center"/>
        </w:trPr>
        <w:tc>
          <w:tcPr>
            <w:tcW w:w="914" w:type="dxa"/>
            <w:tcBorders>
              <w:top w:val="nil"/>
              <w:left w:val="nil"/>
              <w:bottom w:val="nil"/>
              <w:right w:val="nil"/>
              <w:insideH w:val="nil"/>
              <w:insideV w:val="nil"/>
            </w:tcBorders>
            <w:tcMar>
              <w:top w:w="35" w:type="dxa"/>
              <w:left w:w="45" w:type="dxa"/>
              <w:bottom w:w="35" w:type="dxa"/>
              <w:right w:w="45" w:type="dxa"/>
            </w:tcMar>
            <w:vAlign w:val="center"/>
          </w:tcPr>
          <w:p w14:paraId="57AA83CF">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Cd</w:t>
            </w:r>
          </w:p>
        </w:tc>
        <w:tc>
          <w:tcPr>
            <w:tcW w:w="2233" w:type="dxa"/>
            <w:tcBorders>
              <w:top w:val="nil"/>
              <w:left w:val="nil"/>
              <w:bottom w:val="nil"/>
              <w:right w:val="nil"/>
              <w:insideH w:val="nil"/>
              <w:insideV w:val="nil"/>
            </w:tcBorders>
            <w:tcMar>
              <w:top w:w="35" w:type="dxa"/>
              <w:left w:w="45" w:type="dxa"/>
              <w:bottom w:w="35" w:type="dxa"/>
              <w:right w:w="45" w:type="dxa"/>
            </w:tcMar>
            <w:vAlign w:val="center"/>
          </w:tcPr>
          <w:p w14:paraId="438F6FF8">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14.99±0.04</w:t>
            </w:r>
          </w:p>
        </w:tc>
        <w:tc>
          <w:tcPr>
            <w:tcW w:w="2436" w:type="dxa"/>
            <w:tcBorders>
              <w:top w:val="nil"/>
              <w:left w:val="nil"/>
              <w:bottom w:val="nil"/>
              <w:right w:val="nil"/>
              <w:insideH w:val="nil"/>
              <w:insideV w:val="nil"/>
            </w:tcBorders>
            <w:tcMar>
              <w:top w:w="35" w:type="dxa"/>
              <w:left w:w="45" w:type="dxa"/>
              <w:bottom w:w="35" w:type="dxa"/>
              <w:right w:w="45" w:type="dxa"/>
            </w:tcMar>
            <w:vAlign w:val="center"/>
          </w:tcPr>
          <w:p w14:paraId="70C759C7">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6.93±0.38</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2ACC1B95">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0.68±0.10</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734AF95E">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3.32±0.24</w:t>
            </w:r>
          </w:p>
        </w:tc>
        <w:tc>
          <w:tcPr>
            <w:tcW w:w="1015" w:type="dxa"/>
            <w:tcBorders>
              <w:top w:val="nil"/>
              <w:left w:val="nil"/>
              <w:bottom w:val="nil"/>
              <w:right w:val="nil"/>
              <w:insideH w:val="nil"/>
              <w:insideV w:val="nil"/>
            </w:tcBorders>
            <w:tcMar>
              <w:top w:w="35" w:type="dxa"/>
              <w:left w:w="45" w:type="dxa"/>
              <w:bottom w:w="35" w:type="dxa"/>
              <w:right w:w="45" w:type="dxa"/>
            </w:tcMar>
            <w:vAlign w:val="center"/>
          </w:tcPr>
          <w:p w14:paraId="1E4D8DFA">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0.48±0.06</w:t>
            </w:r>
          </w:p>
        </w:tc>
        <w:tc>
          <w:tcPr>
            <w:tcW w:w="912" w:type="dxa"/>
            <w:tcBorders>
              <w:top w:val="nil"/>
              <w:left w:val="nil"/>
              <w:bottom w:val="nil"/>
              <w:right w:val="nil"/>
              <w:insideH w:val="nil"/>
              <w:insideV w:val="nil"/>
            </w:tcBorders>
            <w:tcMar>
              <w:top w:w="35" w:type="dxa"/>
              <w:left w:w="45" w:type="dxa"/>
              <w:bottom w:w="35" w:type="dxa"/>
              <w:right w:w="45" w:type="dxa"/>
            </w:tcMar>
            <w:vAlign w:val="center"/>
          </w:tcPr>
          <w:p w14:paraId="204C68FE">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0.2±0.01</w:t>
            </w:r>
          </w:p>
        </w:tc>
      </w:tr>
      <w:tr w14:paraId="1CE4A4EB">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blHeader/>
          <w:jc w:val="center"/>
        </w:trPr>
        <w:tc>
          <w:tcPr>
            <w:tcW w:w="914"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65B90F3C">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Cd-NPs</w:t>
            </w:r>
          </w:p>
        </w:tc>
        <w:tc>
          <w:tcPr>
            <w:tcW w:w="2233"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078A5B80">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15±0.02</w:t>
            </w:r>
          </w:p>
        </w:tc>
        <w:tc>
          <w:tcPr>
            <w:tcW w:w="2436"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61E4E3C9">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7.09±0.35</w:t>
            </w:r>
          </w:p>
        </w:tc>
        <w:tc>
          <w:tcPr>
            <w:tcW w:w="1320"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25038F41">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0.63±0.13</w:t>
            </w:r>
          </w:p>
        </w:tc>
        <w:tc>
          <w:tcPr>
            <w:tcW w:w="1320"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149B8669">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3.12±0.28</w:t>
            </w:r>
          </w:p>
        </w:tc>
        <w:tc>
          <w:tcPr>
            <w:tcW w:w="1015"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2D801CCC">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0.44±0.06</w:t>
            </w:r>
          </w:p>
        </w:tc>
        <w:tc>
          <w:tcPr>
            <w:tcW w:w="912"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26DD8FDC">
            <w:pPr>
              <w:keepLines/>
              <w:widowControl/>
              <w:snapToGrid w:val="0"/>
              <w:spacing w:before="0" w:after="0" w:line="240" w:lineRule="auto"/>
              <w:jc w:val="center"/>
              <w:textAlignment w:val="center"/>
              <w:rPr>
                <w:rFonts w:hint="default" w:ascii="Times New Roman" w:hAnsi="Times New Roman" w:eastAsia="宋体" w:cs="Times New Roman"/>
                <w:color w:val="000000"/>
                <w:sz w:val="20"/>
                <w:szCs w:val="20"/>
              </w:rPr>
            </w:pPr>
            <w:r>
              <w:rPr>
                <w:rFonts w:hint="default" w:ascii="Times New Roman" w:hAnsi="Times New Roman" w:eastAsia="Times New Roman" w:cs="Times New Roman"/>
                <w:color w:val="000000"/>
                <w:kern w:val="0"/>
                <w:sz w:val="16"/>
                <w:szCs w:val="20"/>
                <w:lang w:bidi="ar"/>
              </w:rPr>
              <w:t>0.2±0.02</w:t>
            </w:r>
          </w:p>
        </w:tc>
      </w:tr>
    </w:tbl>
    <w:p w14:paraId="1A69C6EE">
      <w:pPr>
        <w:widowControl/>
        <w:spacing w:before="0" w:after="0" w:line="240" w:lineRule="auto"/>
        <w:rPr>
          <w:rFonts w:hint="default" w:ascii="Times New Roman" w:hAnsi="Times New Roman" w:cs="Times New Roman"/>
          <w:b/>
          <w:bCs/>
          <w:sz w:val="22"/>
        </w:rPr>
      </w:pPr>
    </w:p>
    <w:p w14:paraId="7765453B">
      <w:pPr>
        <w:keepNext/>
        <w:keepLines/>
        <w:widowControl/>
        <w:spacing w:before="160" w:after="80" w:line="252" w:lineRule="auto"/>
        <w:jc w:val="left"/>
        <w:rPr>
          <w:rFonts w:ascii="Times New Roman" w:hAnsi="Times New Roman" w:cs="Times New Roman"/>
          <w:b w:val="0"/>
          <w:bCs w:val="0"/>
          <w:sz w:val="22"/>
        </w:rPr>
      </w:pPr>
      <w:r>
        <w:rPr>
          <w:rFonts w:ascii="Times New Roman" w:hAnsi="Times New Roman" w:eastAsia="Times New Roman" w:cs="Times New Roman"/>
          <w:b/>
          <w:bCs/>
          <w:color w:val="000000"/>
          <w:sz w:val="20"/>
        </w:rPr>
        <w:t>Table S</w:t>
      </w:r>
      <w:r>
        <w:rPr>
          <w:rFonts w:hint="eastAsia" w:ascii="Times New Roman" w:hAnsi="Times New Roman" w:eastAsia="Times New Roman" w:cs="Times New Roman"/>
          <w:b/>
          <w:bCs/>
          <w:color w:val="000000"/>
          <w:sz w:val="20"/>
          <w:lang w:val="en-US" w:eastAsia="zh-CN"/>
        </w:rPr>
        <w:t>6</w:t>
      </w:r>
      <w:r>
        <w:rPr>
          <w:rFonts w:ascii="Times New Roman" w:hAnsi="Times New Roman" w:eastAsia="Times New Roman" w:cs="Times New Roman"/>
          <w:b/>
          <w:bCs/>
          <w:color w:val="000000"/>
          <w:sz w:val="20"/>
        </w:rPr>
        <w:t>. KEGG pathway enrichment analysis of differentially expressed genes.</w:t>
      </w:r>
      <w:r>
        <w:rPr>
          <w:rFonts w:ascii="Times New Roman" w:hAnsi="Times New Roman" w:eastAsia="Times New Roman" w:cs="Times New Roman"/>
          <w:b w:val="0"/>
          <w:bCs w:val="0"/>
          <w:color w:val="000000"/>
          <w:sz w:val="20"/>
        </w:rPr>
        <w:t xml:space="preserve"> Significantly enriched metabolic and signaling pathways (</w:t>
      </w:r>
      <w:r>
        <w:rPr>
          <w:rFonts w:ascii="Times New Roman" w:hAnsi="Times New Roman" w:eastAsia="Times New Roman" w:cs="Times New Roman"/>
          <w:b w:val="0"/>
          <w:bCs w:val="0"/>
          <w:i/>
          <w:iCs/>
          <w:color w:val="000000"/>
          <w:sz w:val="20"/>
        </w:rPr>
        <w:t>p</w:t>
      </w:r>
      <w:r>
        <w:rPr>
          <w:rFonts w:ascii="Times New Roman" w:hAnsi="Times New Roman" w:eastAsia="Times New Roman" w:cs="Times New Roman"/>
          <w:b w:val="0"/>
          <w:bCs w:val="0"/>
          <w:color w:val="000000"/>
          <w:sz w:val="20"/>
        </w:rPr>
        <w:t xml:space="preserve"> &lt; 0.05) identified from transcriptomic comparisons among treatments in </w:t>
      </w:r>
      <w:r>
        <w:rPr>
          <w:rFonts w:ascii="Times New Roman" w:hAnsi="Times New Roman" w:eastAsia="Times New Roman" w:cs="Times New Roman"/>
          <w:b w:val="0"/>
          <w:bCs w:val="0"/>
          <w:i/>
          <w:iCs/>
          <w:color w:val="000000"/>
          <w:sz w:val="20"/>
        </w:rPr>
        <w:t>P. stratiotes</w:t>
      </w:r>
      <w:r>
        <w:rPr>
          <w:rFonts w:ascii="Times New Roman" w:hAnsi="Times New Roman" w:eastAsia="Times New Roman" w:cs="Times New Roman"/>
          <w:b w:val="0"/>
          <w:bCs w:val="0"/>
          <w:color w:val="000000"/>
          <w:sz w:val="20"/>
        </w:rPr>
        <w:t>, highlighting key processes related to photosynthesis, hormone signaling, secondary metabolism, and stress responses.</w:t>
      </w:r>
    </w:p>
    <w:p w14:paraId="031DDB27">
      <w:pPr>
        <w:widowControl/>
        <w:spacing w:before="0" w:after="0" w:line="240" w:lineRule="auto"/>
        <w:rPr>
          <w:rFonts w:ascii="Times New Roman" w:hAnsi="Times New Roman" w:cs="Times New Roman"/>
          <w:sz w:val="18"/>
          <w:szCs w:val="18"/>
        </w:rPr>
      </w:pPr>
    </w:p>
    <w:tbl>
      <w:tblPr>
        <w:tblStyle w:val="5"/>
        <w:tblW w:w="10150" w:type="dxa"/>
        <w:jc w:val="center"/>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Layout w:type="fixed"/>
        <w:tblCellMar>
          <w:top w:w="0" w:type="dxa"/>
          <w:left w:w="108" w:type="dxa"/>
          <w:bottom w:w="0" w:type="dxa"/>
          <w:right w:w="108" w:type="dxa"/>
        </w:tblCellMar>
      </w:tblPr>
      <w:tblGrid>
        <w:gridCol w:w="1015"/>
        <w:gridCol w:w="3756"/>
        <w:gridCol w:w="1320"/>
        <w:gridCol w:w="1218"/>
        <w:gridCol w:w="1015"/>
        <w:gridCol w:w="1015"/>
        <w:gridCol w:w="811"/>
      </w:tblGrid>
      <w:tr w14:paraId="3A2EF087">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tblHeader/>
          <w:jc w:val="center"/>
        </w:trPr>
        <w:tc>
          <w:tcPr>
            <w:tcW w:w="1015"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2B6D1E3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6"/>
                <w:szCs w:val="21"/>
                <w:lang w:bidi="ar"/>
              </w:rPr>
              <w:t>ID</w:t>
            </w:r>
          </w:p>
        </w:tc>
        <w:tc>
          <w:tcPr>
            <w:tcW w:w="3756"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142DF769">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6"/>
                <w:szCs w:val="21"/>
                <w:lang w:bidi="ar"/>
              </w:rPr>
              <w:t>Description</w:t>
            </w:r>
          </w:p>
        </w:tc>
        <w:tc>
          <w:tcPr>
            <w:tcW w:w="1320"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42793B2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6"/>
                <w:szCs w:val="21"/>
                <w:lang w:bidi="ar"/>
              </w:rPr>
              <w:t>GeneRatio</w:t>
            </w:r>
          </w:p>
        </w:tc>
        <w:tc>
          <w:tcPr>
            <w:tcW w:w="1218"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3FE02ADA">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6"/>
                <w:szCs w:val="21"/>
                <w:lang w:bidi="ar"/>
              </w:rPr>
              <w:t>BgRatio</w:t>
            </w:r>
          </w:p>
        </w:tc>
        <w:tc>
          <w:tcPr>
            <w:tcW w:w="1015"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15D8D08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6"/>
                <w:szCs w:val="21"/>
                <w:lang w:bidi="ar"/>
              </w:rPr>
              <w:t>pvalue</w:t>
            </w:r>
          </w:p>
        </w:tc>
        <w:tc>
          <w:tcPr>
            <w:tcW w:w="1015"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39C58585">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6"/>
                <w:szCs w:val="21"/>
                <w:lang w:bidi="ar"/>
              </w:rPr>
              <w:t>qvalue</w:t>
            </w:r>
          </w:p>
        </w:tc>
        <w:tc>
          <w:tcPr>
            <w:tcW w:w="811"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69A0000D">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b/>
                <w:bCs/>
                <w:color w:val="000000"/>
                <w:kern w:val="0"/>
                <w:szCs w:val="21"/>
              </w:rPr>
            </w:pPr>
            <w:r>
              <w:rPr>
                <w:rFonts w:ascii="Times New Roman" w:hAnsi="Times New Roman" w:eastAsia="Times New Roman" w:cs="Times New Roman"/>
                <w:b/>
                <w:color w:val="000000"/>
                <w:kern w:val="0"/>
                <w:sz w:val="16"/>
                <w:szCs w:val="21"/>
                <w:lang w:bidi="ar"/>
              </w:rPr>
              <w:t>Count</w:t>
            </w:r>
          </w:p>
        </w:tc>
      </w:tr>
      <w:tr w14:paraId="3E54A9D1">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35CE43E9">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map04075</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45100574">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Plant hormone signal transduction</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12AE1BB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52/1708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3C6B1161">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439/41588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72868968">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9.94757E-12</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2E524C73">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1.27748E-09</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264BA062">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52</w:t>
            </w:r>
          </w:p>
        </w:tc>
      </w:tr>
      <w:tr w14:paraId="215A297B">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51038513">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map00940</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0F15150E">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Phenylpropanoid biosynthesis</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36D563D2">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30/1708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33634FCC">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179/41588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03F91D27">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5.85785E-11</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06E0250F">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3.76136E-09</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5FFA534A">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30</w:t>
            </w:r>
          </w:p>
        </w:tc>
      </w:tr>
      <w:tr w14:paraId="26AA5D3A">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1AF6273B">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map00196</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704BCA36">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Photosynthesis - antenna proteins</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26997A45">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48/1708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68F47E42">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484/41588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069C97FA">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2.18573E-08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407EF7CF">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9.35646E-07</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61F59D8F">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48</w:t>
            </w:r>
          </w:p>
        </w:tc>
      </w:tr>
      <w:tr w14:paraId="0275B2B4">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70C75195">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map00941</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2991C754">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Flavonoid biosynthesis</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5898A147">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12/1708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727010BC">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42/41588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503EE45F">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7.7867E-08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17CBF5E4">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2.49994E-06</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06A4FC74">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12</w:t>
            </w:r>
          </w:p>
        </w:tc>
      </w:tr>
      <w:tr w14:paraId="18507658">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78555E95">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map00195</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7E1A6700">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Photosynthesis</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55EE58EB">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57/1708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33D61B32">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678/41588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37DE0F40">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3.36911E-07</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5CFBEC08">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8.6533E-06</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479ACA52">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57</w:t>
            </w:r>
          </w:p>
        </w:tc>
      </w:tr>
      <w:tr w14:paraId="336087EC">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61D8DD8A">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map04626</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57B7F396">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Plant-pathogen interaction</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4708B661">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65/1708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34498EDD">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1031/41588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04FA9625">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0.000473985</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1C5EC576">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0.009001433</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7ACA064C">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65</w:t>
            </w:r>
          </w:p>
        </w:tc>
      </w:tr>
      <w:tr w14:paraId="5F344F6B">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194B3B62">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map04712</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7631DF7D">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Circadian rhythm - plant</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7257A3C9">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15/1708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27334D15">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136/41588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7620EA3B">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0.000490652</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67C6BDD6">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0.009001433</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4E6DA3D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15</w:t>
            </w:r>
          </w:p>
        </w:tc>
      </w:tr>
      <w:tr w14:paraId="0A6CB44F">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74D7988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map00592</w:t>
            </w:r>
          </w:p>
        </w:tc>
        <w:tc>
          <w:tcPr>
            <w:tcW w:w="3756" w:type="dxa"/>
            <w:tcBorders>
              <w:top w:val="nil"/>
              <w:left w:val="nil"/>
              <w:bottom w:val="nil"/>
              <w:right w:val="nil"/>
              <w:insideH w:val="nil"/>
              <w:insideV w:val="nil"/>
            </w:tcBorders>
            <w:noWrap/>
            <w:tcMar>
              <w:top w:w="35" w:type="dxa"/>
              <w:left w:w="45" w:type="dxa"/>
              <w:bottom w:w="35" w:type="dxa"/>
              <w:right w:w="45" w:type="dxa"/>
            </w:tcMar>
            <w:vAlign w:val="center"/>
          </w:tcPr>
          <w:p w14:paraId="0E0473E1">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alpha-Linolenic acid metabolism</w:t>
            </w:r>
          </w:p>
        </w:tc>
        <w:tc>
          <w:tcPr>
            <w:tcW w:w="1320" w:type="dxa"/>
            <w:tcBorders>
              <w:top w:val="nil"/>
              <w:left w:val="nil"/>
              <w:bottom w:val="nil"/>
              <w:right w:val="nil"/>
              <w:insideH w:val="nil"/>
              <w:insideV w:val="nil"/>
            </w:tcBorders>
            <w:noWrap/>
            <w:tcMar>
              <w:top w:w="35" w:type="dxa"/>
              <w:left w:w="45" w:type="dxa"/>
              <w:bottom w:w="35" w:type="dxa"/>
              <w:right w:w="45" w:type="dxa"/>
            </w:tcMar>
            <w:vAlign w:val="center"/>
          </w:tcPr>
          <w:p w14:paraId="5BDE2E9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21/1708</w:t>
            </w:r>
          </w:p>
        </w:tc>
        <w:tc>
          <w:tcPr>
            <w:tcW w:w="1218" w:type="dxa"/>
            <w:tcBorders>
              <w:top w:val="nil"/>
              <w:left w:val="nil"/>
              <w:bottom w:val="nil"/>
              <w:right w:val="nil"/>
              <w:insideH w:val="nil"/>
              <w:insideV w:val="nil"/>
            </w:tcBorders>
            <w:noWrap/>
            <w:tcMar>
              <w:top w:w="35" w:type="dxa"/>
              <w:left w:w="45" w:type="dxa"/>
              <w:bottom w:w="35" w:type="dxa"/>
              <w:right w:w="45" w:type="dxa"/>
            </w:tcMar>
            <w:vAlign w:val="center"/>
          </w:tcPr>
          <w:p w14:paraId="75AF3FDB">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261/41588</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5F31BA4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0.002764225</w:t>
            </w:r>
          </w:p>
        </w:tc>
        <w:tc>
          <w:tcPr>
            <w:tcW w:w="1015" w:type="dxa"/>
            <w:tcBorders>
              <w:top w:val="nil"/>
              <w:left w:val="nil"/>
              <w:bottom w:val="nil"/>
              <w:right w:val="nil"/>
              <w:insideH w:val="nil"/>
              <w:insideV w:val="nil"/>
            </w:tcBorders>
            <w:noWrap/>
            <w:tcMar>
              <w:top w:w="35" w:type="dxa"/>
              <w:left w:w="45" w:type="dxa"/>
              <w:bottom w:w="35" w:type="dxa"/>
              <w:right w:w="45" w:type="dxa"/>
            </w:tcMar>
            <w:vAlign w:val="center"/>
          </w:tcPr>
          <w:p w14:paraId="11C52505">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0.044288465</w:t>
            </w:r>
          </w:p>
        </w:tc>
        <w:tc>
          <w:tcPr>
            <w:tcW w:w="811" w:type="dxa"/>
            <w:tcBorders>
              <w:top w:val="nil"/>
              <w:left w:val="nil"/>
              <w:bottom w:val="nil"/>
              <w:right w:val="nil"/>
              <w:insideH w:val="nil"/>
              <w:insideV w:val="nil"/>
            </w:tcBorders>
            <w:noWrap/>
            <w:tcMar>
              <w:top w:w="35" w:type="dxa"/>
              <w:left w:w="45" w:type="dxa"/>
              <w:bottom w:w="35" w:type="dxa"/>
              <w:right w:w="45" w:type="dxa"/>
            </w:tcMar>
            <w:vAlign w:val="center"/>
          </w:tcPr>
          <w:p w14:paraId="5329ECC2">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21</w:t>
            </w:r>
          </w:p>
        </w:tc>
      </w:tr>
      <w:tr w14:paraId="379D9705">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jc w:val="center"/>
        </w:trPr>
        <w:tc>
          <w:tcPr>
            <w:tcW w:w="1015"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074DE869">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map00945</w:t>
            </w:r>
          </w:p>
        </w:tc>
        <w:tc>
          <w:tcPr>
            <w:tcW w:w="3756"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52D9AFFA">
            <w:pPr>
              <w:keepLines/>
              <w:widowControl/>
              <w:snapToGrid w:val="0"/>
              <w:spacing w:before="0" w:after="0" w:line="240" w:lineRule="auto"/>
              <w:ind w:left="0" w:leftChars="0" w:right="0" w:rightChars="0" w:firstLine="0" w:firstLineChars="0"/>
              <w:jc w:val="left"/>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Stilbenoid, diarylheptanoid and gingerol biosynthesis</w:t>
            </w:r>
          </w:p>
        </w:tc>
        <w:tc>
          <w:tcPr>
            <w:tcW w:w="1320"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0440EDA1">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5/1708</w:t>
            </w:r>
          </w:p>
        </w:tc>
        <w:tc>
          <w:tcPr>
            <w:tcW w:w="1218"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49E8EAD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25/41588</w:t>
            </w:r>
          </w:p>
        </w:tc>
        <w:tc>
          <w:tcPr>
            <w:tcW w:w="1015"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07871507">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0.003103823</w:t>
            </w:r>
          </w:p>
        </w:tc>
        <w:tc>
          <w:tcPr>
            <w:tcW w:w="1015"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643E60DE">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0.044288465</w:t>
            </w:r>
          </w:p>
        </w:tc>
        <w:tc>
          <w:tcPr>
            <w:tcW w:w="811"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48170EBF">
            <w:pPr>
              <w:keepLines/>
              <w:widowControl/>
              <w:snapToGrid w:val="0"/>
              <w:spacing w:before="0" w:after="0" w:line="240" w:lineRule="auto"/>
              <w:ind w:left="0" w:leftChars="0" w:right="0" w:rightChars="0" w:firstLine="0" w:firstLineChars="0"/>
              <w:jc w:val="center"/>
              <w:textAlignment w:val="bottom"/>
              <w:rPr>
                <w:rFonts w:ascii="Times New Roman" w:hAnsi="Times New Roman" w:eastAsia="等线" w:cs="Times New Roman"/>
                <w:color w:val="000000"/>
                <w:kern w:val="0"/>
                <w:szCs w:val="21"/>
              </w:rPr>
            </w:pPr>
            <w:r>
              <w:rPr>
                <w:rFonts w:ascii="Times New Roman" w:hAnsi="Times New Roman" w:eastAsia="Times New Roman" w:cs="Times New Roman"/>
                <w:color w:val="000000"/>
                <w:kern w:val="0"/>
                <w:sz w:val="16"/>
                <w:szCs w:val="21"/>
                <w:lang w:bidi="ar"/>
              </w:rPr>
              <w:t>5</w:t>
            </w:r>
          </w:p>
        </w:tc>
      </w:tr>
    </w:tbl>
    <w:p w14:paraId="2A06B832">
      <w:pPr>
        <w:widowControl/>
        <w:spacing w:before="120" w:after="60" w:line="240" w:lineRule="auto"/>
        <w:jc w:val="left"/>
        <w:rPr>
          <w:rFonts w:ascii="Times New Roman" w:hAnsi="Times New Roman" w:eastAsia="Times New Roman"/>
          <w:b/>
          <w:i w:val="0"/>
          <w:sz w:val="20"/>
        </w:rPr>
      </w:pPr>
      <w:bookmarkStart w:id="0" w:name="_Hlk136016355"/>
    </w:p>
    <w:p w14:paraId="60253ABB">
      <w:pPr>
        <w:widowControl/>
        <w:spacing w:before="120" w:after="60" w:line="240" w:lineRule="auto"/>
        <w:jc w:val="left"/>
        <w:rPr>
          <w:rFonts w:ascii="Times New Roman" w:hAnsi="Times New Roman" w:eastAsia="Times New Roman"/>
          <w:b w:val="0"/>
          <w:i w:val="0"/>
          <w:sz w:val="20"/>
        </w:rPr>
      </w:pPr>
      <w:r>
        <w:rPr>
          <w:rFonts w:ascii="Times New Roman" w:hAnsi="Times New Roman" w:eastAsia="Times New Roman"/>
          <w:b/>
          <w:i w:val="0"/>
          <w:sz w:val="20"/>
        </w:rPr>
        <w:t>Table S</w:t>
      </w:r>
      <w:r>
        <w:rPr>
          <w:rFonts w:hint="eastAsia" w:ascii="Times New Roman" w:hAnsi="Times New Roman" w:eastAsia="宋体"/>
          <w:b/>
          <w:i w:val="0"/>
          <w:sz w:val="20"/>
          <w:lang w:val="en-US" w:eastAsia="zh-CN"/>
        </w:rPr>
        <w:t>7</w:t>
      </w:r>
      <w:r>
        <w:rPr>
          <w:rFonts w:ascii="Times New Roman" w:hAnsi="Times New Roman" w:eastAsia="Times New Roman"/>
          <w:b/>
          <w:i w:val="0"/>
          <w:sz w:val="20"/>
        </w:rPr>
        <w:t xml:space="preserve">. KO annotation and expression levels of key pathway-related genes in </w:t>
      </w:r>
      <w:r>
        <w:rPr>
          <w:rFonts w:ascii="Times New Roman" w:hAnsi="Times New Roman" w:eastAsia="Times New Roman"/>
          <w:b/>
          <w:i/>
          <w:sz w:val="20"/>
        </w:rPr>
        <w:t>P. stratiotes</w:t>
      </w:r>
      <w:r>
        <w:rPr>
          <w:rFonts w:ascii="Times New Roman" w:hAnsi="Times New Roman" w:eastAsia="Times New Roman"/>
          <w:b/>
          <w:i w:val="0"/>
          <w:sz w:val="20"/>
        </w:rPr>
        <w:t xml:space="preserve"> under different treatments.</w:t>
      </w:r>
      <w:r>
        <w:rPr>
          <w:rFonts w:ascii="Times New Roman" w:hAnsi="Times New Roman" w:eastAsia="Times New Roman"/>
          <w:b w:val="0"/>
          <w:i w:val="0"/>
          <w:sz w:val="20"/>
        </w:rPr>
        <w:t xml:space="preserve"> Data are presented as mean ± SD (n = 3).</w:t>
      </w:r>
    </w:p>
    <w:p w14:paraId="3719199D"/>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38"/>
        <w:gridCol w:w="732"/>
        <w:gridCol w:w="942"/>
        <w:gridCol w:w="862"/>
        <w:gridCol w:w="973"/>
        <w:gridCol w:w="936"/>
        <w:gridCol w:w="892"/>
        <w:gridCol w:w="3613"/>
      </w:tblGrid>
      <w:tr w14:paraId="61EF1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12" w:space="0"/>
              <w:left w:val="nil"/>
              <w:bottom w:val="single" w:color="000000" w:sz="8" w:space="0"/>
              <w:right w:val="nil"/>
              <w:insideH w:val="nil"/>
              <w:insideV w:val="nil"/>
            </w:tcBorders>
            <w:shd w:val="clear" w:color="auto" w:fill="auto"/>
            <w:vAlign w:val="center"/>
          </w:tcPr>
          <w:p w14:paraId="54399DAD">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Gene ID</w:t>
            </w:r>
          </w:p>
        </w:tc>
        <w:tc>
          <w:tcPr>
            <w:tcW w:w="0" w:type="auto"/>
            <w:tcBorders>
              <w:top w:val="single" w:color="000000" w:sz="12" w:space="0"/>
              <w:left w:val="nil"/>
              <w:bottom w:val="single" w:color="000000" w:sz="8" w:space="0"/>
              <w:right w:val="nil"/>
              <w:insideH w:val="nil"/>
              <w:insideV w:val="nil"/>
            </w:tcBorders>
            <w:shd w:val="clear" w:color="auto" w:fill="auto"/>
            <w:vAlign w:val="center"/>
          </w:tcPr>
          <w:p w14:paraId="586C3442">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lang w:val="en-US"/>
              </w:rPr>
            </w:pPr>
            <w:r>
              <w:rPr>
                <w:rFonts w:hint="default" w:ascii="Times New Roman" w:hAnsi="Times New Roman" w:eastAsia="宋体" w:cs="Times New Roman"/>
                <w:b/>
                <w:bCs/>
                <w:i w:val="0"/>
                <w:iCs w:val="0"/>
                <w:color w:val="000000"/>
                <w:kern w:val="0"/>
                <w:sz w:val="16"/>
                <w:szCs w:val="16"/>
                <w:u w:val="none"/>
                <w:lang w:val="en-US" w:eastAsia="zh-CN" w:bidi="ar"/>
              </w:rPr>
              <w:t>KO</w:t>
            </w:r>
            <w:r>
              <w:rPr>
                <w:rFonts w:hint="eastAsia" w:ascii="Times New Roman" w:hAnsi="Times New Roman" w:eastAsia="宋体" w:cs="Times New Roman"/>
                <w:b/>
                <w:bCs/>
                <w:i w:val="0"/>
                <w:iCs w:val="0"/>
                <w:color w:val="000000"/>
                <w:kern w:val="0"/>
                <w:sz w:val="16"/>
                <w:szCs w:val="16"/>
                <w:u w:val="none"/>
                <w:lang w:val="en-US" w:eastAsia="zh-CN" w:bidi="ar"/>
              </w:rPr>
              <w:t xml:space="preserve"> id</w:t>
            </w:r>
          </w:p>
        </w:tc>
        <w:tc>
          <w:tcPr>
            <w:tcW w:w="0" w:type="auto"/>
            <w:tcBorders>
              <w:top w:val="single" w:color="000000" w:sz="12" w:space="0"/>
              <w:left w:val="nil"/>
              <w:bottom w:val="single" w:color="000000" w:sz="8" w:space="0"/>
              <w:right w:val="nil"/>
              <w:insideH w:val="nil"/>
              <w:insideV w:val="nil"/>
            </w:tcBorders>
            <w:shd w:val="clear" w:color="auto" w:fill="auto"/>
            <w:vAlign w:val="center"/>
          </w:tcPr>
          <w:p w14:paraId="5D20E1B1">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CK</w:t>
            </w:r>
          </w:p>
        </w:tc>
        <w:tc>
          <w:tcPr>
            <w:tcW w:w="0" w:type="auto"/>
            <w:tcBorders>
              <w:top w:val="single" w:color="000000" w:sz="12" w:space="0"/>
              <w:left w:val="nil"/>
              <w:bottom w:val="single" w:color="000000" w:sz="8" w:space="0"/>
              <w:right w:val="nil"/>
              <w:insideH w:val="nil"/>
              <w:insideV w:val="nil"/>
            </w:tcBorders>
            <w:shd w:val="clear" w:color="auto" w:fill="auto"/>
            <w:vAlign w:val="center"/>
          </w:tcPr>
          <w:p w14:paraId="2E02C79F">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NPs</w:t>
            </w:r>
          </w:p>
        </w:tc>
        <w:tc>
          <w:tcPr>
            <w:tcW w:w="0" w:type="auto"/>
            <w:tcBorders>
              <w:top w:val="single" w:color="000000" w:sz="12" w:space="0"/>
              <w:left w:val="nil"/>
              <w:bottom w:val="single" w:color="000000" w:sz="8" w:space="0"/>
              <w:right w:val="nil"/>
              <w:insideH w:val="nil"/>
              <w:insideV w:val="nil"/>
            </w:tcBorders>
            <w:shd w:val="clear" w:color="auto" w:fill="auto"/>
            <w:vAlign w:val="center"/>
          </w:tcPr>
          <w:p w14:paraId="30B37A23">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Cd</w:t>
            </w:r>
          </w:p>
        </w:tc>
        <w:tc>
          <w:tcPr>
            <w:tcW w:w="0" w:type="auto"/>
            <w:tcBorders>
              <w:top w:val="single" w:color="000000" w:sz="12" w:space="0"/>
              <w:left w:val="nil"/>
              <w:bottom w:val="single" w:color="000000" w:sz="8" w:space="0"/>
              <w:right w:val="nil"/>
              <w:insideH w:val="nil"/>
              <w:insideV w:val="nil"/>
            </w:tcBorders>
            <w:shd w:val="clear" w:color="auto" w:fill="auto"/>
            <w:vAlign w:val="center"/>
          </w:tcPr>
          <w:p w14:paraId="64F38940">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Cd–NPs</w:t>
            </w:r>
          </w:p>
        </w:tc>
        <w:tc>
          <w:tcPr>
            <w:tcW w:w="0" w:type="auto"/>
            <w:tcBorders>
              <w:top w:val="single" w:color="000000" w:sz="12" w:space="0"/>
              <w:left w:val="nil"/>
              <w:bottom w:val="single" w:color="000000" w:sz="8" w:space="0"/>
              <w:right w:val="nil"/>
              <w:insideH w:val="nil"/>
              <w:insideV w:val="nil"/>
            </w:tcBorders>
            <w:shd w:val="clear" w:color="auto" w:fill="auto"/>
            <w:vAlign w:val="center"/>
          </w:tcPr>
          <w:p w14:paraId="231A842B">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rPr>
            </w:pPr>
            <w:r>
              <w:rPr>
                <w:rFonts w:hint="eastAsia" w:ascii="Times New Roman" w:hAnsi="Times New Roman" w:eastAsia="宋体" w:cs="Times New Roman"/>
                <w:b/>
                <w:bCs/>
                <w:i w:val="0"/>
                <w:iCs w:val="0"/>
                <w:color w:val="000000"/>
                <w:kern w:val="0"/>
                <w:sz w:val="16"/>
                <w:szCs w:val="16"/>
                <w:u w:val="none"/>
                <w:lang w:val="en-US" w:eastAsia="zh-CN" w:bidi="ar"/>
              </w:rPr>
              <w:t>P</w:t>
            </w:r>
            <w:r>
              <w:rPr>
                <w:rFonts w:hint="default" w:ascii="Times New Roman" w:hAnsi="Times New Roman" w:eastAsia="宋体" w:cs="Times New Roman"/>
                <w:b/>
                <w:bCs/>
                <w:i w:val="0"/>
                <w:iCs w:val="0"/>
                <w:color w:val="000000"/>
                <w:kern w:val="0"/>
                <w:sz w:val="16"/>
                <w:szCs w:val="16"/>
                <w:u w:val="none"/>
                <w:lang w:val="en-US" w:eastAsia="zh-CN" w:bidi="ar"/>
              </w:rPr>
              <w:t>athway</w:t>
            </w:r>
          </w:p>
        </w:tc>
        <w:tc>
          <w:tcPr>
            <w:tcW w:w="0" w:type="auto"/>
            <w:tcBorders>
              <w:top w:val="single" w:color="000000" w:sz="12" w:space="0"/>
              <w:left w:val="nil"/>
              <w:bottom w:val="single" w:color="000000" w:sz="8" w:space="0"/>
              <w:right w:val="nil"/>
              <w:insideH w:val="nil"/>
              <w:insideV w:val="nil"/>
            </w:tcBorders>
            <w:shd w:val="clear" w:color="auto" w:fill="auto"/>
            <w:vAlign w:val="center"/>
          </w:tcPr>
          <w:p w14:paraId="27BF303C">
            <w:pPr>
              <w:keepNext w:val="0"/>
              <w:keepLines w:val="0"/>
              <w:widowControl/>
              <w:suppressLineNumbers w:val="0"/>
              <w:jc w:val="center"/>
              <w:textAlignment w:val="center"/>
              <w:rPr>
                <w:rFonts w:hint="default" w:ascii="Times New Roman" w:hAnsi="Times New Roman" w:eastAsia="等线"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Description</w:t>
            </w:r>
          </w:p>
        </w:tc>
      </w:tr>
      <w:tr w14:paraId="44CA5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C89438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TRINITY_DN33648_c0_g1</w:t>
            </w:r>
          </w:p>
        </w:tc>
        <w:tc>
          <w:tcPr>
            <w:tcW w:w="0" w:type="auto"/>
            <w:tcBorders>
              <w:top w:val="nil"/>
              <w:left w:val="nil"/>
              <w:bottom w:val="nil"/>
              <w:right w:val="nil"/>
              <w:insideH w:val="nil"/>
              <w:insideV w:val="nil"/>
            </w:tcBorders>
            <w:shd w:val="clear" w:color="auto" w:fill="auto"/>
            <w:vAlign w:val="center"/>
          </w:tcPr>
          <w:p w14:paraId="3333072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K00083</w:t>
            </w:r>
          </w:p>
        </w:tc>
        <w:tc>
          <w:tcPr>
            <w:tcW w:w="0" w:type="auto"/>
            <w:tcBorders>
              <w:top w:val="nil"/>
              <w:left w:val="nil"/>
              <w:bottom w:val="nil"/>
              <w:right w:val="nil"/>
              <w:insideH w:val="nil"/>
              <w:insideV w:val="nil"/>
            </w:tcBorders>
            <w:shd w:val="clear" w:color="auto" w:fill="auto"/>
            <w:vAlign w:val="center"/>
          </w:tcPr>
          <w:p w14:paraId="37942D0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545.57 ± 42.58</w:t>
            </w:r>
          </w:p>
        </w:tc>
        <w:tc>
          <w:tcPr>
            <w:tcW w:w="0" w:type="auto"/>
            <w:tcBorders>
              <w:top w:val="nil"/>
              <w:left w:val="nil"/>
              <w:bottom w:val="nil"/>
              <w:right w:val="nil"/>
              <w:insideH w:val="nil"/>
              <w:insideV w:val="nil"/>
            </w:tcBorders>
            <w:shd w:val="clear" w:color="auto" w:fill="auto"/>
            <w:vAlign w:val="center"/>
          </w:tcPr>
          <w:p w14:paraId="5809981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767.82 ± 21.77</w:t>
            </w:r>
          </w:p>
        </w:tc>
        <w:tc>
          <w:tcPr>
            <w:tcW w:w="0" w:type="auto"/>
            <w:tcBorders>
              <w:top w:val="nil"/>
              <w:left w:val="nil"/>
              <w:bottom w:val="nil"/>
              <w:right w:val="nil"/>
              <w:insideH w:val="nil"/>
              <w:insideV w:val="nil"/>
            </w:tcBorders>
            <w:shd w:val="clear" w:color="auto" w:fill="auto"/>
            <w:vAlign w:val="center"/>
          </w:tcPr>
          <w:p w14:paraId="3DDB835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1077.73 ± 121.29</w:t>
            </w:r>
          </w:p>
        </w:tc>
        <w:tc>
          <w:tcPr>
            <w:tcW w:w="0" w:type="auto"/>
            <w:tcBorders>
              <w:top w:val="nil"/>
              <w:left w:val="nil"/>
              <w:bottom w:val="nil"/>
              <w:right w:val="nil"/>
              <w:insideH w:val="nil"/>
              <w:insideV w:val="nil"/>
            </w:tcBorders>
            <w:shd w:val="clear" w:color="auto" w:fill="auto"/>
            <w:vAlign w:val="center"/>
          </w:tcPr>
          <w:p w14:paraId="4B0B492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632.10 ± 82.21</w:t>
            </w:r>
          </w:p>
        </w:tc>
        <w:tc>
          <w:tcPr>
            <w:tcW w:w="0" w:type="auto"/>
            <w:tcBorders>
              <w:top w:val="nil"/>
              <w:left w:val="nil"/>
              <w:bottom w:val="nil"/>
              <w:right w:val="nil"/>
              <w:insideH w:val="nil"/>
              <w:insideV w:val="nil"/>
            </w:tcBorders>
            <w:shd w:val="clear" w:color="auto" w:fill="auto"/>
            <w:vAlign w:val="center"/>
          </w:tcPr>
          <w:p w14:paraId="2FFD649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336213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74600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5DF000E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TRINITY_DN8460_c1_g1</w:t>
            </w:r>
          </w:p>
        </w:tc>
        <w:tc>
          <w:tcPr>
            <w:tcW w:w="0" w:type="auto"/>
            <w:tcBorders>
              <w:top w:val="nil"/>
              <w:left w:val="nil"/>
              <w:bottom w:val="nil"/>
              <w:right w:val="nil"/>
              <w:insideH w:val="nil"/>
              <w:insideV w:val="nil"/>
            </w:tcBorders>
            <w:shd w:val="clear" w:color="auto" w:fill="auto"/>
            <w:vAlign w:val="center"/>
          </w:tcPr>
          <w:p w14:paraId="0C58754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K00083</w:t>
            </w:r>
          </w:p>
        </w:tc>
        <w:tc>
          <w:tcPr>
            <w:tcW w:w="0" w:type="auto"/>
            <w:tcBorders>
              <w:top w:val="nil"/>
              <w:left w:val="nil"/>
              <w:bottom w:val="nil"/>
              <w:right w:val="nil"/>
              <w:insideH w:val="nil"/>
              <w:insideV w:val="nil"/>
            </w:tcBorders>
            <w:shd w:val="clear" w:color="auto" w:fill="auto"/>
            <w:vAlign w:val="center"/>
          </w:tcPr>
          <w:p w14:paraId="022DEAF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110.64 ± 14.55</w:t>
            </w:r>
          </w:p>
        </w:tc>
        <w:tc>
          <w:tcPr>
            <w:tcW w:w="0" w:type="auto"/>
            <w:tcBorders>
              <w:top w:val="nil"/>
              <w:left w:val="nil"/>
              <w:bottom w:val="nil"/>
              <w:right w:val="nil"/>
              <w:insideH w:val="nil"/>
              <w:insideV w:val="nil"/>
            </w:tcBorders>
            <w:shd w:val="clear" w:color="auto" w:fill="auto"/>
            <w:vAlign w:val="center"/>
          </w:tcPr>
          <w:p w14:paraId="25872EE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59.57 ± 3.33</w:t>
            </w:r>
          </w:p>
        </w:tc>
        <w:tc>
          <w:tcPr>
            <w:tcW w:w="0" w:type="auto"/>
            <w:tcBorders>
              <w:top w:val="nil"/>
              <w:left w:val="nil"/>
              <w:bottom w:val="nil"/>
              <w:right w:val="nil"/>
              <w:insideH w:val="nil"/>
              <w:insideV w:val="nil"/>
            </w:tcBorders>
            <w:shd w:val="clear" w:color="auto" w:fill="auto"/>
            <w:vAlign w:val="center"/>
          </w:tcPr>
          <w:p w14:paraId="24BF31D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37.76 ± 5.59</w:t>
            </w:r>
          </w:p>
        </w:tc>
        <w:tc>
          <w:tcPr>
            <w:tcW w:w="0" w:type="auto"/>
            <w:tcBorders>
              <w:top w:val="nil"/>
              <w:left w:val="nil"/>
              <w:bottom w:val="nil"/>
              <w:right w:val="nil"/>
              <w:insideH w:val="nil"/>
              <w:insideV w:val="nil"/>
            </w:tcBorders>
            <w:shd w:val="clear" w:color="auto" w:fill="auto"/>
            <w:vAlign w:val="center"/>
          </w:tcPr>
          <w:p w14:paraId="16B881D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31.47 ± 6.82</w:t>
            </w:r>
          </w:p>
        </w:tc>
        <w:tc>
          <w:tcPr>
            <w:tcW w:w="0" w:type="auto"/>
            <w:tcBorders>
              <w:top w:val="nil"/>
              <w:left w:val="nil"/>
              <w:bottom w:val="nil"/>
              <w:right w:val="nil"/>
              <w:insideH w:val="nil"/>
              <w:insideV w:val="nil"/>
            </w:tcBorders>
            <w:shd w:val="clear" w:color="auto" w:fill="auto"/>
            <w:vAlign w:val="center"/>
          </w:tcPr>
          <w:p w14:paraId="543FD99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196A06C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4A417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138002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TRINITY_DN65_c5_g1</w:t>
            </w:r>
          </w:p>
        </w:tc>
        <w:tc>
          <w:tcPr>
            <w:tcW w:w="0" w:type="auto"/>
            <w:tcBorders>
              <w:top w:val="nil"/>
              <w:left w:val="nil"/>
              <w:bottom w:val="nil"/>
              <w:right w:val="nil"/>
              <w:insideH w:val="nil"/>
              <w:insideV w:val="nil"/>
            </w:tcBorders>
            <w:shd w:val="clear" w:color="auto" w:fill="auto"/>
            <w:vAlign w:val="center"/>
          </w:tcPr>
          <w:p w14:paraId="48138EE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K00083</w:t>
            </w:r>
          </w:p>
        </w:tc>
        <w:tc>
          <w:tcPr>
            <w:tcW w:w="0" w:type="auto"/>
            <w:tcBorders>
              <w:top w:val="nil"/>
              <w:left w:val="nil"/>
              <w:bottom w:val="nil"/>
              <w:right w:val="nil"/>
              <w:insideH w:val="nil"/>
              <w:insideV w:val="nil"/>
            </w:tcBorders>
            <w:shd w:val="clear" w:color="auto" w:fill="auto"/>
            <w:vAlign w:val="center"/>
          </w:tcPr>
          <w:p w14:paraId="55FDB47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107.71 ± 4.80</w:t>
            </w:r>
          </w:p>
        </w:tc>
        <w:tc>
          <w:tcPr>
            <w:tcW w:w="0" w:type="auto"/>
            <w:tcBorders>
              <w:top w:val="nil"/>
              <w:left w:val="nil"/>
              <w:bottom w:val="nil"/>
              <w:right w:val="nil"/>
              <w:insideH w:val="nil"/>
              <w:insideV w:val="nil"/>
            </w:tcBorders>
            <w:shd w:val="clear" w:color="auto" w:fill="auto"/>
            <w:vAlign w:val="center"/>
          </w:tcPr>
          <w:p w14:paraId="73E3360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72.37 ± 3.08</w:t>
            </w:r>
          </w:p>
        </w:tc>
        <w:tc>
          <w:tcPr>
            <w:tcW w:w="0" w:type="auto"/>
            <w:tcBorders>
              <w:top w:val="nil"/>
              <w:left w:val="nil"/>
              <w:bottom w:val="nil"/>
              <w:right w:val="nil"/>
              <w:insideH w:val="nil"/>
              <w:insideV w:val="nil"/>
            </w:tcBorders>
            <w:shd w:val="clear" w:color="auto" w:fill="auto"/>
            <w:vAlign w:val="center"/>
          </w:tcPr>
          <w:p w14:paraId="27A9EE2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55.78 ± 0.36</w:t>
            </w:r>
          </w:p>
        </w:tc>
        <w:tc>
          <w:tcPr>
            <w:tcW w:w="0" w:type="auto"/>
            <w:tcBorders>
              <w:top w:val="nil"/>
              <w:left w:val="nil"/>
              <w:bottom w:val="nil"/>
              <w:right w:val="nil"/>
              <w:insideH w:val="nil"/>
              <w:insideV w:val="nil"/>
            </w:tcBorders>
            <w:shd w:val="clear" w:color="auto" w:fill="auto"/>
            <w:vAlign w:val="center"/>
          </w:tcPr>
          <w:p w14:paraId="106F7FC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49.62 ± 0.50</w:t>
            </w:r>
          </w:p>
        </w:tc>
        <w:tc>
          <w:tcPr>
            <w:tcW w:w="0" w:type="auto"/>
            <w:tcBorders>
              <w:top w:val="nil"/>
              <w:left w:val="nil"/>
              <w:bottom w:val="nil"/>
              <w:right w:val="nil"/>
              <w:insideH w:val="nil"/>
              <w:insideV w:val="nil"/>
            </w:tcBorders>
            <w:shd w:val="clear" w:color="auto" w:fill="auto"/>
            <w:vAlign w:val="center"/>
          </w:tcPr>
          <w:p w14:paraId="20D0992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589281F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2413E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7C3112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TRINITY_DN15345_c0_g1</w:t>
            </w:r>
          </w:p>
        </w:tc>
        <w:tc>
          <w:tcPr>
            <w:tcW w:w="0" w:type="auto"/>
            <w:tcBorders>
              <w:top w:val="nil"/>
              <w:left w:val="nil"/>
              <w:bottom w:val="nil"/>
              <w:right w:val="nil"/>
              <w:insideH w:val="nil"/>
              <w:insideV w:val="nil"/>
            </w:tcBorders>
            <w:shd w:val="clear" w:color="auto" w:fill="auto"/>
            <w:vAlign w:val="center"/>
          </w:tcPr>
          <w:p w14:paraId="0AE3AC7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K00083</w:t>
            </w:r>
          </w:p>
        </w:tc>
        <w:tc>
          <w:tcPr>
            <w:tcW w:w="0" w:type="auto"/>
            <w:tcBorders>
              <w:top w:val="nil"/>
              <w:left w:val="nil"/>
              <w:bottom w:val="nil"/>
              <w:right w:val="nil"/>
              <w:insideH w:val="nil"/>
              <w:insideV w:val="nil"/>
            </w:tcBorders>
            <w:shd w:val="clear" w:color="auto" w:fill="auto"/>
            <w:vAlign w:val="center"/>
          </w:tcPr>
          <w:p w14:paraId="095DB36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22.67 ± 1.07</w:t>
            </w:r>
          </w:p>
        </w:tc>
        <w:tc>
          <w:tcPr>
            <w:tcW w:w="0" w:type="auto"/>
            <w:tcBorders>
              <w:top w:val="nil"/>
              <w:left w:val="nil"/>
              <w:bottom w:val="nil"/>
              <w:right w:val="nil"/>
              <w:insideH w:val="nil"/>
              <w:insideV w:val="nil"/>
            </w:tcBorders>
            <w:shd w:val="clear" w:color="auto" w:fill="auto"/>
            <w:vAlign w:val="center"/>
          </w:tcPr>
          <w:p w14:paraId="4BBE017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25.94 ± 1.30</w:t>
            </w:r>
          </w:p>
        </w:tc>
        <w:tc>
          <w:tcPr>
            <w:tcW w:w="0" w:type="auto"/>
            <w:tcBorders>
              <w:top w:val="nil"/>
              <w:left w:val="nil"/>
              <w:bottom w:val="nil"/>
              <w:right w:val="nil"/>
              <w:insideH w:val="nil"/>
              <w:insideV w:val="nil"/>
            </w:tcBorders>
            <w:shd w:val="clear" w:color="auto" w:fill="auto"/>
            <w:vAlign w:val="center"/>
          </w:tcPr>
          <w:p w14:paraId="2B355E4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47.52 ± 4.34</w:t>
            </w:r>
          </w:p>
        </w:tc>
        <w:tc>
          <w:tcPr>
            <w:tcW w:w="0" w:type="auto"/>
            <w:tcBorders>
              <w:top w:val="nil"/>
              <w:left w:val="nil"/>
              <w:bottom w:val="nil"/>
              <w:right w:val="nil"/>
              <w:insideH w:val="nil"/>
              <w:insideV w:val="nil"/>
            </w:tcBorders>
            <w:shd w:val="clear" w:color="auto" w:fill="auto"/>
            <w:vAlign w:val="center"/>
          </w:tcPr>
          <w:p w14:paraId="00DBDF7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29.56 ± 1.53</w:t>
            </w:r>
          </w:p>
        </w:tc>
        <w:tc>
          <w:tcPr>
            <w:tcW w:w="0" w:type="auto"/>
            <w:tcBorders>
              <w:top w:val="nil"/>
              <w:left w:val="nil"/>
              <w:bottom w:val="nil"/>
              <w:right w:val="nil"/>
              <w:insideH w:val="nil"/>
              <w:insideV w:val="nil"/>
            </w:tcBorders>
            <w:shd w:val="clear" w:color="auto" w:fill="auto"/>
            <w:vAlign w:val="center"/>
          </w:tcPr>
          <w:p w14:paraId="759A241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597CE1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73D4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578144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TRINITY_DN15425_c0_g1</w:t>
            </w:r>
          </w:p>
        </w:tc>
        <w:tc>
          <w:tcPr>
            <w:tcW w:w="0" w:type="auto"/>
            <w:tcBorders>
              <w:top w:val="nil"/>
              <w:left w:val="nil"/>
              <w:bottom w:val="nil"/>
              <w:right w:val="nil"/>
              <w:insideH w:val="nil"/>
              <w:insideV w:val="nil"/>
            </w:tcBorders>
            <w:shd w:val="clear" w:color="auto" w:fill="auto"/>
            <w:vAlign w:val="center"/>
          </w:tcPr>
          <w:p w14:paraId="3E58151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K00224</w:t>
            </w:r>
          </w:p>
        </w:tc>
        <w:tc>
          <w:tcPr>
            <w:tcW w:w="0" w:type="auto"/>
            <w:tcBorders>
              <w:top w:val="nil"/>
              <w:left w:val="nil"/>
              <w:bottom w:val="nil"/>
              <w:right w:val="nil"/>
              <w:insideH w:val="nil"/>
              <w:insideV w:val="nil"/>
            </w:tcBorders>
            <w:shd w:val="clear" w:color="auto" w:fill="auto"/>
            <w:vAlign w:val="center"/>
          </w:tcPr>
          <w:p w14:paraId="69E7588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18.97 ± 0.86</w:t>
            </w:r>
          </w:p>
        </w:tc>
        <w:tc>
          <w:tcPr>
            <w:tcW w:w="0" w:type="auto"/>
            <w:tcBorders>
              <w:top w:val="nil"/>
              <w:left w:val="nil"/>
              <w:bottom w:val="nil"/>
              <w:right w:val="nil"/>
              <w:insideH w:val="nil"/>
              <w:insideV w:val="nil"/>
            </w:tcBorders>
            <w:shd w:val="clear" w:color="auto" w:fill="auto"/>
            <w:vAlign w:val="center"/>
          </w:tcPr>
          <w:p w14:paraId="0A6D25C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23.59 ± 0.93</w:t>
            </w:r>
          </w:p>
        </w:tc>
        <w:tc>
          <w:tcPr>
            <w:tcW w:w="0" w:type="auto"/>
            <w:tcBorders>
              <w:top w:val="nil"/>
              <w:left w:val="nil"/>
              <w:bottom w:val="nil"/>
              <w:right w:val="nil"/>
              <w:insideH w:val="nil"/>
              <w:insideV w:val="nil"/>
            </w:tcBorders>
            <w:shd w:val="clear" w:color="auto" w:fill="auto"/>
            <w:vAlign w:val="center"/>
          </w:tcPr>
          <w:p w14:paraId="276C188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36.90 ± 2.18</w:t>
            </w:r>
          </w:p>
        </w:tc>
        <w:tc>
          <w:tcPr>
            <w:tcW w:w="0" w:type="auto"/>
            <w:tcBorders>
              <w:top w:val="nil"/>
              <w:left w:val="nil"/>
              <w:bottom w:val="nil"/>
              <w:right w:val="nil"/>
              <w:insideH w:val="nil"/>
              <w:insideV w:val="nil"/>
            </w:tcBorders>
            <w:shd w:val="clear" w:color="auto" w:fill="auto"/>
            <w:vAlign w:val="center"/>
          </w:tcPr>
          <w:p w14:paraId="6807C2E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27.90 ± 0.60</w:t>
            </w:r>
          </w:p>
        </w:tc>
        <w:tc>
          <w:tcPr>
            <w:tcW w:w="0" w:type="auto"/>
            <w:tcBorders>
              <w:top w:val="nil"/>
              <w:left w:val="nil"/>
              <w:bottom w:val="nil"/>
              <w:right w:val="nil"/>
              <w:insideH w:val="nil"/>
              <w:insideV w:val="nil"/>
            </w:tcBorders>
            <w:shd w:val="clear" w:color="auto" w:fill="auto"/>
            <w:vAlign w:val="center"/>
          </w:tcPr>
          <w:p w14:paraId="284C966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167BDD3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1560F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64109D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TRINITY_DN12576_c0_g1</w:t>
            </w:r>
          </w:p>
        </w:tc>
        <w:tc>
          <w:tcPr>
            <w:tcW w:w="0" w:type="auto"/>
            <w:tcBorders>
              <w:top w:val="nil"/>
              <w:left w:val="nil"/>
              <w:bottom w:val="nil"/>
              <w:right w:val="nil"/>
              <w:insideH w:val="nil"/>
              <w:insideV w:val="nil"/>
            </w:tcBorders>
            <w:shd w:val="clear" w:color="auto" w:fill="auto"/>
            <w:vAlign w:val="center"/>
          </w:tcPr>
          <w:p w14:paraId="4149B89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K00224</w:t>
            </w:r>
          </w:p>
        </w:tc>
        <w:tc>
          <w:tcPr>
            <w:tcW w:w="0" w:type="auto"/>
            <w:tcBorders>
              <w:top w:val="nil"/>
              <w:left w:val="nil"/>
              <w:bottom w:val="nil"/>
              <w:right w:val="nil"/>
              <w:insideH w:val="nil"/>
              <w:insideV w:val="nil"/>
            </w:tcBorders>
            <w:shd w:val="clear" w:color="auto" w:fill="auto"/>
            <w:vAlign w:val="center"/>
          </w:tcPr>
          <w:p w14:paraId="4FD9455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46.98 ± 1.79</w:t>
            </w:r>
          </w:p>
        </w:tc>
        <w:tc>
          <w:tcPr>
            <w:tcW w:w="0" w:type="auto"/>
            <w:tcBorders>
              <w:top w:val="nil"/>
              <w:left w:val="nil"/>
              <w:bottom w:val="nil"/>
              <w:right w:val="nil"/>
              <w:insideH w:val="nil"/>
              <w:insideV w:val="nil"/>
            </w:tcBorders>
            <w:shd w:val="clear" w:color="auto" w:fill="auto"/>
            <w:vAlign w:val="center"/>
          </w:tcPr>
          <w:p w14:paraId="4B3BC32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51.64 ± 3.38</w:t>
            </w:r>
          </w:p>
        </w:tc>
        <w:tc>
          <w:tcPr>
            <w:tcW w:w="0" w:type="auto"/>
            <w:tcBorders>
              <w:top w:val="nil"/>
              <w:left w:val="nil"/>
              <w:bottom w:val="nil"/>
              <w:right w:val="nil"/>
              <w:insideH w:val="nil"/>
              <w:insideV w:val="nil"/>
            </w:tcBorders>
            <w:shd w:val="clear" w:color="auto" w:fill="auto"/>
            <w:vAlign w:val="center"/>
          </w:tcPr>
          <w:p w14:paraId="31D1B0F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117.22 ± 12.32</w:t>
            </w:r>
          </w:p>
        </w:tc>
        <w:tc>
          <w:tcPr>
            <w:tcW w:w="0" w:type="auto"/>
            <w:tcBorders>
              <w:top w:val="nil"/>
              <w:left w:val="nil"/>
              <w:bottom w:val="nil"/>
              <w:right w:val="nil"/>
              <w:insideH w:val="nil"/>
              <w:insideV w:val="nil"/>
            </w:tcBorders>
            <w:shd w:val="clear" w:color="auto" w:fill="auto"/>
            <w:vAlign w:val="center"/>
          </w:tcPr>
          <w:p w14:paraId="44B144E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103.00 ± 2.61</w:t>
            </w:r>
          </w:p>
        </w:tc>
        <w:tc>
          <w:tcPr>
            <w:tcW w:w="0" w:type="auto"/>
            <w:tcBorders>
              <w:top w:val="nil"/>
              <w:left w:val="nil"/>
              <w:bottom w:val="nil"/>
              <w:right w:val="nil"/>
              <w:insideH w:val="nil"/>
              <w:insideV w:val="nil"/>
            </w:tcBorders>
            <w:shd w:val="clear" w:color="auto" w:fill="auto"/>
            <w:vAlign w:val="center"/>
          </w:tcPr>
          <w:p w14:paraId="54C3C5A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5E79461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6A812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BA859C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TRINITY_DN213_c5_g1</w:t>
            </w:r>
          </w:p>
        </w:tc>
        <w:tc>
          <w:tcPr>
            <w:tcW w:w="0" w:type="auto"/>
            <w:tcBorders>
              <w:top w:val="nil"/>
              <w:left w:val="nil"/>
              <w:bottom w:val="nil"/>
              <w:right w:val="nil"/>
              <w:insideH w:val="nil"/>
              <w:insideV w:val="nil"/>
            </w:tcBorders>
            <w:shd w:val="clear" w:color="auto" w:fill="auto"/>
            <w:vAlign w:val="center"/>
          </w:tcPr>
          <w:p w14:paraId="01A9080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516055F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 ± 0.59</w:t>
            </w:r>
          </w:p>
        </w:tc>
        <w:tc>
          <w:tcPr>
            <w:tcW w:w="0" w:type="auto"/>
            <w:tcBorders>
              <w:top w:val="nil"/>
              <w:left w:val="nil"/>
              <w:bottom w:val="nil"/>
              <w:right w:val="nil"/>
              <w:insideH w:val="nil"/>
              <w:insideV w:val="nil"/>
            </w:tcBorders>
            <w:shd w:val="clear" w:color="auto" w:fill="auto"/>
            <w:vAlign w:val="center"/>
          </w:tcPr>
          <w:p w14:paraId="7F328E8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8.01 ± 0.39</w:t>
            </w:r>
          </w:p>
        </w:tc>
        <w:tc>
          <w:tcPr>
            <w:tcW w:w="0" w:type="auto"/>
            <w:tcBorders>
              <w:top w:val="nil"/>
              <w:left w:val="nil"/>
              <w:bottom w:val="nil"/>
              <w:right w:val="nil"/>
              <w:insideH w:val="nil"/>
              <w:insideV w:val="nil"/>
            </w:tcBorders>
            <w:shd w:val="clear" w:color="auto" w:fill="auto"/>
            <w:vAlign w:val="center"/>
          </w:tcPr>
          <w:p w14:paraId="5BF279D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72.33 ± 8.37</w:t>
            </w:r>
          </w:p>
        </w:tc>
        <w:tc>
          <w:tcPr>
            <w:tcW w:w="0" w:type="auto"/>
            <w:tcBorders>
              <w:top w:val="nil"/>
              <w:left w:val="nil"/>
              <w:bottom w:val="nil"/>
              <w:right w:val="nil"/>
              <w:insideH w:val="nil"/>
              <w:insideV w:val="nil"/>
            </w:tcBorders>
            <w:shd w:val="clear" w:color="auto" w:fill="auto"/>
            <w:vAlign w:val="center"/>
          </w:tcPr>
          <w:p w14:paraId="7ABE0CA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40.00 ± 2.59</w:t>
            </w:r>
          </w:p>
        </w:tc>
        <w:tc>
          <w:tcPr>
            <w:tcW w:w="0" w:type="auto"/>
            <w:tcBorders>
              <w:top w:val="nil"/>
              <w:left w:val="nil"/>
              <w:bottom w:val="nil"/>
              <w:right w:val="nil"/>
              <w:insideH w:val="nil"/>
              <w:insideV w:val="nil"/>
            </w:tcBorders>
            <w:shd w:val="clear" w:color="auto" w:fill="auto"/>
            <w:vAlign w:val="center"/>
          </w:tcPr>
          <w:p w14:paraId="63B8CE7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446C8D3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35CF9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E7B3B7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TRINITY_DN3524_c1_g1</w:t>
            </w:r>
          </w:p>
        </w:tc>
        <w:tc>
          <w:tcPr>
            <w:tcW w:w="0" w:type="auto"/>
            <w:tcBorders>
              <w:top w:val="nil"/>
              <w:left w:val="nil"/>
              <w:bottom w:val="nil"/>
              <w:right w:val="nil"/>
              <w:insideH w:val="nil"/>
              <w:insideV w:val="nil"/>
            </w:tcBorders>
            <w:shd w:val="clear" w:color="auto" w:fill="auto"/>
            <w:vAlign w:val="center"/>
          </w:tcPr>
          <w:p w14:paraId="4B6E11A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45F6BA3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230.49 ± 11.09</w:t>
            </w:r>
          </w:p>
        </w:tc>
        <w:tc>
          <w:tcPr>
            <w:tcW w:w="0" w:type="auto"/>
            <w:tcBorders>
              <w:top w:val="nil"/>
              <w:left w:val="nil"/>
              <w:bottom w:val="nil"/>
              <w:right w:val="nil"/>
              <w:insideH w:val="nil"/>
              <w:insideV w:val="nil"/>
            </w:tcBorders>
            <w:shd w:val="clear" w:color="auto" w:fill="auto"/>
            <w:vAlign w:val="center"/>
          </w:tcPr>
          <w:p w14:paraId="2BBD6AC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179.22 ± 4.65</w:t>
            </w:r>
          </w:p>
        </w:tc>
        <w:tc>
          <w:tcPr>
            <w:tcW w:w="0" w:type="auto"/>
            <w:tcBorders>
              <w:top w:val="nil"/>
              <w:left w:val="nil"/>
              <w:bottom w:val="nil"/>
              <w:right w:val="nil"/>
              <w:insideH w:val="nil"/>
              <w:insideV w:val="nil"/>
            </w:tcBorders>
            <w:shd w:val="clear" w:color="auto" w:fill="auto"/>
            <w:vAlign w:val="center"/>
          </w:tcPr>
          <w:p w14:paraId="6E2A6A6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139.51 ± 3.55</w:t>
            </w:r>
          </w:p>
        </w:tc>
        <w:tc>
          <w:tcPr>
            <w:tcW w:w="0" w:type="auto"/>
            <w:tcBorders>
              <w:top w:val="nil"/>
              <w:left w:val="nil"/>
              <w:bottom w:val="nil"/>
              <w:right w:val="nil"/>
              <w:insideH w:val="nil"/>
              <w:insideV w:val="nil"/>
            </w:tcBorders>
            <w:shd w:val="clear" w:color="auto" w:fill="auto"/>
            <w:vAlign w:val="center"/>
          </w:tcPr>
          <w:p w14:paraId="1073F45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136.17 ± 14.75</w:t>
            </w:r>
          </w:p>
        </w:tc>
        <w:tc>
          <w:tcPr>
            <w:tcW w:w="0" w:type="auto"/>
            <w:tcBorders>
              <w:top w:val="nil"/>
              <w:left w:val="nil"/>
              <w:bottom w:val="nil"/>
              <w:right w:val="nil"/>
              <w:insideH w:val="nil"/>
              <w:insideV w:val="nil"/>
            </w:tcBorders>
            <w:shd w:val="clear" w:color="auto" w:fill="auto"/>
            <w:vAlign w:val="center"/>
          </w:tcPr>
          <w:p w14:paraId="298089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153048E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7C331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7B8CBA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TRINITY_DN87817_c0_g1</w:t>
            </w:r>
          </w:p>
        </w:tc>
        <w:tc>
          <w:tcPr>
            <w:tcW w:w="0" w:type="auto"/>
            <w:tcBorders>
              <w:top w:val="nil"/>
              <w:left w:val="nil"/>
              <w:bottom w:val="nil"/>
              <w:right w:val="nil"/>
              <w:insideH w:val="nil"/>
              <w:insideV w:val="nil"/>
            </w:tcBorders>
            <w:shd w:val="clear" w:color="auto" w:fill="auto"/>
            <w:vAlign w:val="center"/>
          </w:tcPr>
          <w:p w14:paraId="0BD62D6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4248EF3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3.76 ± 1.81</w:t>
            </w:r>
          </w:p>
        </w:tc>
        <w:tc>
          <w:tcPr>
            <w:tcW w:w="0" w:type="auto"/>
            <w:tcBorders>
              <w:top w:val="nil"/>
              <w:left w:val="nil"/>
              <w:bottom w:val="nil"/>
              <w:right w:val="nil"/>
              <w:insideH w:val="nil"/>
              <w:insideV w:val="nil"/>
            </w:tcBorders>
            <w:shd w:val="clear" w:color="auto" w:fill="auto"/>
            <w:vAlign w:val="center"/>
          </w:tcPr>
          <w:p w14:paraId="193F9AD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10.94 ± 2.82</w:t>
            </w:r>
          </w:p>
        </w:tc>
        <w:tc>
          <w:tcPr>
            <w:tcW w:w="0" w:type="auto"/>
            <w:tcBorders>
              <w:top w:val="nil"/>
              <w:left w:val="nil"/>
              <w:bottom w:val="nil"/>
              <w:right w:val="nil"/>
              <w:insideH w:val="nil"/>
              <w:insideV w:val="nil"/>
            </w:tcBorders>
            <w:shd w:val="clear" w:color="auto" w:fill="auto"/>
            <w:vAlign w:val="center"/>
          </w:tcPr>
          <w:p w14:paraId="0B6EBF2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170.54 ± 6.94</w:t>
            </w:r>
          </w:p>
        </w:tc>
        <w:tc>
          <w:tcPr>
            <w:tcW w:w="0" w:type="auto"/>
            <w:tcBorders>
              <w:top w:val="nil"/>
              <w:left w:val="nil"/>
              <w:bottom w:val="nil"/>
              <w:right w:val="nil"/>
              <w:insideH w:val="nil"/>
              <w:insideV w:val="nil"/>
            </w:tcBorders>
            <w:shd w:val="clear" w:color="auto" w:fill="auto"/>
            <w:vAlign w:val="center"/>
          </w:tcPr>
          <w:p w14:paraId="2AEDAE1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182.93 ± 10.38</w:t>
            </w:r>
          </w:p>
        </w:tc>
        <w:tc>
          <w:tcPr>
            <w:tcW w:w="0" w:type="auto"/>
            <w:tcBorders>
              <w:top w:val="nil"/>
              <w:left w:val="nil"/>
              <w:bottom w:val="nil"/>
              <w:right w:val="nil"/>
              <w:insideH w:val="nil"/>
              <w:insideV w:val="nil"/>
            </w:tcBorders>
            <w:shd w:val="clear" w:color="auto" w:fill="auto"/>
            <w:vAlign w:val="center"/>
          </w:tcPr>
          <w:p w14:paraId="02EB875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AE2B5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09BA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5037D82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TRINITY_DN34648_c0_g1</w:t>
            </w:r>
          </w:p>
        </w:tc>
        <w:tc>
          <w:tcPr>
            <w:tcW w:w="0" w:type="auto"/>
            <w:tcBorders>
              <w:top w:val="nil"/>
              <w:left w:val="nil"/>
              <w:bottom w:val="nil"/>
              <w:right w:val="nil"/>
              <w:insideH w:val="nil"/>
              <w:insideV w:val="nil"/>
            </w:tcBorders>
            <w:shd w:val="clear" w:color="auto" w:fill="auto"/>
            <w:vAlign w:val="center"/>
          </w:tcPr>
          <w:p w14:paraId="41ED46B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0BC594D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14.55 ± 4.38</w:t>
            </w:r>
          </w:p>
        </w:tc>
        <w:tc>
          <w:tcPr>
            <w:tcW w:w="0" w:type="auto"/>
            <w:tcBorders>
              <w:top w:val="nil"/>
              <w:left w:val="nil"/>
              <w:bottom w:val="nil"/>
              <w:right w:val="nil"/>
              <w:insideH w:val="nil"/>
              <w:insideV w:val="nil"/>
            </w:tcBorders>
            <w:shd w:val="clear" w:color="auto" w:fill="auto"/>
            <w:vAlign w:val="center"/>
          </w:tcPr>
          <w:p w14:paraId="5C3F621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107.92 ± 13.69</w:t>
            </w:r>
          </w:p>
        </w:tc>
        <w:tc>
          <w:tcPr>
            <w:tcW w:w="0" w:type="auto"/>
            <w:tcBorders>
              <w:top w:val="nil"/>
              <w:left w:val="nil"/>
              <w:bottom w:val="nil"/>
              <w:right w:val="nil"/>
              <w:insideH w:val="nil"/>
              <w:insideV w:val="nil"/>
            </w:tcBorders>
            <w:shd w:val="clear" w:color="auto" w:fill="auto"/>
            <w:vAlign w:val="center"/>
          </w:tcPr>
          <w:p w14:paraId="00C13E0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140.29 ± 6.62</w:t>
            </w:r>
          </w:p>
        </w:tc>
        <w:tc>
          <w:tcPr>
            <w:tcW w:w="0" w:type="auto"/>
            <w:tcBorders>
              <w:top w:val="nil"/>
              <w:left w:val="nil"/>
              <w:bottom w:val="nil"/>
              <w:right w:val="nil"/>
              <w:insideH w:val="nil"/>
              <w:insideV w:val="nil"/>
            </w:tcBorders>
            <w:shd w:val="clear" w:color="auto" w:fill="auto"/>
            <w:vAlign w:val="center"/>
          </w:tcPr>
          <w:p w14:paraId="5495E31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295.63 ± 10.27</w:t>
            </w:r>
          </w:p>
        </w:tc>
        <w:tc>
          <w:tcPr>
            <w:tcW w:w="0" w:type="auto"/>
            <w:tcBorders>
              <w:top w:val="nil"/>
              <w:left w:val="nil"/>
              <w:bottom w:val="nil"/>
              <w:right w:val="nil"/>
              <w:insideH w:val="nil"/>
              <w:insideV w:val="nil"/>
            </w:tcBorders>
            <w:shd w:val="clear" w:color="auto" w:fill="auto"/>
            <w:vAlign w:val="center"/>
          </w:tcPr>
          <w:p w14:paraId="038E687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8A9A81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26786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433867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TRINITY_DN2061_c2_g1</w:t>
            </w:r>
          </w:p>
        </w:tc>
        <w:tc>
          <w:tcPr>
            <w:tcW w:w="0" w:type="auto"/>
            <w:tcBorders>
              <w:top w:val="nil"/>
              <w:left w:val="nil"/>
              <w:bottom w:val="nil"/>
              <w:right w:val="nil"/>
              <w:insideH w:val="nil"/>
              <w:insideV w:val="nil"/>
            </w:tcBorders>
            <w:shd w:val="clear" w:color="auto" w:fill="auto"/>
            <w:vAlign w:val="center"/>
          </w:tcPr>
          <w:p w14:paraId="2176268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70968AC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0.73 ± 0.21</w:t>
            </w:r>
          </w:p>
        </w:tc>
        <w:tc>
          <w:tcPr>
            <w:tcW w:w="0" w:type="auto"/>
            <w:tcBorders>
              <w:top w:val="nil"/>
              <w:left w:val="nil"/>
              <w:bottom w:val="nil"/>
              <w:right w:val="nil"/>
              <w:insideH w:val="nil"/>
              <w:insideV w:val="nil"/>
            </w:tcBorders>
            <w:shd w:val="clear" w:color="auto" w:fill="auto"/>
            <w:vAlign w:val="center"/>
          </w:tcPr>
          <w:p w14:paraId="20EA93E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9.17 ± 1.42</w:t>
            </w:r>
          </w:p>
        </w:tc>
        <w:tc>
          <w:tcPr>
            <w:tcW w:w="0" w:type="auto"/>
            <w:tcBorders>
              <w:top w:val="nil"/>
              <w:left w:val="nil"/>
              <w:bottom w:val="nil"/>
              <w:right w:val="nil"/>
              <w:insideH w:val="nil"/>
              <w:insideV w:val="nil"/>
            </w:tcBorders>
            <w:shd w:val="clear" w:color="auto" w:fill="auto"/>
            <w:vAlign w:val="center"/>
          </w:tcPr>
          <w:p w14:paraId="62828B3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8.29 ± 2.05</w:t>
            </w:r>
          </w:p>
        </w:tc>
        <w:tc>
          <w:tcPr>
            <w:tcW w:w="0" w:type="auto"/>
            <w:tcBorders>
              <w:top w:val="nil"/>
              <w:left w:val="nil"/>
              <w:bottom w:val="nil"/>
              <w:right w:val="nil"/>
              <w:insideH w:val="nil"/>
              <w:insideV w:val="nil"/>
            </w:tcBorders>
            <w:shd w:val="clear" w:color="auto" w:fill="auto"/>
            <w:vAlign w:val="center"/>
          </w:tcPr>
          <w:p w14:paraId="3671958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20.56 ± 7.81</w:t>
            </w:r>
          </w:p>
        </w:tc>
        <w:tc>
          <w:tcPr>
            <w:tcW w:w="0" w:type="auto"/>
            <w:tcBorders>
              <w:top w:val="nil"/>
              <w:left w:val="nil"/>
              <w:bottom w:val="nil"/>
              <w:right w:val="nil"/>
              <w:insideH w:val="nil"/>
              <w:insideV w:val="nil"/>
            </w:tcBorders>
            <w:shd w:val="clear" w:color="auto" w:fill="auto"/>
            <w:vAlign w:val="center"/>
          </w:tcPr>
          <w:p w14:paraId="4898016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F23ABD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7BAC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203F16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TRINITY_DN37965_c0_g1</w:t>
            </w:r>
          </w:p>
        </w:tc>
        <w:tc>
          <w:tcPr>
            <w:tcW w:w="0" w:type="auto"/>
            <w:tcBorders>
              <w:top w:val="nil"/>
              <w:left w:val="nil"/>
              <w:bottom w:val="nil"/>
              <w:right w:val="nil"/>
              <w:insideH w:val="nil"/>
              <w:insideV w:val="nil"/>
            </w:tcBorders>
            <w:shd w:val="clear" w:color="auto" w:fill="auto"/>
            <w:vAlign w:val="center"/>
          </w:tcPr>
          <w:p w14:paraId="78108F2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3E0451E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2.70 ± 0.76</w:t>
            </w:r>
          </w:p>
        </w:tc>
        <w:tc>
          <w:tcPr>
            <w:tcW w:w="0" w:type="auto"/>
            <w:tcBorders>
              <w:top w:val="nil"/>
              <w:left w:val="nil"/>
              <w:bottom w:val="nil"/>
              <w:right w:val="nil"/>
              <w:insideH w:val="nil"/>
              <w:insideV w:val="nil"/>
            </w:tcBorders>
            <w:shd w:val="clear" w:color="auto" w:fill="auto"/>
            <w:vAlign w:val="center"/>
          </w:tcPr>
          <w:p w14:paraId="2F0B591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46.10 ± 5.47</w:t>
            </w:r>
          </w:p>
        </w:tc>
        <w:tc>
          <w:tcPr>
            <w:tcW w:w="0" w:type="auto"/>
            <w:tcBorders>
              <w:top w:val="nil"/>
              <w:left w:val="nil"/>
              <w:bottom w:val="nil"/>
              <w:right w:val="nil"/>
              <w:insideH w:val="nil"/>
              <w:insideV w:val="nil"/>
            </w:tcBorders>
            <w:shd w:val="clear" w:color="auto" w:fill="auto"/>
            <w:vAlign w:val="center"/>
          </w:tcPr>
          <w:p w14:paraId="0EEC859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14.51 ± 4.30</w:t>
            </w:r>
          </w:p>
        </w:tc>
        <w:tc>
          <w:tcPr>
            <w:tcW w:w="0" w:type="auto"/>
            <w:tcBorders>
              <w:top w:val="nil"/>
              <w:left w:val="nil"/>
              <w:bottom w:val="nil"/>
              <w:right w:val="nil"/>
              <w:insideH w:val="nil"/>
              <w:insideV w:val="nil"/>
            </w:tcBorders>
            <w:shd w:val="clear" w:color="auto" w:fill="auto"/>
            <w:vAlign w:val="center"/>
          </w:tcPr>
          <w:p w14:paraId="01144A9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35.19 ± 5.15</w:t>
            </w:r>
          </w:p>
        </w:tc>
        <w:tc>
          <w:tcPr>
            <w:tcW w:w="0" w:type="auto"/>
            <w:tcBorders>
              <w:top w:val="nil"/>
              <w:left w:val="nil"/>
              <w:bottom w:val="nil"/>
              <w:right w:val="nil"/>
              <w:insideH w:val="nil"/>
              <w:insideV w:val="nil"/>
            </w:tcBorders>
            <w:shd w:val="clear" w:color="auto" w:fill="auto"/>
            <w:vAlign w:val="center"/>
          </w:tcPr>
          <w:p w14:paraId="2017E7F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47FBC12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72179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639A10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TRINITY_DN8156_c0_g1</w:t>
            </w:r>
          </w:p>
        </w:tc>
        <w:tc>
          <w:tcPr>
            <w:tcW w:w="0" w:type="auto"/>
            <w:tcBorders>
              <w:top w:val="nil"/>
              <w:left w:val="nil"/>
              <w:bottom w:val="nil"/>
              <w:right w:val="nil"/>
              <w:insideH w:val="nil"/>
              <w:insideV w:val="nil"/>
            </w:tcBorders>
            <w:shd w:val="clear" w:color="auto" w:fill="auto"/>
            <w:vAlign w:val="center"/>
          </w:tcPr>
          <w:p w14:paraId="2AF1DBF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4512055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47.63 ± 13.61</w:t>
            </w:r>
          </w:p>
        </w:tc>
        <w:tc>
          <w:tcPr>
            <w:tcW w:w="0" w:type="auto"/>
            <w:tcBorders>
              <w:top w:val="nil"/>
              <w:left w:val="nil"/>
              <w:bottom w:val="nil"/>
              <w:right w:val="nil"/>
              <w:insideH w:val="nil"/>
              <w:insideV w:val="nil"/>
            </w:tcBorders>
            <w:shd w:val="clear" w:color="auto" w:fill="auto"/>
            <w:vAlign w:val="center"/>
          </w:tcPr>
          <w:p w14:paraId="7077590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322.37 ± 31.64</w:t>
            </w:r>
          </w:p>
        </w:tc>
        <w:tc>
          <w:tcPr>
            <w:tcW w:w="0" w:type="auto"/>
            <w:tcBorders>
              <w:top w:val="nil"/>
              <w:left w:val="nil"/>
              <w:bottom w:val="nil"/>
              <w:right w:val="nil"/>
              <w:insideH w:val="nil"/>
              <w:insideV w:val="nil"/>
            </w:tcBorders>
            <w:shd w:val="clear" w:color="auto" w:fill="auto"/>
            <w:vAlign w:val="center"/>
          </w:tcPr>
          <w:p w14:paraId="6D21814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188.87 ± 50.78</w:t>
            </w:r>
          </w:p>
        </w:tc>
        <w:tc>
          <w:tcPr>
            <w:tcW w:w="0" w:type="auto"/>
            <w:tcBorders>
              <w:top w:val="nil"/>
              <w:left w:val="nil"/>
              <w:bottom w:val="nil"/>
              <w:right w:val="nil"/>
              <w:insideH w:val="nil"/>
              <w:insideV w:val="nil"/>
            </w:tcBorders>
            <w:shd w:val="clear" w:color="auto" w:fill="auto"/>
            <w:vAlign w:val="center"/>
          </w:tcPr>
          <w:p w14:paraId="2275D01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329.78 ± 81.73</w:t>
            </w:r>
          </w:p>
        </w:tc>
        <w:tc>
          <w:tcPr>
            <w:tcW w:w="0" w:type="auto"/>
            <w:tcBorders>
              <w:top w:val="nil"/>
              <w:left w:val="nil"/>
              <w:bottom w:val="nil"/>
              <w:right w:val="nil"/>
              <w:insideH w:val="nil"/>
              <w:insideV w:val="nil"/>
            </w:tcBorders>
            <w:shd w:val="clear" w:color="auto" w:fill="auto"/>
            <w:vAlign w:val="center"/>
          </w:tcPr>
          <w:p w14:paraId="4E56EE5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68BF9BB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38AB3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223C21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TRINITY_DN12358_c0_g1</w:t>
            </w:r>
          </w:p>
        </w:tc>
        <w:tc>
          <w:tcPr>
            <w:tcW w:w="0" w:type="auto"/>
            <w:tcBorders>
              <w:top w:val="nil"/>
              <w:left w:val="nil"/>
              <w:bottom w:val="nil"/>
              <w:right w:val="nil"/>
              <w:insideH w:val="nil"/>
              <w:insideV w:val="nil"/>
            </w:tcBorders>
            <w:shd w:val="clear" w:color="auto" w:fill="auto"/>
            <w:vAlign w:val="center"/>
          </w:tcPr>
          <w:p w14:paraId="40B79A7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7A9FF8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3.69 ± 0.52</w:t>
            </w:r>
          </w:p>
        </w:tc>
        <w:tc>
          <w:tcPr>
            <w:tcW w:w="0" w:type="auto"/>
            <w:tcBorders>
              <w:top w:val="nil"/>
              <w:left w:val="nil"/>
              <w:bottom w:val="nil"/>
              <w:right w:val="nil"/>
              <w:insideH w:val="nil"/>
              <w:insideV w:val="nil"/>
            </w:tcBorders>
            <w:shd w:val="clear" w:color="auto" w:fill="auto"/>
            <w:vAlign w:val="center"/>
          </w:tcPr>
          <w:p w14:paraId="531915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17.64 ± 2.79</w:t>
            </w:r>
          </w:p>
        </w:tc>
        <w:tc>
          <w:tcPr>
            <w:tcW w:w="0" w:type="auto"/>
            <w:tcBorders>
              <w:top w:val="nil"/>
              <w:left w:val="nil"/>
              <w:bottom w:val="nil"/>
              <w:right w:val="nil"/>
              <w:insideH w:val="nil"/>
              <w:insideV w:val="nil"/>
            </w:tcBorders>
            <w:shd w:val="clear" w:color="auto" w:fill="auto"/>
            <w:vAlign w:val="center"/>
          </w:tcPr>
          <w:p w14:paraId="19D1732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58.91 ± 5.88</w:t>
            </w:r>
          </w:p>
        </w:tc>
        <w:tc>
          <w:tcPr>
            <w:tcW w:w="0" w:type="auto"/>
            <w:tcBorders>
              <w:top w:val="nil"/>
              <w:left w:val="nil"/>
              <w:bottom w:val="nil"/>
              <w:right w:val="nil"/>
              <w:insideH w:val="nil"/>
              <w:insideV w:val="nil"/>
            </w:tcBorders>
            <w:shd w:val="clear" w:color="auto" w:fill="auto"/>
            <w:vAlign w:val="center"/>
          </w:tcPr>
          <w:p w14:paraId="1F8A165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44.98 ± 4.90</w:t>
            </w:r>
          </w:p>
        </w:tc>
        <w:tc>
          <w:tcPr>
            <w:tcW w:w="0" w:type="auto"/>
            <w:tcBorders>
              <w:top w:val="nil"/>
              <w:left w:val="nil"/>
              <w:bottom w:val="nil"/>
              <w:right w:val="nil"/>
              <w:insideH w:val="nil"/>
              <w:insideV w:val="nil"/>
            </w:tcBorders>
            <w:shd w:val="clear" w:color="auto" w:fill="auto"/>
            <w:vAlign w:val="center"/>
          </w:tcPr>
          <w:p w14:paraId="20DEEF4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75AB78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6F46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319F278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TRINITY_DN4211_c0_g1</w:t>
            </w:r>
          </w:p>
        </w:tc>
        <w:tc>
          <w:tcPr>
            <w:tcW w:w="0" w:type="auto"/>
            <w:tcBorders>
              <w:top w:val="nil"/>
              <w:left w:val="nil"/>
              <w:bottom w:val="nil"/>
              <w:right w:val="nil"/>
              <w:insideH w:val="nil"/>
              <w:insideV w:val="nil"/>
            </w:tcBorders>
            <w:shd w:val="clear" w:color="auto" w:fill="auto"/>
            <w:vAlign w:val="center"/>
          </w:tcPr>
          <w:p w14:paraId="7596ED7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21AE0FD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51.85 ± 6.76</w:t>
            </w:r>
          </w:p>
        </w:tc>
        <w:tc>
          <w:tcPr>
            <w:tcW w:w="0" w:type="auto"/>
            <w:tcBorders>
              <w:top w:val="nil"/>
              <w:left w:val="nil"/>
              <w:bottom w:val="nil"/>
              <w:right w:val="nil"/>
              <w:insideH w:val="nil"/>
              <w:insideV w:val="nil"/>
            </w:tcBorders>
            <w:shd w:val="clear" w:color="auto" w:fill="auto"/>
            <w:vAlign w:val="center"/>
          </w:tcPr>
          <w:p w14:paraId="0AD75B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30.07 ± 1.16</w:t>
            </w:r>
          </w:p>
        </w:tc>
        <w:tc>
          <w:tcPr>
            <w:tcW w:w="0" w:type="auto"/>
            <w:tcBorders>
              <w:top w:val="nil"/>
              <w:left w:val="nil"/>
              <w:bottom w:val="nil"/>
              <w:right w:val="nil"/>
              <w:insideH w:val="nil"/>
              <w:insideV w:val="nil"/>
            </w:tcBorders>
            <w:shd w:val="clear" w:color="auto" w:fill="auto"/>
            <w:vAlign w:val="center"/>
          </w:tcPr>
          <w:p w14:paraId="2952AAC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18.27 ± 0.43</w:t>
            </w:r>
          </w:p>
        </w:tc>
        <w:tc>
          <w:tcPr>
            <w:tcW w:w="0" w:type="auto"/>
            <w:tcBorders>
              <w:top w:val="nil"/>
              <w:left w:val="nil"/>
              <w:bottom w:val="nil"/>
              <w:right w:val="nil"/>
              <w:insideH w:val="nil"/>
              <w:insideV w:val="nil"/>
            </w:tcBorders>
            <w:shd w:val="clear" w:color="auto" w:fill="auto"/>
            <w:vAlign w:val="center"/>
          </w:tcPr>
          <w:p w14:paraId="5D045D4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16.35 ± 2.55</w:t>
            </w:r>
          </w:p>
        </w:tc>
        <w:tc>
          <w:tcPr>
            <w:tcW w:w="0" w:type="auto"/>
            <w:tcBorders>
              <w:top w:val="nil"/>
              <w:left w:val="nil"/>
              <w:bottom w:val="nil"/>
              <w:right w:val="nil"/>
              <w:insideH w:val="nil"/>
              <w:insideV w:val="nil"/>
            </w:tcBorders>
            <w:shd w:val="clear" w:color="auto" w:fill="auto"/>
            <w:vAlign w:val="center"/>
          </w:tcPr>
          <w:p w14:paraId="3D45F9D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4EF2EC1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2D016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1A9536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TRINITY_DN15557_c0_g1</w:t>
            </w:r>
          </w:p>
        </w:tc>
        <w:tc>
          <w:tcPr>
            <w:tcW w:w="0" w:type="auto"/>
            <w:tcBorders>
              <w:top w:val="nil"/>
              <w:left w:val="nil"/>
              <w:bottom w:val="nil"/>
              <w:right w:val="nil"/>
              <w:insideH w:val="nil"/>
              <w:insideV w:val="nil"/>
            </w:tcBorders>
            <w:shd w:val="clear" w:color="auto" w:fill="auto"/>
            <w:vAlign w:val="center"/>
          </w:tcPr>
          <w:p w14:paraId="2C70931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2DE6128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27.97 ± 3.56</w:t>
            </w:r>
          </w:p>
        </w:tc>
        <w:tc>
          <w:tcPr>
            <w:tcW w:w="0" w:type="auto"/>
            <w:tcBorders>
              <w:top w:val="nil"/>
              <w:left w:val="nil"/>
              <w:bottom w:val="nil"/>
              <w:right w:val="nil"/>
              <w:insideH w:val="nil"/>
              <w:insideV w:val="nil"/>
            </w:tcBorders>
            <w:shd w:val="clear" w:color="auto" w:fill="auto"/>
            <w:vAlign w:val="center"/>
          </w:tcPr>
          <w:p w14:paraId="1704946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26.49 ± 3.35</w:t>
            </w:r>
          </w:p>
        </w:tc>
        <w:tc>
          <w:tcPr>
            <w:tcW w:w="0" w:type="auto"/>
            <w:tcBorders>
              <w:top w:val="nil"/>
              <w:left w:val="nil"/>
              <w:bottom w:val="nil"/>
              <w:right w:val="nil"/>
              <w:insideH w:val="nil"/>
              <w:insideV w:val="nil"/>
            </w:tcBorders>
            <w:shd w:val="clear" w:color="auto" w:fill="auto"/>
            <w:vAlign w:val="center"/>
          </w:tcPr>
          <w:p w14:paraId="0F02A29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5.56 ± 0.96</w:t>
            </w:r>
          </w:p>
        </w:tc>
        <w:tc>
          <w:tcPr>
            <w:tcW w:w="0" w:type="auto"/>
            <w:tcBorders>
              <w:top w:val="nil"/>
              <w:left w:val="nil"/>
              <w:bottom w:val="nil"/>
              <w:right w:val="nil"/>
              <w:insideH w:val="nil"/>
              <w:insideV w:val="nil"/>
            </w:tcBorders>
            <w:shd w:val="clear" w:color="auto" w:fill="auto"/>
            <w:vAlign w:val="center"/>
          </w:tcPr>
          <w:p w14:paraId="1A5C8A8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7.49 ± 1.34</w:t>
            </w:r>
          </w:p>
        </w:tc>
        <w:tc>
          <w:tcPr>
            <w:tcW w:w="0" w:type="auto"/>
            <w:tcBorders>
              <w:top w:val="nil"/>
              <w:left w:val="nil"/>
              <w:bottom w:val="nil"/>
              <w:right w:val="nil"/>
              <w:insideH w:val="nil"/>
              <w:insideV w:val="nil"/>
            </w:tcBorders>
            <w:shd w:val="clear" w:color="auto" w:fill="auto"/>
            <w:vAlign w:val="center"/>
          </w:tcPr>
          <w:p w14:paraId="7A1BBB8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1641E4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502F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04EAFD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TRINITY_DN1619_c0_g1</w:t>
            </w:r>
          </w:p>
        </w:tc>
        <w:tc>
          <w:tcPr>
            <w:tcW w:w="0" w:type="auto"/>
            <w:tcBorders>
              <w:top w:val="nil"/>
              <w:left w:val="nil"/>
              <w:bottom w:val="nil"/>
              <w:right w:val="nil"/>
              <w:insideH w:val="nil"/>
              <w:insideV w:val="nil"/>
            </w:tcBorders>
            <w:shd w:val="clear" w:color="auto" w:fill="auto"/>
            <w:vAlign w:val="center"/>
          </w:tcPr>
          <w:p w14:paraId="7927AEF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05439CC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8.92 ± 0.48</w:t>
            </w:r>
          </w:p>
        </w:tc>
        <w:tc>
          <w:tcPr>
            <w:tcW w:w="0" w:type="auto"/>
            <w:tcBorders>
              <w:top w:val="nil"/>
              <w:left w:val="nil"/>
              <w:bottom w:val="nil"/>
              <w:right w:val="nil"/>
              <w:insideH w:val="nil"/>
              <w:insideV w:val="nil"/>
            </w:tcBorders>
            <w:shd w:val="clear" w:color="auto" w:fill="auto"/>
            <w:vAlign w:val="center"/>
          </w:tcPr>
          <w:p w14:paraId="12935B4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30.29 ± 3.07</w:t>
            </w:r>
          </w:p>
        </w:tc>
        <w:tc>
          <w:tcPr>
            <w:tcW w:w="0" w:type="auto"/>
            <w:tcBorders>
              <w:top w:val="nil"/>
              <w:left w:val="nil"/>
              <w:bottom w:val="nil"/>
              <w:right w:val="nil"/>
              <w:insideH w:val="nil"/>
              <w:insideV w:val="nil"/>
            </w:tcBorders>
            <w:shd w:val="clear" w:color="auto" w:fill="auto"/>
            <w:vAlign w:val="center"/>
          </w:tcPr>
          <w:p w14:paraId="5793D24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571.68 ± 26.31</w:t>
            </w:r>
          </w:p>
        </w:tc>
        <w:tc>
          <w:tcPr>
            <w:tcW w:w="0" w:type="auto"/>
            <w:tcBorders>
              <w:top w:val="nil"/>
              <w:left w:val="nil"/>
              <w:bottom w:val="nil"/>
              <w:right w:val="nil"/>
              <w:insideH w:val="nil"/>
              <w:insideV w:val="nil"/>
            </w:tcBorders>
            <w:shd w:val="clear" w:color="auto" w:fill="auto"/>
            <w:vAlign w:val="center"/>
          </w:tcPr>
          <w:p w14:paraId="509F749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416.50 ± 19.18</w:t>
            </w:r>
          </w:p>
        </w:tc>
        <w:tc>
          <w:tcPr>
            <w:tcW w:w="0" w:type="auto"/>
            <w:tcBorders>
              <w:top w:val="nil"/>
              <w:left w:val="nil"/>
              <w:bottom w:val="nil"/>
              <w:right w:val="nil"/>
              <w:insideH w:val="nil"/>
              <w:insideV w:val="nil"/>
            </w:tcBorders>
            <w:shd w:val="clear" w:color="auto" w:fill="auto"/>
            <w:vAlign w:val="center"/>
          </w:tcPr>
          <w:p w14:paraId="732F9DD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0284DA4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6371E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CE63A7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TRINITY_DN5124_c0_g3</w:t>
            </w:r>
          </w:p>
        </w:tc>
        <w:tc>
          <w:tcPr>
            <w:tcW w:w="0" w:type="auto"/>
            <w:tcBorders>
              <w:top w:val="nil"/>
              <w:left w:val="nil"/>
              <w:bottom w:val="nil"/>
              <w:right w:val="nil"/>
              <w:insideH w:val="nil"/>
              <w:insideV w:val="nil"/>
            </w:tcBorders>
            <w:shd w:val="clear" w:color="auto" w:fill="auto"/>
            <w:vAlign w:val="center"/>
          </w:tcPr>
          <w:p w14:paraId="6065D41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0BA4FC7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8.53 ± 1.22</w:t>
            </w:r>
          </w:p>
        </w:tc>
        <w:tc>
          <w:tcPr>
            <w:tcW w:w="0" w:type="auto"/>
            <w:tcBorders>
              <w:top w:val="nil"/>
              <w:left w:val="nil"/>
              <w:bottom w:val="nil"/>
              <w:right w:val="nil"/>
              <w:insideH w:val="nil"/>
              <w:insideV w:val="nil"/>
            </w:tcBorders>
            <w:shd w:val="clear" w:color="auto" w:fill="auto"/>
            <w:vAlign w:val="center"/>
          </w:tcPr>
          <w:p w14:paraId="0111A7E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14.93 ± 0.81</w:t>
            </w:r>
          </w:p>
        </w:tc>
        <w:tc>
          <w:tcPr>
            <w:tcW w:w="0" w:type="auto"/>
            <w:tcBorders>
              <w:top w:val="nil"/>
              <w:left w:val="nil"/>
              <w:bottom w:val="nil"/>
              <w:right w:val="nil"/>
              <w:insideH w:val="nil"/>
              <w:insideV w:val="nil"/>
            </w:tcBorders>
            <w:shd w:val="clear" w:color="auto" w:fill="auto"/>
            <w:vAlign w:val="center"/>
          </w:tcPr>
          <w:p w14:paraId="76D247B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29.59 ± 5.69</w:t>
            </w:r>
          </w:p>
        </w:tc>
        <w:tc>
          <w:tcPr>
            <w:tcW w:w="0" w:type="auto"/>
            <w:tcBorders>
              <w:top w:val="nil"/>
              <w:left w:val="nil"/>
              <w:bottom w:val="nil"/>
              <w:right w:val="nil"/>
              <w:insideH w:val="nil"/>
              <w:insideV w:val="nil"/>
            </w:tcBorders>
            <w:shd w:val="clear" w:color="auto" w:fill="auto"/>
            <w:vAlign w:val="center"/>
          </w:tcPr>
          <w:p w14:paraId="2A9A773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40.75 ± 4.99</w:t>
            </w:r>
          </w:p>
        </w:tc>
        <w:tc>
          <w:tcPr>
            <w:tcW w:w="0" w:type="auto"/>
            <w:tcBorders>
              <w:top w:val="nil"/>
              <w:left w:val="nil"/>
              <w:bottom w:val="nil"/>
              <w:right w:val="nil"/>
              <w:insideH w:val="nil"/>
              <w:insideV w:val="nil"/>
            </w:tcBorders>
            <w:shd w:val="clear" w:color="auto" w:fill="auto"/>
            <w:vAlign w:val="center"/>
          </w:tcPr>
          <w:p w14:paraId="40BB618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02C1169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03B3D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370AD59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TRINITY_DN6061_c0_g1</w:t>
            </w:r>
          </w:p>
        </w:tc>
        <w:tc>
          <w:tcPr>
            <w:tcW w:w="0" w:type="auto"/>
            <w:tcBorders>
              <w:top w:val="nil"/>
              <w:left w:val="nil"/>
              <w:bottom w:val="nil"/>
              <w:right w:val="nil"/>
              <w:insideH w:val="nil"/>
              <w:insideV w:val="nil"/>
            </w:tcBorders>
            <w:shd w:val="clear" w:color="auto" w:fill="auto"/>
            <w:vAlign w:val="center"/>
          </w:tcPr>
          <w:p w14:paraId="54224A9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54364F8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12.28 ± 2.46</w:t>
            </w:r>
          </w:p>
        </w:tc>
        <w:tc>
          <w:tcPr>
            <w:tcW w:w="0" w:type="auto"/>
            <w:tcBorders>
              <w:top w:val="nil"/>
              <w:left w:val="nil"/>
              <w:bottom w:val="nil"/>
              <w:right w:val="nil"/>
              <w:insideH w:val="nil"/>
              <w:insideV w:val="nil"/>
            </w:tcBorders>
            <w:shd w:val="clear" w:color="auto" w:fill="auto"/>
            <w:vAlign w:val="center"/>
          </w:tcPr>
          <w:p w14:paraId="63FD03B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56.39 ± 5.03</w:t>
            </w:r>
          </w:p>
        </w:tc>
        <w:tc>
          <w:tcPr>
            <w:tcW w:w="0" w:type="auto"/>
            <w:tcBorders>
              <w:top w:val="nil"/>
              <w:left w:val="nil"/>
              <w:bottom w:val="nil"/>
              <w:right w:val="nil"/>
              <w:insideH w:val="nil"/>
              <w:insideV w:val="nil"/>
            </w:tcBorders>
            <w:shd w:val="clear" w:color="auto" w:fill="auto"/>
            <w:vAlign w:val="center"/>
          </w:tcPr>
          <w:p w14:paraId="10D2412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48.23 ± 7.14</w:t>
            </w:r>
          </w:p>
        </w:tc>
        <w:tc>
          <w:tcPr>
            <w:tcW w:w="0" w:type="auto"/>
            <w:tcBorders>
              <w:top w:val="nil"/>
              <w:left w:val="nil"/>
              <w:bottom w:val="nil"/>
              <w:right w:val="nil"/>
              <w:insideH w:val="nil"/>
              <w:insideV w:val="nil"/>
            </w:tcBorders>
            <w:shd w:val="clear" w:color="auto" w:fill="auto"/>
            <w:vAlign w:val="center"/>
          </w:tcPr>
          <w:p w14:paraId="6BC0250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85.15 ± 13.94</w:t>
            </w:r>
          </w:p>
        </w:tc>
        <w:tc>
          <w:tcPr>
            <w:tcW w:w="0" w:type="auto"/>
            <w:tcBorders>
              <w:top w:val="nil"/>
              <w:left w:val="nil"/>
              <w:bottom w:val="nil"/>
              <w:right w:val="nil"/>
              <w:insideH w:val="nil"/>
              <w:insideV w:val="nil"/>
            </w:tcBorders>
            <w:shd w:val="clear" w:color="auto" w:fill="auto"/>
            <w:vAlign w:val="center"/>
          </w:tcPr>
          <w:p w14:paraId="12FA0C5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5A36592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42C83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5A62813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TRINITY_DN1619_c0_g2</w:t>
            </w:r>
          </w:p>
        </w:tc>
        <w:tc>
          <w:tcPr>
            <w:tcW w:w="0" w:type="auto"/>
            <w:tcBorders>
              <w:top w:val="nil"/>
              <w:left w:val="nil"/>
              <w:bottom w:val="nil"/>
              <w:right w:val="nil"/>
              <w:insideH w:val="nil"/>
              <w:insideV w:val="nil"/>
            </w:tcBorders>
            <w:shd w:val="clear" w:color="auto" w:fill="auto"/>
            <w:vAlign w:val="center"/>
          </w:tcPr>
          <w:p w14:paraId="6B69D8B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K00430</w:t>
            </w:r>
          </w:p>
        </w:tc>
        <w:tc>
          <w:tcPr>
            <w:tcW w:w="0" w:type="auto"/>
            <w:tcBorders>
              <w:top w:val="nil"/>
              <w:left w:val="nil"/>
              <w:bottom w:val="nil"/>
              <w:right w:val="nil"/>
              <w:insideH w:val="nil"/>
              <w:insideV w:val="nil"/>
            </w:tcBorders>
            <w:shd w:val="clear" w:color="auto" w:fill="auto"/>
            <w:vAlign w:val="center"/>
          </w:tcPr>
          <w:p w14:paraId="4B99664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5.13 ± 1.18</w:t>
            </w:r>
          </w:p>
        </w:tc>
        <w:tc>
          <w:tcPr>
            <w:tcW w:w="0" w:type="auto"/>
            <w:tcBorders>
              <w:top w:val="nil"/>
              <w:left w:val="nil"/>
              <w:bottom w:val="nil"/>
              <w:right w:val="nil"/>
              <w:insideH w:val="nil"/>
              <w:insideV w:val="nil"/>
            </w:tcBorders>
            <w:shd w:val="clear" w:color="auto" w:fill="auto"/>
            <w:vAlign w:val="center"/>
          </w:tcPr>
          <w:p w14:paraId="3CBC59D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40.90 ± 1.68</w:t>
            </w:r>
          </w:p>
        </w:tc>
        <w:tc>
          <w:tcPr>
            <w:tcW w:w="0" w:type="auto"/>
            <w:tcBorders>
              <w:top w:val="nil"/>
              <w:left w:val="nil"/>
              <w:bottom w:val="nil"/>
              <w:right w:val="nil"/>
              <w:insideH w:val="nil"/>
              <w:insideV w:val="nil"/>
            </w:tcBorders>
            <w:shd w:val="clear" w:color="auto" w:fill="auto"/>
            <w:vAlign w:val="center"/>
          </w:tcPr>
          <w:p w14:paraId="2F414CF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360.70 ± 27.99</w:t>
            </w:r>
          </w:p>
        </w:tc>
        <w:tc>
          <w:tcPr>
            <w:tcW w:w="0" w:type="auto"/>
            <w:tcBorders>
              <w:top w:val="nil"/>
              <w:left w:val="nil"/>
              <w:bottom w:val="nil"/>
              <w:right w:val="nil"/>
              <w:insideH w:val="nil"/>
              <w:insideV w:val="nil"/>
            </w:tcBorders>
            <w:shd w:val="clear" w:color="auto" w:fill="auto"/>
            <w:vAlign w:val="center"/>
          </w:tcPr>
          <w:p w14:paraId="0406F6A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214.30 ± 15.60</w:t>
            </w:r>
          </w:p>
        </w:tc>
        <w:tc>
          <w:tcPr>
            <w:tcW w:w="0" w:type="auto"/>
            <w:tcBorders>
              <w:top w:val="nil"/>
              <w:left w:val="nil"/>
              <w:bottom w:val="nil"/>
              <w:right w:val="nil"/>
              <w:insideH w:val="nil"/>
              <w:insideV w:val="nil"/>
            </w:tcBorders>
            <w:shd w:val="clear" w:color="auto" w:fill="auto"/>
            <w:vAlign w:val="center"/>
          </w:tcPr>
          <w:p w14:paraId="65DD2D4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58CE0BF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2031B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BBFCF7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TRINITY_DN2405_c0_g1</w:t>
            </w:r>
          </w:p>
        </w:tc>
        <w:tc>
          <w:tcPr>
            <w:tcW w:w="0" w:type="auto"/>
            <w:tcBorders>
              <w:top w:val="nil"/>
              <w:left w:val="nil"/>
              <w:bottom w:val="nil"/>
              <w:right w:val="nil"/>
              <w:insideH w:val="nil"/>
              <w:insideV w:val="nil"/>
            </w:tcBorders>
            <w:shd w:val="clear" w:color="auto" w:fill="auto"/>
            <w:vAlign w:val="center"/>
          </w:tcPr>
          <w:p w14:paraId="6AAA6A2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K00454</w:t>
            </w:r>
          </w:p>
        </w:tc>
        <w:tc>
          <w:tcPr>
            <w:tcW w:w="0" w:type="auto"/>
            <w:tcBorders>
              <w:top w:val="nil"/>
              <w:left w:val="nil"/>
              <w:bottom w:val="nil"/>
              <w:right w:val="nil"/>
              <w:insideH w:val="nil"/>
              <w:insideV w:val="nil"/>
            </w:tcBorders>
            <w:shd w:val="clear" w:color="auto" w:fill="auto"/>
            <w:vAlign w:val="center"/>
          </w:tcPr>
          <w:p w14:paraId="24726CE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20.71 ± 1.45</w:t>
            </w:r>
          </w:p>
        </w:tc>
        <w:tc>
          <w:tcPr>
            <w:tcW w:w="0" w:type="auto"/>
            <w:tcBorders>
              <w:top w:val="nil"/>
              <w:left w:val="nil"/>
              <w:bottom w:val="nil"/>
              <w:right w:val="nil"/>
              <w:insideH w:val="nil"/>
              <w:insideV w:val="nil"/>
            </w:tcBorders>
            <w:shd w:val="clear" w:color="auto" w:fill="auto"/>
            <w:vAlign w:val="center"/>
          </w:tcPr>
          <w:p w14:paraId="7BC2FA8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25.67 ± 1.33</w:t>
            </w:r>
          </w:p>
        </w:tc>
        <w:tc>
          <w:tcPr>
            <w:tcW w:w="0" w:type="auto"/>
            <w:tcBorders>
              <w:top w:val="nil"/>
              <w:left w:val="nil"/>
              <w:bottom w:val="nil"/>
              <w:right w:val="nil"/>
              <w:insideH w:val="nil"/>
              <w:insideV w:val="nil"/>
            </w:tcBorders>
            <w:shd w:val="clear" w:color="auto" w:fill="auto"/>
            <w:vAlign w:val="center"/>
          </w:tcPr>
          <w:p w14:paraId="2F58CEC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41.06 ± 1.38</w:t>
            </w:r>
          </w:p>
        </w:tc>
        <w:tc>
          <w:tcPr>
            <w:tcW w:w="0" w:type="auto"/>
            <w:tcBorders>
              <w:top w:val="nil"/>
              <w:left w:val="nil"/>
              <w:bottom w:val="nil"/>
              <w:right w:val="nil"/>
              <w:insideH w:val="nil"/>
              <w:insideV w:val="nil"/>
            </w:tcBorders>
            <w:shd w:val="clear" w:color="auto" w:fill="auto"/>
            <w:vAlign w:val="center"/>
          </w:tcPr>
          <w:p w14:paraId="6A48D88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36.89 ± 1.17</w:t>
            </w:r>
          </w:p>
        </w:tc>
        <w:tc>
          <w:tcPr>
            <w:tcW w:w="0" w:type="auto"/>
            <w:tcBorders>
              <w:top w:val="nil"/>
              <w:left w:val="nil"/>
              <w:bottom w:val="nil"/>
              <w:right w:val="nil"/>
              <w:insideH w:val="nil"/>
              <w:insideV w:val="nil"/>
            </w:tcBorders>
            <w:shd w:val="clear" w:color="auto" w:fill="auto"/>
            <w:vAlign w:val="center"/>
          </w:tcPr>
          <w:p w14:paraId="0F8AB9B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2240582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424BA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19ECC4F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TRINITY_DN12985_c0_g1</w:t>
            </w:r>
          </w:p>
        </w:tc>
        <w:tc>
          <w:tcPr>
            <w:tcW w:w="0" w:type="auto"/>
            <w:tcBorders>
              <w:top w:val="nil"/>
              <w:left w:val="nil"/>
              <w:bottom w:val="nil"/>
              <w:right w:val="nil"/>
              <w:insideH w:val="nil"/>
              <w:insideV w:val="nil"/>
            </w:tcBorders>
            <w:shd w:val="clear" w:color="auto" w:fill="auto"/>
            <w:vAlign w:val="center"/>
          </w:tcPr>
          <w:p w14:paraId="156E19B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K00454</w:t>
            </w:r>
          </w:p>
        </w:tc>
        <w:tc>
          <w:tcPr>
            <w:tcW w:w="0" w:type="auto"/>
            <w:tcBorders>
              <w:top w:val="nil"/>
              <w:left w:val="nil"/>
              <w:bottom w:val="nil"/>
              <w:right w:val="nil"/>
              <w:insideH w:val="nil"/>
              <w:insideV w:val="nil"/>
            </w:tcBorders>
            <w:shd w:val="clear" w:color="auto" w:fill="auto"/>
            <w:vAlign w:val="center"/>
          </w:tcPr>
          <w:p w14:paraId="253E5AE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37.72 ± 5.64</w:t>
            </w:r>
          </w:p>
        </w:tc>
        <w:tc>
          <w:tcPr>
            <w:tcW w:w="0" w:type="auto"/>
            <w:tcBorders>
              <w:top w:val="nil"/>
              <w:left w:val="nil"/>
              <w:bottom w:val="nil"/>
              <w:right w:val="nil"/>
              <w:insideH w:val="nil"/>
              <w:insideV w:val="nil"/>
            </w:tcBorders>
            <w:shd w:val="clear" w:color="auto" w:fill="auto"/>
            <w:vAlign w:val="center"/>
          </w:tcPr>
          <w:p w14:paraId="4ECBB00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56.87 ± 4.22</w:t>
            </w:r>
          </w:p>
        </w:tc>
        <w:tc>
          <w:tcPr>
            <w:tcW w:w="0" w:type="auto"/>
            <w:tcBorders>
              <w:top w:val="nil"/>
              <w:left w:val="nil"/>
              <w:bottom w:val="nil"/>
              <w:right w:val="nil"/>
              <w:insideH w:val="nil"/>
              <w:insideV w:val="nil"/>
            </w:tcBorders>
            <w:shd w:val="clear" w:color="auto" w:fill="auto"/>
            <w:vAlign w:val="center"/>
          </w:tcPr>
          <w:p w14:paraId="246BBF8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55.22 ± 2.97</w:t>
            </w:r>
          </w:p>
        </w:tc>
        <w:tc>
          <w:tcPr>
            <w:tcW w:w="0" w:type="auto"/>
            <w:tcBorders>
              <w:top w:val="nil"/>
              <w:left w:val="nil"/>
              <w:bottom w:val="nil"/>
              <w:right w:val="nil"/>
              <w:insideH w:val="nil"/>
              <w:insideV w:val="nil"/>
            </w:tcBorders>
            <w:shd w:val="clear" w:color="auto" w:fill="auto"/>
            <w:vAlign w:val="center"/>
          </w:tcPr>
          <w:p w14:paraId="6B979A3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55.60 ± 3.40</w:t>
            </w:r>
          </w:p>
        </w:tc>
        <w:tc>
          <w:tcPr>
            <w:tcW w:w="0" w:type="auto"/>
            <w:tcBorders>
              <w:top w:val="nil"/>
              <w:left w:val="nil"/>
              <w:bottom w:val="nil"/>
              <w:right w:val="nil"/>
              <w:insideH w:val="nil"/>
              <w:insideV w:val="nil"/>
            </w:tcBorders>
            <w:shd w:val="clear" w:color="auto" w:fill="auto"/>
            <w:vAlign w:val="center"/>
          </w:tcPr>
          <w:p w14:paraId="6FEA2EF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582B79C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2D1D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39C9635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TRINITY_DN868_c0_g1</w:t>
            </w:r>
          </w:p>
        </w:tc>
        <w:tc>
          <w:tcPr>
            <w:tcW w:w="0" w:type="auto"/>
            <w:tcBorders>
              <w:top w:val="nil"/>
              <w:left w:val="nil"/>
              <w:bottom w:val="nil"/>
              <w:right w:val="nil"/>
              <w:insideH w:val="nil"/>
              <w:insideV w:val="nil"/>
            </w:tcBorders>
            <w:shd w:val="clear" w:color="auto" w:fill="auto"/>
            <w:vAlign w:val="center"/>
          </w:tcPr>
          <w:p w14:paraId="228AF09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K00454</w:t>
            </w:r>
          </w:p>
        </w:tc>
        <w:tc>
          <w:tcPr>
            <w:tcW w:w="0" w:type="auto"/>
            <w:tcBorders>
              <w:top w:val="nil"/>
              <w:left w:val="nil"/>
              <w:bottom w:val="nil"/>
              <w:right w:val="nil"/>
              <w:insideH w:val="nil"/>
              <w:insideV w:val="nil"/>
            </w:tcBorders>
            <w:shd w:val="clear" w:color="auto" w:fill="auto"/>
            <w:vAlign w:val="center"/>
          </w:tcPr>
          <w:p w14:paraId="5C1622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103.96 ± 5.79</w:t>
            </w:r>
          </w:p>
        </w:tc>
        <w:tc>
          <w:tcPr>
            <w:tcW w:w="0" w:type="auto"/>
            <w:tcBorders>
              <w:top w:val="nil"/>
              <w:left w:val="nil"/>
              <w:bottom w:val="nil"/>
              <w:right w:val="nil"/>
              <w:insideH w:val="nil"/>
              <w:insideV w:val="nil"/>
            </w:tcBorders>
            <w:shd w:val="clear" w:color="auto" w:fill="auto"/>
            <w:vAlign w:val="center"/>
          </w:tcPr>
          <w:p w14:paraId="18934BF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84.03 ± 3.30</w:t>
            </w:r>
          </w:p>
        </w:tc>
        <w:tc>
          <w:tcPr>
            <w:tcW w:w="0" w:type="auto"/>
            <w:tcBorders>
              <w:top w:val="nil"/>
              <w:left w:val="nil"/>
              <w:bottom w:val="nil"/>
              <w:right w:val="nil"/>
              <w:insideH w:val="nil"/>
              <w:insideV w:val="nil"/>
            </w:tcBorders>
            <w:shd w:val="clear" w:color="auto" w:fill="auto"/>
            <w:vAlign w:val="center"/>
          </w:tcPr>
          <w:p w14:paraId="6F9BF3D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180.14 ± 13.46</w:t>
            </w:r>
          </w:p>
        </w:tc>
        <w:tc>
          <w:tcPr>
            <w:tcW w:w="0" w:type="auto"/>
            <w:tcBorders>
              <w:top w:val="nil"/>
              <w:left w:val="nil"/>
              <w:bottom w:val="nil"/>
              <w:right w:val="nil"/>
              <w:insideH w:val="nil"/>
              <w:insideV w:val="nil"/>
            </w:tcBorders>
            <w:shd w:val="clear" w:color="auto" w:fill="auto"/>
            <w:vAlign w:val="center"/>
          </w:tcPr>
          <w:p w14:paraId="3D01AFF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82.46 ± 7.59</w:t>
            </w:r>
          </w:p>
        </w:tc>
        <w:tc>
          <w:tcPr>
            <w:tcW w:w="0" w:type="auto"/>
            <w:tcBorders>
              <w:top w:val="nil"/>
              <w:left w:val="nil"/>
              <w:bottom w:val="nil"/>
              <w:right w:val="nil"/>
              <w:insideH w:val="nil"/>
              <w:insideV w:val="nil"/>
            </w:tcBorders>
            <w:shd w:val="clear" w:color="auto" w:fill="auto"/>
            <w:vAlign w:val="center"/>
          </w:tcPr>
          <w:p w14:paraId="6937697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12CA05E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37F2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1FDF5AF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TRINITY_DN6016_c0_g1</w:t>
            </w:r>
          </w:p>
        </w:tc>
        <w:tc>
          <w:tcPr>
            <w:tcW w:w="0" w:type="auto"/>
            <w:tcBorders>
              <w:top w:val="nil"/>
              <w:left w:val="nil"/>
              <w:bottom w:val="nil"/>
              <w:right w:val="nil"/>
              <w:insideH w:val="nil"/>
              <w:insideV w:val="nil"/>
            </w:tcBorders>
            <w:shd w:val="clear" w:color="auto" w:fill="auto"/>
            <w:vAlign w:val="center"/>
          </w:tcPr>
          <w:p w14:paraId="4C30CF8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K02636</w:t>
            </w:r>
          </w:p>
        </w:tc>
        <w:tc>
          <w:tcPr>
            <w:tcW w:w="0" w:type="auto"/>
            <w:tcBorders>
              <w:top w:val="nil"/>
              <w:left w:val="nil"/>
              <w:bottom w:val="nil"/>
              <w:right w:val="nil"/>
              <w:insideH w:val="nil"/>
              <w:insideV w:val="nil"/>
            </w:tcBorders>
            <w:shd w:val="clear" w:color="auto" w:fill="auto"/>
            <w:vAlign w:val="center"/>
          </w:tcPr>
          <w:p w14:paraId="0EFC29C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298.45 ± 21.52</w:t>
            </w:r>
          </w:p>
        </w:tc>
        <w:tc>
          <w:tcPr>
            <w:tcW w:w="0" w:type="auto"/>
            <w:tcBorders>
              <w:top w:val="nil"/>
              <w:left w:val="nil"/>
              <w:bottom w:val="nil"/>
              <w:right w:val="nil"/>
              <w:insideH w:val="nil"/>
              <w:insideV w:val="nil"/>
            </w:tcBorders>
            <w:shd w:val="clear" w:color="auto" w:fill="auto"/>
            <w:vAlign w:val="center"/>
          </w:tcPr>
          <w:p w14:paraId="4F966BC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177.07 ± 6.57</w:t>
            </w:r>
          </w:p>
        </w:tc>
        <w:tc>
          <w:tcPr>
            <w:tcW w:w="0" w:type="auto"/>
            <w:tcBorders>
              <w:top w:val="nil"/>
              <w:left w:val="nil"/>
              <w:bottom w:val="nil"/>
              <w:right w:val="nil"/>
              <w:insideH w:val="nil"/>
              <w:insideV w:val="nil"/>
            </w:tcBorders>
            <w:shd w:val="clear" w:color="auto" w:fill="auto"/>
            <w:vAlign w:val="center"/>
          </w:tcPr>
          <w:p w14:paraId="57EF506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68.72 ± 1.36</w:t>
            </w:r>
          </w:p>
        </w:tc>
        <w:tc>
          <w:tcPr>
            <w:tcW w:w="0" w:type="auto"/>
            <w:tcBorders>
              <w:top w:val="nil"/>
              <w:left w:val="nil"/>
              <w:bottom w:val="nil"/>
              <w:right w:val="nil"/>
              <w:insideH w:val="nil"/>
              <w:insideV w:val="nil"/>
            </w:tcBorders>
            <w:shd w:val="clear" w:color="auto" w:fill="auto"/>
            <w:vAlign w:val="center"/>
          </w:tcPr>
          <w:p w14:paraId="31034DE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85.43 ± 5.57</w:t>
            </w:r>
          </w:p>
        </w:tc>
        <w:tc>
          <w:tcPr>
            <w:tcW w:w="0" w:type="auto"/>
            <w:tcBorders>
              <w:top w:val="nil"/>
              <w:left w:val="nil"/>
              <w:bottom w:val="nil"/>
              <w:right w:val="nil"/>
              <w:insideH w:val="nil"/>
              <w:insideV w:val="nil"/>
            </w:tcBorders>
            <w:shd w:val="clear" w:color="auto" w:fill="auto"/>
            <w:vAlign w:val="center"/>
          </w:tcPr>
          <w:p w14:paraId="3FC9EF1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219190F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05768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2AC80C3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TRINITY_DN14588_c0_g2</w:t>
            </w:r>
          </w:p>
        </w:tc>
        <w:tc>
          <w:tcPr>
            <w:tcW w:w="0" w:type="auto"/>
            <w:tcBorders>
              <w:top w:val="nil"/>
              <w:left w:val="nil"/>
              <w:bottom w:val="nil"/>
              <w:right w:val="nil"/>
              <w:insideH w:val="nil"/>
              <w:insideV w:val="nil"/>
            </w:tcBorders>
            <w:shd w:val="clear" w:color="auto" w:fill="auto"/>
            <w:vAlign w:val="center"/>
          </w:tcPr>
          <w:p w14:paraId="7B141F2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K02636</w:t>
            </w:r>
          </w:p>
        </w:tc>
        <w:tc>
          <w:tcPr>
            <w:tcW w:w="0" w:type="auto"/>
            <w:tcBorders>
              <w:top w:val="nil"/>
              <w:left w:val="nil"/>
              <w:bottom w:val="nil"/>
              <w:right w:val="nil"/>
              <w:insideH w:val="nil"/>
              <w:insideV w:val="nil"/>
            </w:tcBorders>
            <w:shd w:val="clear" w:color="auto" w:fill="auto"/>
            <w:vAlign w:val="center"/>
          </w:tcPr>
          <w:p w14:paraId="3EC2497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4.50 ± 0.29</w:t>
            </w:r>
          </w:p>
        </w:tc>
        <w:tc>
          <w:tcPr>
            <w:tcW w:w="0" w:type="auto"/>
            <w:tcBorders>
              <w:top w:val="nil"/>
              <w:left w:val="nil"/>
              <w:bottom w:val="nil"/>
              <w:right w:val="nil"/>
              <w:insideH w:val="nil"/>
              <w:insideV w:val="nil"/>
            </w:tcBorders>
            <w:shd w:val="clear" w:color="auto" w:fill="auto"/>
            <w:vAlign w:val="center"/>
          </w:tcPr>
          <w:p w14:paraId="7939E58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4.54 ± 0.80</w:t>
            </w:r>
          </w:p>
        </w:tc>
        <w:tc>
          <w:tcPr>
            <w:tcW w:w="0" w:type="auto"/>
            <w:tcBorders>
              <w:top w:val="nil"/>
              <w:left w:val="nil"/>
              <w:bottom w:val="nil"/>
              <w:right w:val="nil"/>
              <w:insideH w:val="nil"/>
              <w:insideV w:val="nil"/>
            </w:tcBorders>
            <w:shd w:val="clear" w:color="auto" w:fill="auto"/>
            <w:vAlign w:val="center"/>
          </w:tcPr>
          <w:p w14:paraId="5088F52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28.26 ± 9.71</w:t>
            </w:r>
          </w:p>
        </w:tc>
        <w:tc>
          <w:tcPr>
            <w:tcW w:w="0" w:type="auto"/>
            <w:tcBorders>
              <w:top w:val="nil"/>
              <w:left w:val="nil"/>
              <w:bottom w:val="nil"/>
              <w:right w:val="nil"/>
              <w:insideH w:val="nil"/>
              <w:insideV w:val="nil"/>
            </w:tcBorders>
            <w:shd w:val="clear" w:color="auto" w:fill="auto"/>
            <w:vAlign w:val="center"/>
          </w:tcPr>
          <w:p w14:paraId="2B4D0E0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8.50 ± 0.86</w:t>
            </w:r>
          </w:p>
        </w:tc>
        <w:tc>
          <w:tcPr>
            <w:tcW w:w="0" w:type="auto"/>
            <w:tcBorders>
              <w:top w:val="nil"/>
              <w:left w:val="nil"/>
              <w:bottom w:val="nil"/>
              <w:right w:val="nil"/>
              <w:insideH w:val="nil"/>
              <w:insideV w:val="nil"/>
            </w:tcBorders>
            <w:shd w:val="clear" w:color="auto" w:fill="auto"/>
            <w:vAlign w:val="center"/>
          </w:tcPr>
          <w:p w14:paraId="7BB61AA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4B1D00A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09CC8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2C4826F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TRINITY_DN4504_c0_g2</w:t>
            </w:r>
          </w:p>
        </w:tc>
        <w:tc>
          <w:tcPr>
            <w:tcW w:w="0" w:type="auto"/>
            <w:tcBorders>
              <w:top w:val="nil"/>
              <w:left w:val="nil"/>
              <w:bottom w:val="nil"/>
              <w:right w:val="nil"/>
              <w:insideH w:val="nil"/>
              <w:insideV w:val="nil"/>
            </w:tcBorders>
            <w:shd w:val="clear" w:color="auto" w:fill="auto"/>
            <w:vAlign w:val="center"/>
          </w:tcPr>
          <w:p w14:paraId="33FBD88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K02638</w:t>
            </w:r>
          </w:p>
        </w:tc>
        <w:tc>
          <w:tcPr>
            <w:tcW w:w="0" w:type="auto"/>
            <w:tcBorders>
              <w:top w:val="nil"/>
              <w:left w:val="nil"/>
              <w:bottom w:val="nil"/>
              <w:right w:val="nil"/>
              <w:insideH w:val="nil"/>
              <w:insideV w:val="nil"/>
            </w:tcBorders>
            <w:shd w:val="clear" w:color="auto" w:fill="auto"/>
            <w:vAlign w:val="center"/>
          </w:tcPr>
          <w:p w14:paraId="1985EA9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507.40 ± 20.76</w:t>
            </w:r>
          </w:p>
        </w:tc>
        <w:tc>
          <w:tcPr>
            <w:tcW w:w="0" w:type="auto"/>
            <w:tcBorders>
              <w:top w:val="nil"/>
              <w:left w:val="nil"/>
              <w:bottom w:val="nil"/>
              <w:right w:val="nil"/>
              <w:insideH w:val="nil"/>
              <w:insideV w:val="nil"/>
            </w:tcBorders>
            <w:shd w:val="clear" w:color="auto" w:fill="auto"/>
            <w:vAlign w:val="center"/>
          </w:tcPr>
          <w:p w14:paraId="294A1A1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305.40 ± 15.80</w:t>
            </w:r>
          </w:p>
        </w:tc>
        <w:tc>
          <w:tcPr>
            <w:tcW w:w="0" w:type="auto"/>
            <w:tcBorders>
              <w:top w:val="nil"/>
              <w:left w:val="nil"/>
              <w:bottom w:val="nil"/>
              <w:right w:val="nil"/>
              <w:insideH w:val="nil"/>
              <w:insideV w:val="nil"/>
            </w:tcBorders>
            <w:shd w:val="clear" w:color="auto" w:fill="auto"/>
            <w:vAlign w:val="center"/>
          </w:tcPr>
          <w:p w14:paraId="4FF98C8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117.20 ± 7.47</w:t>
            </w:r>
          </w:p>
        </w:tc>
        <w:tc>
          <w:tcPr>
            <w:tcW w:w="0" w:type="auto"/>
            <w:tcBorders>
              <w:top w:val="nil"/>
              <w:left w:val="nil"/>
              <w:bottom w:val="nil"/>
              <w:right w:val="nil"/>
              <w:insideH w:val="nil"/>
              <w:insideV w:val="nil"/>
            </w:tcBorders>
            <w:shd w:val="clear" w:color="auto" w:fill="auto"/>
            <w:vAlign w:val="center"/>
          </w:tcPr>
          <w:p w14:paraId="6DB178E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134.28 ± 6.01</w:t>
            </w:r>
          </w:p>
        </w:tc>
        <w:tc>
          <w:tcPr>
            <w:tcW w:w="0" w:type="auto"/>
            <w:tcBorders>
              <w:top w:val="nil"/>
              <w:left w:val="nil"/>
              <w:bottom w:val="nil"/>
              <w:right w:val="nil"/>
              <w:insideH w:val="nil"/>
              <w:insideV w:val="nil"/>
            </w:tcBorders>
            <w:shd w:val="clear" w:color="auto" w:fill="auto"/>
            <w:vAlign w:val="center"/>
          </w:tcPr>
          <w:p w14:paraId="7057EAB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74666D1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26AD1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4DBF3B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TRINITY_DN15708_c2_g1</w:t>
            </w:r>
          </w:p>
        </w:tc>
        <w:tc>
          <w:tcPr>
            <w:tcW w:w="0" w:type="auto"/>
            <w:tcBorders>
              <w:top w:val="nil"/>
              <w:left w:val="nil"/>
              <w:bottom w:val="nil"/>
              <w:right w:val="nil"/>
              <w:insideH w:val="nil"/>
              <w:insideV w:val="nil"/>
            </w:tcBorders>
            <w:shd w:val="clear" w:color="auto" w:fill="auto"/>
            <w:vAlign w:val="center"/>
          </w:tcPr>
          <w:p w14:paraId="54E9E4A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K02638</w:t>
            </w:r>
          </w:p>
        </w:tc>
        <w:tc>
          <w:tcPr>
            <w:tcW w:w="0" w:type="auto"/>
            <w:tcBorders>
              <w:top w:val="nil"/>
              <w:left w:val="nil"/>
              <w:bottom w:val="nil"/>
              <w:right w:val="nil"/>
              <w:insideH w:val="nil"/>
              <w:insideV w:val="nil"/>
            </w:tcBorders>
            <w:shd w:val="clear" w:color="auto" w:fill="auto"/>
            <w:vAlign w:val="center"/>
          </w:tcPr>
          <w:p w14:paraId="008DCEF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25.61 ± 1.77</w:t>
            </w:r>
          </w:p>
        </w:tc>
        <w:tc>
          <w:tcPr>
            <w:tcW w:w="0" w:type="auto"/>
            <w:tcBorders>
              <w:top w:val="nil"/>
              <w:left w:val="nil"/>
              <w:bottom w:val="nil"/>
              <w:right w:val="nil"/>
              <w:insideH w:val="nil"/>
              <w:insideV w:val="nil"/>
            </w:tcBorders>
            <w:shd w:val="clear" w:color="auto" w:fill="auto"/>
            <w:vAlign w:val="center"/>
          </w:tcPr>
          <w:p w14:paraId="61F7E29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17.51 ± 1.59</w:t>
            </w:r>
          </w:p>
        </w:tc>
        <w:tc>
          <w:tcPr>
            <w:tcW w:w="0" w:type="auto"/>
            <w:tcBorders>
              <w:top w:val="nil"/>
              <w:left w:val="nil"/>
              <w:bottom w:val="nil"/>
              <w:right w:val="nil"/>
              <w:insideH w:val="nil"/>
              <w:insideV w:val="nil"/>
            </w:tcBorders>
            <w:shd w:val="clear" w:color="auto" w:fill="auto"/>
            <w:vAlign w:val="center"/>
          </w:tcPr>
          <w:p w14:paraId="6BEB525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5.28 ± 3.68</w:t>
            </w:r>
          </w:p>
        </w:tc>
        <w:tc>
          <w:tcPr>
            <w:tcW w:w="0" w:type="auto"/>
            <w:tcBorders>
              <w:top w:val="nil"/>
              <w:left w:val="nil"/>
              <w:bottom w:val="nil"/>
              <w:right w:val="nil"/>
              <w:insideH w:val="nil"/>
              <w:insideV w:val="nil"/>
            </w:tcBorders>
            <w:shd w:val="clear" w:color="auto" w:fill="auto"/>
            <w:vAlign w:val="center"/>
          </w:tcPr>
          <w:p w14:paraId="39C396D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9.91 ± 2.71</w:t>
            </w:r>
          </w:p>
        </w:tc>
        <w:tc>
          <w:tcPr>
            <w:tcW w:w="0" w:type="auto"/>
            <w:tcBorders>
              <w:top w:val="nil"/>
              <w:left w:val="nil"/>
              <w:bottom w:val="nil"/>
              <w:right w:val="nil"/>
              <w:insideH w:val="nil"/>
              <w:insideV w:val="nil"/>
            </w:tcBorders>
            <w:shd w:val="clear" w:color="auto" w:fill="auto"/>
            <w:vAlign w:val="center"/>
          </w:tcPr>
          <w:p w14:paraId="48BC85D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50D20FC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2293F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AECCD8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TRINITY_DN1690_c0_g1</w:t>
            </w:r>
          </w:p>
        </w:tc>
        <w:tc>
          <w:tcPr>
            <w:tcW w:w="0" w:type="auto"/>
            <w:tcBorders>
              <w:top w:val="nil"/>
              <w:left w:val="nil"/>
              <w:bottom w:val="nil"/>
              <w:right w:val="nil"/>
              <w:insideH w:val="nil"/>
              <w:insideV w:val="nil"/>
            </w:tcBorders>
            <w:shd w:val="clear" w:color="auto" w:fill="auto"/>
            <w:vAlign w:val="center"/>
          </w:tcPr>
          <w:p w14:paraId="2FD666D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K02638</w:t>
            </w:r>
          </w:p>
        </w:tc>
        <w:tc>
          <w:tcPr>
            <w:tcW w:w="0" w:type="auto"/>
            <w:tcBorders>
              <w:top w:val="nil"/>
              <w:left w:val="nil"/>
              <w:bottom w:val="nil"/>
              <w:right w:val="nil"/>
              <w:insideH w:val="nil"/>
              <w:insideV w:val="nil"/>
            </w:tcBorders>
            <w:shd w:val="clear" w:color="auto" w:fill="auto"/>
            <w:vAlign w:val="center"/>
          </w:tcPr>
          <w:p w14:paraId="5F60512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12.56 ± 1.60</w:t>
            </w:r>
          </w:p>
        </w:tc>
        <w:tc>
          <w:tcPr>
            <w:tcW w:w="0" w:type="auto"/>
            <w:tcBorders>
              <w:top w:val="nil"/>
              <w:left w:val="nil"/>
              <w:bottom w:val="nil"/>
              <w:right w:val="nil"/>
              <w:insideH w:val="nil"/>
              <w:insideV w:val="nil"/>
            </w:tcBorders>
            <w:shd w:val="clear" w:color="auto" w:fill="auto"/>
            <w:vAlign w:val="center"/>
          </w:tcPr>
          <w:p w14:paraId="2443890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14.21 ± 1.94</w:t>
            </w:r>
          </w:p>
        </w:tc>
        <w:tc>
          <w:tcPr>
            <w:tcW w:w="0" w:type="auto"/>
            <w:tcBorders>
              <w:top w:val="nil"/>
              <w:left w:val="nil"/>
              <w:bottom w:val="nil"/>
              <w:right w:val="nil"/>
              <w:insideH w:val="nil"/>
              <w:insideV w:val="nil"/>
            </w:tcBorders>
            <w:shd w:val="clear" w:color="auto" w:fill="auto"/>
            <w:vAlign w:val="center"/>
          </w:tcPr>
          <w:p w14:paraId="0453A60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117.10 ± 35.85</w:t>
            </w:r>
          </w:p>
        </w:tc>
        <w:tc>
          <w:tcPr>
            <w:tcW w:w="0" w:type="auto"/>
            <w:tcBorders>
              <w:top w:val="nil"/>
              <w:left w:val="nil"/>
              <w:bottom w:val="nil"/>
              <w:right w:val="nil"/>
              <w:insideH w:val="nil"/>
              <w:insideV w:val="nil"/>
            </w:tcBorders>
            <w:shd w:val="clear" w:color="auto" w:fill="auto"/>
            <w:vAlign w:val="center"/>
          </w:tcPr>
          <w:p w14:paraId="0C9E516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44.04 ± 2.28</w:t>
            </w:r>
          </w:p>
        </w:tc>
        <w:tc>
          <w:tcPr>
            <w:tcW w:w="0" w:type="auto"/>
            <w:tcBorders>
              <w:top w:val="nil"/>
              <w:left w:val="nil"/>
              <w:bottom w:val="nil"/>
              <w:right w:val="nil"/>
              <w:insideH w:val="nil"/>
              <w:insideV w:val="nil"/>
            </w:tcBorders>
            <w:shd w:val="clear" w:color="auto" w:fill="auto"/>
            <w:vAlign w:val="center"/>
          </w:tcPr>
          <w:p w14:paraId="69789EB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6FFA18A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7E142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A5DAB7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TRINITY_DN7313_c0_g2</w:t>
            </w:r>
          </w:p>
        </w:tc>
        <w:tc>
          <w:tcPr>
            <w:tcW w:w="0" w:type="auto"/>
            <w:tcBorders>
              <w:top w:val="nil"/>
              <w:left w:val="nil"/>
              <w:bottom w:val="nil"/>
              <w:right w:val="nil"/>
              <w:insideH w:val="nil"/>
              <w:insideV w:val="nil"/>
            </w:tcBorders>
            <w:shd w:val="clear" w:color="auto" w:fill="auto"/>
            <w:vAlign w:val="center"/>
          </w:tcPr>
          <w:p w14:paraId="0FD7BD3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K02641</w:t>
            </w:r>
          </w:p>
        </w:tc>
        <w:tc>
          <w:tcPr>
            <w:tcW w:w="0" w:type="auto"/>
            <w:tcBorders>
              <w:top w:val="nil"/>
              <w:left w:val="nil"/>
              <w:bottom w:val="nil"/>
              <w:right w:val="nil"/>
              <w:insideH w:val="nil"/>
              <w:insideV w:val="nil"/>
            </w:tcBorders>
            <w:shd w:val="clear" w:color="auto" w:fill="auto"/>
            <w:vAlign w:val="center"/>
          </w:tcPr>
          <w:p w14:paraId="23D5285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520.25 ± 23.31</w:t>
            </w:r>
          </w:p>
        </w:tc>
        <w:tc>
          <w:tcPr>
            <w:tcW w:w="0" w:type="auto"/>
            <w:tcBorders>
              <w:top w:val="nil"/>
              <w:left w:val="nil"/>
              <w:bottom w:val="nil"/>
              <w:right w:val="nil"/>
              <w:insideH w:val="nil"/>
              <w:insideV w:val="nil"/>
            </w:tcBorders>
            <w:shd w:val="clear" w:color="auto" w:fill="auto"/>
            <w:vAlign w:val="center"/>
          </w:tcPr>
          <w:p w14:paraId="3840C39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344.50 ± 23.89</w:t>
            </w:r>
          </w:p>
        </w:tc>
        <w:tc>
          <w:tcPr>
            <w:tcW w:w="0" w:type="auto"/>
            <w:tcBorders>
              <w:top w:val="nil"/>
              <w:left w:val="nil"/>
              <w:bottom w:val="nil"/>
              <w:right w:val="nil"/>
              <w:insideH w:val="nil"/>
              <w:insideV w:val="nil"/>
            </w:tcBorders>
            <w:shd w:val="clear" w:color="auto" w:fill="auto"/>
            <w:vAlign w:val="center"/>
          </w:tcPr>
          <w:p w14:paraId="14BD3D9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77.19 ± 0.58</w:t>
            </w:r>
          </w:p>
        </w:tc>
        <w:tc>
          <w:tcPr>
            <w:tcW w:w="0" w:type="auto"/>
            <w:tcBorders>
              <w:top w:val="nil"/>
              <w:left w:val="nil"/>
              <w:bottom w:val="nil"/>
              <w:right w:val="nil"/>
              <w:insideH w:val="nil"/>
              <w:insideV w:val="nil"/>
            </w:tcBorders>
            <w:shd w:val="clear" w:color="auto" w:fill="auto"/>
            <w:vAlign w:val="center"/>
          </w:tcPr>
          <w:p w14:paraId="6236670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88.68 ± 5.26</w:t>
            </w:r>
          </w:p>
        </w:tc>
        <w:tc>
          <w:tcPr>
            <w:tcW w:w="0" w:type="auto"/>
            <w:tcBorders>
              <w:top w:val="nil"/>
              <w:left w:val="nil"/>
              <w:bottom w:val="nil"/>
              <w:right w:val="nil"/>
              <w:insideH w:val="nil"/>
              <w:insideV w:val="nil"/>
            </w:tcBorders>
            <w:shd w:val="clear" w:color="auto" w:fill="auto"/>
            <w:vAlign w:val="center"/>
          </w:tcPr>
          <w:p w14:paraId="5C81060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5A72E72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01FB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164172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TRINITY_DN4122_c0_g2</w:t>
            </w:r>
          </w:p>
        </w:tc>
        <w:tc>
          <w:tcPr>
            <w:tcW w:w="0" w:type="auto"/>
            <w:tcBorders>
              <w:top w:val="nil"/>
              <w:left w:val="nil"/>
              <w:bottom w:val="nil"/>
              <w:right w:val="nil"/>
              <w:insideH w:val="nil"/>
              <w:insideV w:val="nil"/>
            </w:tcBorders>
            <w:shd w:val="clear" w:color="auto" w:fill="auto"/>
            <w:vAlign w:val="center"/>
          </w:tcPr>
          <w:p w14:paraId="48C24D4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K02690</w:t>
            </w:r>
          </w:p>
        </w:tc>
        <w:tc>
          <w:tcPr>
            <w:tcW w:w="0" w:type="auto"/>
            <w:tcBorders>
              <w:top w:val="nil"/>
              <w:left w:val="nil"/>
              <w:bottom w:val="nil"/>
              <w:right w:val="nil"/>
              <w:insideH w:val="nil"/>
              <w:insideV w:val="nil"/>
            </w:tcBorders>
            <w:shd w:val="clear" w:color="auto" w:fill="auto"/>
            <w:vAlign w:val="center"/>
          </w:tcPr>
          <w:p w14:paraId="6FA344B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30.07 ± 1.40</w:t>
            </w:r>
          </w:p>
        </w:tc>
        <w:tc>
          <w:tcPr>
            <w:tcW w:w="0" w:type="auto"/>
            <w:tcBorders>
              <w:top w:val="nil"/>
              <w:left w:val="nil"/>
              <w:bottom w:val="nil"/>
              <w:right w:val="nil"/>
              <w:insideH w:val="nil"/>
              <w:insideV w:val="nil"/>
            </w:tcBorders>
            <w:shd w:val="clear" w:color="auto" w:fill="auto"/>
            <w:vAlign w:val="center"/>
          </w:tcPr>
          <w:p w14:paraId="7B09B1E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34.08 ± 1.98</w:t>
            </w:r>
          </w:p>
        </w:tc>
        <w:tc>
          <w:tcPr>
            <w:tcW w:w="0" w:type="auto"/>
            <w:tcBorders>
              <w:top w:val="nil"/>
              <w:left w:val="nil"/>
              <w:bottom w:val="nil"/>
              <w:right w:val="nil"/>
              <w:insideH w:val="nil"/>
              <w:insideV w:val="nil"/>
            </w:tcBorders>
            <w:shd w:val="clear" w:color="auto" w:fill="auto"/>
            <w:vAlign w:val="center"/>
          </w:tcPr>
          <w:p w14:paraId="709D853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57.39 ± 1.23</w:t>
            </w:r>
          </w:p>
        </w:tc>
        <w:tc>
          <w:tcPr>
            <w:tcW w:w="0" w:type="auto"/>
            <w:tcBorders>
              <w:top w:val="nil"/>
              <w:left w:val="nil"/>
              <w:bottom w:val="nil"/>
              <w:right w:val="nil"/>
              <w:insideH w:val="nil"/>
              <w:insideV w:val="nil"/>
            </w:tcBorders>
            <w:shd w:val="clear" w:color="auto" w:fill="auto"/>
            <w:vAlign w:val="center"/>
          </w:tcPr>
          <w:p w14:paraId="02A94F1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49.98 ± 2.33</w:t>
            </w:r>
          </w:p>
        </w:tc>
        <w:tc>
          <w:tcPr>
            <w:tcW w:w="0" w:type="auto"/>
            <w:tcBorders>
              <w:top w:val="nil"/>
              <w:left w:val="nil"/>
              <w:bottom w:val="nil"/>
              <w:right w:val="nil"/>
              <w:insideH w:val="nil"/>
              <w:insideV w:val="nil"/>
            </w:tcBorders>
            <w:shd w:val="clear" w:color="auto" w:fill="auto"/>
            <w:vAlign w:val="center"/>
          </w:tcPr>
          <w:p w14:paraId="1C6E66B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74543B4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74EF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1B9E6D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TRINITY_DN4312_c0_g1</w:t>
            </w:r>
          </w:p>
        </w:tc>
        <w:tc>
          <w:tcPr>
            <w:tcW w:w="0" w:type="auto"/>
            <w:tcBorders>
              <w:top w:val="nil"/>
              <w:left w:val="nil"/>
              <w:bottom w:val="nil"/>
              <w:right w:val="nil"/>
              <w:insideH w:val="nil"/>
              <w:insideV w:val="nil"/>
            </w:tcBorders>
            <w:shd w:val="clear" w:color="auto" w:fill="auto"/>
            <w:vAlign w:val="center"/>
          </w:tcPr>
          <w:p w14:paraId="26CD35B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K02692</w:t>
            </w:r>
          </w:p>
        </w:tc>
        <w:tc>
          <w:tcPr>
            <w:tcW w:w="0" w:type="auto"/>
            <w:tcBorders>
              <w:top w:val="nil"/>
              <w:left w:val="nil"/>
              <w:bottom w:val="nil"/>
              <w:right w:val="nil"/>
              <w:insideH w:val="nil"/>
              <w:insideV w:val="nil"/>
            </w:tcBorders>
            <w:shd w:val="clear" w:color="auto" w:fill="auto"/>
            <w:vAlign w:val="center"/>
          </w:tcPr>
          <w:p w14:paraId="3CFD36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8.33 ± 0.60</w:t>
            </w:r>
          </w:p>
        </w:tc>
        <w:tc>
          <w:tcPr>
            <w:tcW w:w="0" w:type="auto"/>
            <w:tcBorders>
              <w:top w:val="nil"/>
              <w:left w:val="nil"/>
              <w:bottom w:val="nil"/>
              <w:right w:val="nil"/>
              <w:insideH w:val="nil"/>
              <w:insideV w:val="nil"/>
            </w:tcBorders>
            <w:shd w:val="clear" w:color="auto" w:fill="auto"/>
            <w:vAlign w:val="center"/>
          </w:tcPr>
          <w:p w14:paraId="28655B7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10.27 ± 1.77</w:t>
            </w:r>
          </w:p>
        </w:tc>
        <w:tc>
          <w:tcPr>
            <w:tcW w:w="0" w:type="auto"/>
            <w:tcBorders>
              <w:top w:val="nil"/>
              <w:left w:val="nil"/>
              <w:bottom w:val="nil"/>
              <w:right w:val="nil"/>
              <w:insideH w:val="nil"/>
              <w:insideV w:val="nil"/>
            </w:tcBorders>
            <w:shd w:val="clear" w:color="auto" w:fill="auto"/>
            <w:vAlign w:val="center"/>
          </w:tcPr>
          <w:p w14:paraId="1504AD8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93.19 ± 26.02</w:t>
            </w:r>
          </w:p>
        </w:tc>
        <w:tc>
          <w:tcPr>
            <w:tcW w:w="0" w:type="auto"/>
            <w:tcBorders>
              <w:top w:val="nil"/>
              <w:left w:val="nil"/>
              <w:bottom w:val="nil"/>
              <w:right w:val="nil"/>
              <w:insideH w:val="nil"/>
              <w:insideV w:val="nil"/>
            </w:tcBorders>
            <w:shd w:val="clear" w:color="auto" w:fill="auto"/>
            <w:vAlign w:val="center"/>
          </w:tcPr>
          <w:p w14:paraId="67FBB09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29.94 ± 1.41</w:t>
            </w:r>
          </w:p>
        </w:tc>
        <w:tc>
          <w:tcPr>
            <w:tcW w:w="0" w:type="auto"/>
            <w:tcBorders>
              <w:top w:val="nil"/>
              <w:left w:val="nil"/>
              <w:bottom w:val="nil"/>
              <w:right w:val="nil"/>
              <w:insideH w:val="nil"/>
              <w:insideV w:val="nil"/>
            </w:tcBorders>
            <w:shd w:val="clear" w:color="auto" w:fill="auto"/>
            <w:vAlign w:val="center"/>
          </w:tcPr>
          <w:p w14:paraId="5DB030D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5D2B721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5EE61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2154E2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TRINITY_DN4312_c0_g2</w:t>
            </w:r>
          </w:p>
        </w:tc>
        <w:tc>
          <w:tcPr>
            <w:tcW w:w="0" w:type="auto"/>
            <w:tcBorders>
              <w:top w:val="nil"/>
              <w:left w:val="nil"/>
              <w:bottom w:val="nil"/>
              <w:right w:val="nil"/>
              <w:insideH w:val="nil"/>
              <w:insideV w:val="nil"/>
            </w:tcBorders>
            <w:shd w:val="clear" w:color="auto" w:fill="auto"/>
            <w:vAlign w:val="center"/>
          </w:tcPr>
          <w:p w14:paraId="02E99D4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K02692</w:t>
            </w:r>
          </w:p>
        </w:tc>
        <w:tc>
          <w:tcPr>
            <w:tcW w:w="0" w:type="auto"/>
            <w:tcBorders>
              <w:top w:val="nil"/>
              <w:left w:val="nil"/>
              <w:bottom w:val="nil"/>
              <w:right w:val="nil"/>
              <w:insideH w:val="nil"/>
              <w:insideV w:val="nil"/>
            </w:tcBorders>
            <w:shd w:val="clear" w:color="auto" w:fill="auto"/>
            <w:vAlign w:val="center"/>
          </w:tcPr>
          <w:p w14:paraId="75810CF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4.10 ± 0.79</w:t>
            </w:r>
          </w:p>
        </w:tc>
        <w:tc>
          <w:tcPr>
            <w:tcW w:w="0" w:type="auto"/>
            <w:tcBorders>
              <w:top w:val="nil"/>
              <w:left w:val="nil"/>
              <w:bottom w:val="nil"/>
              <w:right w:val="nil"/>
              <w:insideH w:val="nil"/>
              <w:insideV w:val="nil"/>
            </w:tcBorders>
            <w:shd w:val="clear" w:color="auto" w:fill="auto"/>
            <w:vAlign w:val="center"/>
          </w:tcPr>
          <w:p w14:paraId="0247C22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7.91 ± 1.49</w:t>
            </w:r>
          </w:p>
        </w:tc>
        <w:tc>
          <w:tcPr>
            <w:tcW w:w="0" w:type="auto"/>
            <w:tcBorders>
              <w:top w:val="nil"/>
              <w:left w:val="nil"/>
              <w:bottom w:val="nil"/>
              <w:right w:val="nil"/>
              <w:insideH w:val="nil"/>
              <w:insideV w:val="nil"/>
            </w:tcBorders>
            <w:shd w:val="clear" w:color="auto" w:fill="auto"/>
            <w:vAlign w:val="center"/>
          </w:tcPr>
          <w:p w14:paraId="5DEFAA3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15.76 ± 4.86</w:t>
            </w:r>
          </w:p>
        </w:tc>
        <w:tc>
          <w:tcPr>
            <w:tcW w:w="0" w:type="auto"/>
            <w:tcBorders>
              <w:top w:val="nil"/>
              <w:left w:val="nil"/>
              <w:bottom w:val="nil"/>
              <w:right w:val="nil"/>
              <w:insideH w:val="nil"/>
              <w:insideV w:val="nil"/>
            </w:tcBorders>
            <w:shd w:val="clear" w:color="auto" w:fill="auto"/>
            <w:vAlign w:val="center"/>
          </w:tcPr>
          <w:p w14:paraId="30E5AA7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22.56 ± 2.66</w:t>
            </w:r>
          </w:p>
        </w:tc>
        <w:tc>
          <w:tcPr>
            <w:tcW w:w="0" w:type="auto"/>
            <w:tcBorders>
              <w:top w:val="nil"/>
              <w:left w:val="nil"/>
              <w:bottom w:val="nil"/>
              <w:right w:val="nil"/>
              <w:insideH w:val="nil"/>
              <w:insideV w:val="nil"/>
            </w:tcBorders>
            <w:shd w:val="clear" w:color="auto" w:fill="auto"/>
            <w:vAlign w:val="center"/>
          </w:tcPr>
          <w:p w14:paraId="045A0EF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7D8466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285A3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456E7B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TRINITY_DN27684_c0_g1</w:t>
            </w:r>
          </w:p>
        </w:tc>
        <w:tc>
          <w:tcPr>
            <w:tcW w:w="0" w:type="auto"/>
            <w:tcBorders>
              <w:top w:val="nil"/>
              <w:left w:val="nil"/>
              <w:bottom w:val="nil"/>
              <w:right w:val="nil"/>
              <w:insideH w:val="nil"/>
              <w:insideV w:val="nil"/>
            </w:tcBorders>
            <w:shd w:val="clear" w:color="auto" w:fill="auto"/>
            <w:vAlign w:val="center"/>
          </w:tcPr>
          <w:p w14:paraId="7424642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K02692</w:t>
            </w:r>
          </w:p>
        </w:tc>
        <w:tc>
          <w:tcPr>
            <w:tcW w:w="0" w:type="auto"/>
            <w:tcBorders>
              <w:top w:val="nil"/>
              <w:left w:val="nil"/>
              <w:bottom w:val="nil"/>
              <w:right w:val="nil"/>
              <w:insideH w:val="nil"/>
              <w:insideV w:val="nil"/>
            </w:tcBorders>
            <w:shd w:val="clear" w:color="auto" w:fill="auto"/>
            <w:vAlign w:val="center"/>
          </w:tcPr>
          <w:p w14:paraId="512EA2E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611.80 ± 45.13</w:t>
            </w:r>
          </w:p>
        </w:tc>
        <w:tc>
          <w:tcPr>
            <w:tcW w:w="0" w:type="auto"/>
            <w:tcBorders>
              <w:top w:val="nil"/>
              <w:left w:val="nil"/>
              <w:bottom w:val="nil"/>
              <w:right w:val="nil"/>
              <w:insideH w:val="nil"/>
              <w:insideV w:val="nil"/>
            </w:tcBorders>
            <w:shd w:val="clear" w:color="auto" w:fill="auto"/>
            <w:vAlign w:val="center"/>
          </w:tcPr>
          <w:p w14:paraId="717996F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381.04 ± 19.80</w:t>
            </w:r>
          </w:p>
        </w:tc>
        <w:tc>
          <w:tcPr>
            <w:tcW w:w="0" w:type="auto"/>
            <w:tcBorders>
              <w:top w:val="nil"/>
              <w:left w:val="nil"/>
              <w:bottom w:val="nil"/>
              <w:right w:val="nil"/>
              <w:insideH w:val="nil"/>
              <w:insideV w:val="nil"/>
            </w:tcBorders>
            <w:shd w:val="clear" w:color="auto" w:fill="auto"/>
            <w:vAlign w:val="center"/>
          </w:tcPr>
          <w:p w14:paraId="58C668C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90.87 ± 4.68</w:t>
            </w:r>
          </w:p>
        </w:tc>
        <w:tc>
          <w:tcPr>
            <w:tcW w:w="0" w:type="auto"/>
            <w:tcBorders>
              <w:top w:val="nil"/>
              <w:left w:val="nil"/>
              <w:bottom w:val="nil"/>
              <w:right w:val="nil"/>
              <w:insideH w:val="nil"/>
              <w:insideV w:val="nil"/>
            </w:tcBorders>
            <w:shd w:val="clear" w:color="auto" w:fill="auto"/>
            <w:vAlign w:val="center"/>
          </w:tcPr>
          <w:p w14:paraId="504C32E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146.34 ± 7.24</w:t>
            </w:r>
          </w:p>
        </w:tc>
        <w:tc>
          <w:tcPr>
            <w:tcW w:w="0" w:type="auto"/>
            <w:tcBorders>
              <w:top w:val="nil"/>
              <w:left w:val="nil"/>
              <w:bottom w:val="nil"/>
              <w:right w:val="nil"/>
              <w:insideH w:val="nil"/>
              <w:insideV w:val="nil"/>
            </w:tcBorders>
            <w:shd w:val="clear" w:color="auto" w:fill="auto"/>
            <w:vAlign w:val="center"/>
          </w:tcPr>
          <w:p w14:paraId="23981AC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53B3217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736D2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17431B4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TRINITY_DN6276_c1_g1</w:t>
            </w:r>
          </w:p>
        </w:tc>
        <w:tc>
          <w:tcPr>
            <w:tcW w:w="0" w:type="auto"/>
            <w:tcBorders>
              <w:top w:val="nil"/>
              <w:left w:val="nil"/>
              <w:bottom w:val="nil"/>
              <w:right w:val="nil"/>
              <w:insideH w:val="nil"/>
              <w:insideV w:val="nil"/>
            </w:tcBorders>
            <w:shd w:val="clear" w:color="auto" w:fill="auto"/>
            <w:vAlign w:val="center"/>
          </w:tcPr>
          <w:p w14:paraId="7A009DB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K02693</w:t>
            </w:r>
          </w:p>
        </w:tc>
        <w:tc>
          <w:tcPr>
            <w:tcW w:w="0" w:type="auto"/>
            <w:tcBorders>
              <w:top w:val="nil"/>
              <w:left w:val="nil"/>
              <w:bottom w:val="nil"/>
              <w:right w:val="nil"/>
              <w:insideH w:val="nil"/>
              <w:insideV w:val="nil"/>
            </w:tcBorders>
            <w:shd w:val="clear" w:color="auto" w:fill="auto"/>
            <w:vAlign w:val="center"/>
          </w:tcPr>
          <w:p w14:paraId="529873D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1.63 ± 0.33</w:t>
            </w:r>
          </w:p>
        </w:tc>
        <w:tc>
          <w:tcPr>
            <w:tcW w:w="0" w:type="auto"/>
            <w:tcBorders>
              <w:top w:val="nil"/>
              <w:left w:val="nil"/>
              <w:bottom w:val="nil"/>
              <w:right w:val="nil"/>
              <w:insideH w:val="nil"/>
              <w:insideV w:val="nil"/>
            </w:tcBorders>
            <w:shd w:val="clear" w:color="auto" w:fill="auto"/>
            <w:vAlign w:val="center"/>
          </w:tcPr>
          <w:p w14:paraId="047E0A8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0.34 ± 0.17</w:t>
            </w:r>
          </w:p>
        </w:tc>
        <w:tc>
          <w:tcPr>
            <w:tcW w:w="0" w:type="auto"/>
            <w:tcBorders>
              <w:top w:val="nil"/>
              <w:left w:val="nil"/>
              <w:bottom w:val="nil"/>
              <w:right w:val="nil"/>
              <w:insideH w:val="nil"/>
              <w:insideV w:val="nil"/>
            </w:tcBorders>
            <w:shd w:val="clear" w:color="auto" w:fill="auto"/>
            <w:vAlign w:val="center"/>
          </w:tcPr>
          <w:p w14:paraId="6510E87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0.29 ± 0.50</w:t>
            </w:r>
          </w:p>
        </w:tc>
        <w:tc>
          <w:tcPr>
            <w:tcW w:w="0" w:type="auto"/>
            <w:tcBorders>
              <w:top w:val="nil"/>
              <w:left w:val="nil"/>
              <w:bottom w:val="nil"/>
              <w:right w:val="nil"/>
              <w:insideH w:val="nil"/>
              <w:insideV w:val="nil"/>
            </w:tcBorders>
            <w:shd w:val="clear" w:color="auto" w:fill="auto"/>
            <w:vAlign w:val="center"/>
          </w:tcPr>
          <w:p w14:paraId="2290BA2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20.07 ± 2.57</w:t>
            </w:r>
          </w:p>
        </w:tc>
        <w:tc>
          <w:tcPr>
            <w:tcW w:w="0" w:type="auto"/>
            <w:tcBorders>
              <w:top w:val="nil"/>
              <w:left w:val="nil"/>
              <w:bottom w:val="nil"/>
              <w:right w:val="nil"/>
              <w:insideH w:val="nil"/>
              <w:insideV w:val="nil"/>
            </w:tcBorders>
            <w:shd w:val="clear" w:color="auto" w:fill="auto"/>
            <w:vAlign w:val="center"/>
          </w:tcPr>
          <w:p w14:paraId="38B0933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3470273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5FD78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37F4251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TRINITY_DN2671_c0_g1</w:t>
            </w:r>
          </w:p>
        </w:tc>
        <w:tc>
          <w:tcPr>
            <w:tcW w:w="0" w:type="auto"/>
            <w:tcBorders>
              <w:top w:val="nil"/>
              <w:left w:val="nil"/>
              <w:bottom w:val="nil"/>
              <w:right w:val="nil"/>
              <w:insideH w:val="nil"/>
              <w:insideV w:val="nil"/>
            </w:tcBorders>
            <w:shd w:val="clear" w:color="auto" w:fill="auto"/>
            <w:vAlign w:val="center"/>
          </w:tcPr>
          <w:p w14:paraId="60A7072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K02693</w:t>
            </w:r>
          </w:p>
        </w:tc>
        <w:tc>
          <w:tcPr>
            <w:tcW w:w="0" w:type="auto"/>
            <w:tcBorders>
              <w:top w:val="nil"/>
              <w:left w:val="nil"/>
              <w:bottom w:val="nil"/>
              <w:right w:val="nil"/>
              <w:insideH w:val="nil"/>
              <w:insideV w:val="nil"/>
            </w:tcBorders>
            <w:shd w:val="clear" w:color="auto" w:fill="auto"/>
            <w:vAlign w:val="center"/>
          </w:tcPr>
          <w:p w14:paraId="4505113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9.47 ± 0.78</w:t>
            </w:r>
          </w:p>
        </w:tc>
        <w:tc>
          <w:tcPr>
            <w:tcW w:w="0" w:type="auto"/>
            <w:tcBorders>
              <w:top w:val="nil"/>
              <w:left w:val="nil"/>
              <w:bottom w:val="nil"/>
              <w:right w:val="nil"/>
              <w:insideH w:val="nil"/>
              <w:insideV w:val="nil"/>
            </w:tcBorders>
            <w:shd w:val="clear" w:color="auto" w:fill="auto"/>
            <w:vAlign w:val="center"/>
          </w:tcPr>
          <w:p w14:paraId="680951B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10.48 ± 0.44</w:t>
            </w:r>
          </w:p>
        </w:tc>
        <w:tc>
          <w:tcPr>
            <w:tcW w:w="0" w:type="auto"/>
            <w:tcBorders>
              <w:top w:val="nil"/>
              <w:left w:val="nil"/>
              <w:bottom w:val="nil"/>
              <w:right w:val="nil"/>
              <w:insideH w:val="nil"/>
              <w:insideV w:val="nil"/>
            </w:tcBorders>
            <w:shd w:val="clear" w:color="auto" w:fill="auto"/>
            <w:vAlign w:val="center"/>
          </w:tcPr>
          <w:p w14:paraId="2551CE2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96.64 ± 24.28</w:t>
            </w:r>
          </w:p>
        </w:tc>
        <w:tc>
          <w:tcPr>
            <w:tcW w:w="0" w:type="auto"/>
            <w:tcBorders>
              <w:top w:val="nil"/>
              <w:left w:val="nil"/>
              <w:bottom w:val="nil"/>
              <w:right w:val="nil"/>
              <w:insideH w:val="nil"/>
              <w:insideV w:val="nil"/>
            </w:tcBorders>
            <w:shd w:val="clear" w:color="auto" w:fill="auto"/>
            <w:vAlign w:val="center"/>
          </w:tcPr>
          <w:p w14:paraId="3754C9D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34.28 ± 4.84</w:t>
            </w:r>
          </w:p>
        </w:tc>
        <w:tc>
          <w:tcPr>
            <w:tcW w:w="0" w:type="auto"/>
            <w:tcBorders>
              <w:top w:val="nil"/>
              <w:left w:val="nil"/>
              <w:bottom w:val="nil"/>
              <w:right w:val="nil"/>
              <w:insideH w:val="nil"/>
              <w:insideV w:val="nil"/>
            </w:tcBorders>
            <w:shd w:val="clear" w:color="auto" w:fill="auto"/>
            <w:vAlign w:val="center"/>
          </w:tcPr>
          <w:p w14:paraId="119AD89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08B86F7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6A4ED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7E0848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TRINITY_DN5420_c0_g1</w:t>
            </w:r>
          </w:p>
        </w:tc>
        <w:tc>
          <w:tcPr>
            <w:tcW w:w="0" w:type="auto"/>
            <w:tcBorders>
              <w:top w:val="nil"/>
              <w:left w:val="nil"/>
              <w:bottom w:val="nil"/>
              <w:right w:val="nil"/>
              <w:insideH w:val="nil"/>
              <w:insideV w:val="nil"/>
            </w:tcBorders>
            <w:shd w:val="clear" w:color="auto" w:fill="auto"/>
            <w:vAlign w:val="center"/>
          </w:tcPr>
          <w:p w14:paraId="73B81A0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K02695</w:t>
            </w:r>
          </w:p>
        </w:tc>
        <w:tc>
          <w:tcPr>
            <w:tcW w:w="0" w:type="auto"/>
            <w:tcBorders>
              <w:top w:val="nil"/>
              <w:left w:val="nil"/>
              <w:bottom w:val="nil"/>
              <w:right w:val="nil"/>
              <w:insideH w:val="nil"/>
              <w:insideV w:val="nil"/>
            </w:tcBorders>
            <w:shd w:val="clear" w:color="auto" w:fill="auto"/>
            <w:vAlign w:val="center"/>
          </w:tcPr>
          <w:p w14:paraId="61F6B5E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10.29 ± 2.01</w:t>
            </w:r>
          </w:p>
        </w:tc>
        <w:tc>
          <w:tcPr>
            <w:tcW w:w="0" w:type="auto"/>
            <w:tcBorders>
              <w:top w:val="nil"/>
              <w:left w:val="nil"/>
              <w:bottom w:val="nil"/>
              <w:right w:val="nil"/>
              <w:insideH w:val="nil"/>
              <w:insideV w:val="nil"/>
            </w:tcBorders>
            <w:shd w:val="clear" w:color="auto" w:fill="auto"/>
            <w:vAlign w:val="center"/>
          </w:tcPr>
          <w:p w14:paraId="15D6E2C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11.42 ± 1.94</w:t>
            </w:r>
          </w:p>
        </w:tc>
        <w:tc>
          <w:tcPr>
            <w:tcW w:w="0" w:type="auto"/>
            <w:tcBorders>
              <w:top w:val="nil"/>
              <w:left w:val="nil"/>
              <w:bottom w:val="nil"/>
              <w:right w:val="nil"/>
              <w:insideH w:val="nil"/>
              <w:insideV w:val="nil"/>
            </w:tcBorders>
            <w:shd w:val="clear" w:color="auto" w:fill="auto"/>
            <w:vAlign w:val="center"/>
          </w:tcPr>
          <w:p w14:paraId="38A4D8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98.98 ± 30.95</w:t>
            </w:r>
          </w:p>
        </w:tc>
        <w:tc>
          <w:tcPr>
            <w:tcW w:w="0" w:type="auto"/>
            <w:tcBorders>
              <w:top w:val="nil"/>
              <w:left w:val="nil"/>
              <w:bottom w:val="nil"/>
              <w:right w:val="nil"/>
              <w:insideH w:val="nil"/>
              <w:insideV w:val="nil"/>
            </w:tcBorders>
            <w:shd w:val="clear" w:color="auto" w:fill="auto"/>
            <w:vAlign w:val="center"/>
          </w:tcPr>
          <w:p w14:paraId="5A3337B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33.34 ± 0.87</w:t>
            </w:r>
          </w:p>
        </w:tc>
        <w:tc>
          <w:tcPr>
            <w:tcW w:w="0" w:type="auto"/>
            <w:tcBorders>
              <w:top w:val="nil"/>
              <w:left w:val="nil"/>
              <w:bottom w:val="nil"/>
              <w:right w:val="nil"/>
              <w:insideH w:val="nil"/>
              <w:insideV w:val="nil"/>
            </w:tcBorders>
            <w:shd w:val="clear" w:color="auto" w:fill="auto"/>
            <w:vAlign w:val="center"/>
          </w:tcPr>
          <w:p w14:paraId="1E0EA6D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363E899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56F4A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4D4F8CB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TRINITY_DN2159_c0_g1</w:t>
            </w:r>
          </w:p>
        </w:tc>
        <w:tc>
          <w:tcPr>
            <w:tcW w:w="0" w:type="auto"/>
            <w:tcBorders>
              <w:top w:val="nil"/>
              <w:left w:val="nil"/>
              <w:bottom w:val="nil"/>
              <w:right w:val="nil"/>
              <w:insideH w:val="nil"/>
              <w:insideV w:val="nil"/>
            </w:tcBorders>
            <w:shd w:val="clear" w:color="auto" w:fill="auto"/>
            <w:vAlign w:val="center"/>
          </w:tcPr>
          <w:p w14:paraId="5C2152E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K02698</w:t>
            </w:r>
          </w:p>
        </w:tc>
        <w:tc>
          <w:tcPr>
            <w:tcW w:w="0" w:type="auto"/>
            <w:tcBorders>
              <w:top w:val="nil"/>
              <w:left w:val="nil"/>
              <w:bottom w:val="nil"/>
              <w:right w:val="nil"/>
              <w:insideH w:val="nil"/>
              <w:insideV w:val="nil"/>
            </w:tcBorders>
            <w:shd w:val="clear" w:color="auto" w:fill="auto"/>
            <w:vAlign w:val="center"/>
          </w:tcPr>
          <w:p w14:paraId="5D288DC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8.83 ± 0.90</w:t>
            </w:r>
          </w:p>
        </w:tc>
        <w:tc>
          <w:tcPr>
            <w:tcW w:w="0" w:type="auto"/>
            <w:tcBorders>
              <w:top w:val="nil"/>
              <w:left w:val="nil"/>
              <w:bottom w:val="nil"/>
              <w:right w:val="nil"/>
              <w:insideH w:val="nil"/>
              <w:insideV w:val="nil"/>
            </w:tcBorders>
            <w:shd w:val="clear" w:color="auto" w:fill="auto"/>
            <w:vAlign w:val="center"/>
          </w:tcPr>
          <w:p w14:paraId="3FB6DE8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8.71 ± 1.83</w:t>
            </w:r>
          </w:p>
        </w:tc>
        <w:tc>
          <w:tcPr>
            <w:tcW w:w="0" w:type="auto"/>
            <w:tcBorders>
              <w:top w:val="nil"/>
              <w:left w:val="nil"/>
              <w:bottom w:val="nil"/>
              <w:right w:val="nil"/>
              <w:insideH w:val="nil"/>
              <w:insideV w:val="nil"/>
            </w:tcBorders>
            <w:shd w:val="clear" w:color="auto" w:fill="auto"/>
            <w:vAlign w:val="center"/>
          </w:tcPr>
          <w:p w14:paraId="232B4B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78.90 ± 24.60</w:t>
            </w:r>
          </w:p>
        </w:tc>
        <w:tc>
          <w:tcPr>
            <w:tcW w:w="0" w:type="auto"/>
            <w:tcBorders>
              <w:top w:val="nil"/>
              <w:left w:val="nil"/>
              <w:bottom w:val="nil"/>
              <w:right w:val="nil"/>
              <w:insideH w:val="nil"/>
              <w:insideV w:val="nil"/>
            </w:tcBorders>
            <w:shd w:val="clear" w:color="auto" w:fill="auto"/>
            <w:vAlign w:val="center"/>
          </w:tcPr>
          <w:p w14:paraId="7382D9F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22.68 ± 1.91</w:t>
            </w:r>
          </w:p>
        </w:tc>
        <w:tc>
          <w:tcPr>
            <w:tcW w:w="0" w:type="auto"/>
            <w:tcBorders>
              <w:top w:val="nil"/>
              <w:left w:val="nil"/>
              <w:bottom w:val="nil"/>
              <w:right w:val="nil"/>
              <w:insideH w:val="nil"/>
              <w:insideV w:val="nil"/>
            </w:tcBorders>
            <w:shd w:val="clear" w:color="auto" w:fill="auto"/>
            <w:vAlign w:val="center"/>
          </w:tcPr>
          <w:p w14:paraId="2DFC105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094171E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51DE1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33AA06B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TRINITY_DN11788_c0_g1</w:t>
            </w:r>
          </w:p>
        </w:tc>
        <w:tc>
          <w:tcPr>
            <w:tcW w:w="0" w:type="auto"/>
            <w:tcBorders>
              <w:top w:val="nil"/>
              <w:left w:val="nil"/>
              <w:bottom w:val="nil"/>
              <w:right w:val="nil"/>
              <w:insideH w:val="nil"/>
              <w:insideV w:val="nil"/>
            </w:tcBorders>
            <w:shd w:val="clear" w:color="auto" w:fill="auto"/>
            <w:vAlign w:val="center"/>
          </w:tcPr>
          <w:p w14:paraId="5E39149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K02698</w:t>
            </w:r>
          </w:p>
        </w:tc>
        <w:tc>
          <w:tcPr>
            <w:tcW w:w="0" w:type="auto"/>
            <w:tcBorders>
              <w:top w:val="nil"/>
              <w:left w:val="nil"/>
              <w:bottom w:val="nil"/>
              <w:right w:val="nil"/>
              <w:insideH w:val="nil"/>
              <w:insideV w:val="nil"/>
            </w:tcBorders>
            <w:shd w:val="clear" w:color="auto" w:fill="auto"/>
            <w:vAlign w:val="center"/>
          </w:tcPr>
          <w:p w14:paraId="0F06BAC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1375.44 ± 84.69</w:t>
            </w:r>
          </w:p>
        </w:tc>
        <w:tc>
          <w:tcPr>
            <w:tcW w:w="0" w:type="auto"/>
            <w:tcBorders>
              <w:top w:val="nil"/>
              <w:left w:val="nil"/>
              <w:bottom w:val="nil"/>
              <w:right w:val="nil"/>
              <w:insideH w:val="nil"/>
              <w:insideV w:val="nil"/>
            </w:tcBorders>
            <w:shd w:val="clear" w:color="auto" w:fill="auto"/>
            <w:vAlign w:val="center"/>
          </w:tcPr>
          <w:p w14:paraId="2661197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827.94 ± 61.14</w:t>
            </w:r>
          </w:p>
        </w:tc>
        <w:tc>
          <w:tcPr>
            <w:tcW w:w="0" w:type="auto"/>
            <w:tcBorders>
              <w:top w:val="nil"/>
              <w:left w:val="nil"/>
              <w:bottom w:val="nil"/>
              <w:right w:val="nil"/>
              <w:insideH w:val="nil"/>
              <w:insideV w:val="nil"/>
            </w:tcBorders>
            <w:shd w:val="clear" w:color="auto" w:fill="auto"/>
            <w:vAlign w:val="center"/>
          </w:tcPr>
          <w:p w14:paraId="69D0E47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123.46 ± 0.56</w:t>
            </w:r>
          </w:p>
        </w:tc>
        <w:tc>
          <w:tcPr>
            <w:tcW w:w="0" w:type="auto"/>
            <w:tcBorders>
              <w:top w:val="nil"/>
              <w:left w:val="nil"/>
              <w:bottom w:val="nil"/>
              <w:right w:val="nil"/>
              <w:insideH w:val="nil"/>
              <w:insideV w:val="nil"/>
            </w:tcBorders>
            <w:shd w:val="clear" w:color="auto" w:fill="auto"/>
            <w:vAlign w:val="center"/>
          </w:tcPr>
          <w:p w14:paraId="42D1151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199.58 ± 6.29</w:t>
            </w:r>
          </w:p>
        </w:tc>
        <w:tc>
          <w:tcPr>
            <w:tcW w:w="0" w:type="auto"/>
            <w:tcBorders>
              <w:top w:val="nil"/>
              <w:left w:val="nil"/>
              <w:bottom w:val="nil"/>
              <w:right w:val="nil"/>
              <w:insideH w:val="nil"/>
              <w:insideV w:val="nil"/>
            </w:tcBorders>
            <w:shd w:val="clear" w:color="auto" w:fill="auto"/>
            <w:vAlign w:val="center"/>
          </w:tcPr>
          <w:p w14:paraId="6B8C437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699CFBD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184E5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4A99D0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TRINITY_DN896_c0_g1</w:t>
            </w:r>
          </w:p>
        </w:tc>
        <w:tc>
          <w:tcPr>
            <w:tcW w:w="0" w:type="auto"/>
            <w:tcBorders>
              <w:top w:val="nil"/>
              <w:left w:val="nil"/>
              <w:bottom w:val="nil"/>
              <w:right w:val="nil"/>
              <w:insideH w:val="nil"/>
              <w:insideV w:val="nil"/>
            </w:tcBorders>
            <w:shd w:val="clear" w:color="auto" w:fill="auto"/>
            <w:vAlign w:val="center"/>
          </w:tcPr>
          <w:p w14:paraId="1AD6447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K02703</w:t>
            </w:r>
          </w:p>
        </w:tc>
        <w:tc>
          <w:tcPr>
            <w:tcW w:w="0" w:type="auto"/>
            <w:tcBorders>
              <w:top w:val="nil"/>
              <w:left w:val="nil"/>
              <w:bottom w:val="nil"/>
              <w:right w:val="nil"/>
              <w:insideH w:val="nil"/>
              <w:insideV w:val="nil"/>
            </w:tcBorders>
            <w:shd w:val="clear" w:color="auto" w:fill="auto"/>
            <w:vAlign w:val="center"/>
          </w:tcPr>
          <w:p w14:paraId="03573F7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55.12 ± 19.14</w:t>
            </w:r>
          </w:p>
        </w:tc>
        <w:tc>
          <w:tcPr>
            <w:tcW w:w="0" w:type="auto"/>
            <w:tcBorders>
              <w:top w:val="nil"/>
              <w:left w:val="nil"/>
              <w:bottom w:val="nil"/>
              <w:right w:val="nil"/>
              <w:insideH w:val="nil"/>
              <w:insideV w:val="nil"/>
            </w:tcBorders>
            <w:shd w:val="clear" w:color="auto" w:fill="auto"/>
            <w:vAlign w:val="center"/>
          </w:tcPr>
          <w:p w14:paraId="2466E5A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38.57 ± 5.93</w:t>
            </w:r>
          </w:p>
        </w:tc>
        <w:tc>
          <w:tcPr>
            <w:tcW w:w="0" w:type="auto"/>
            <w:tcBorders>
              <w:top w:val="nil"/>
              <w:left w:val="nil"/>
              <w:bottom w:val="nil"/>
              <w:right w:val="nil"/>
              <w:insideH w:val="nil"/>
              <w:insideV w:val="nil"/>
            </w:tcBorders>
            <w:shd w:val="clear" w:color="auto" w:fill="auto"/>
            <w:vAlign w:val="center"/>
          </w:tcPr>
          <w:p w14:paraId="57032DD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12.83 ± 1.72</w:t>
            </w:r>
          </w:p>
        </w:tc>
        <w:tc>
          <w:tcPr>
            <w:tcW w:w="0" w:type="auto"/>
            <w:tcBorders>
              <w:top w:val="nil"/>
              <w:left w:val="nil"/>
              <w:bottom w:val="nil"/>
              <w:right w:val="nil"/>
              <w:insideH w:val="nil"/>
              <w:insideV w:val="nil"/>
            </w:tcBorders>
            <w:shd w:val="clear" w:color="auto" w:fill="auto"/>
            <w:vAlign w:val="center"/>
          </w:tcPr>
          <w:p w14:paraId="3B9C003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15.86 ± 4.21</w:t>
            </w:r>
          </w:p>
        </w:tc>
        <w:tc>
          <w:tcPr>
            <w:tcW w:w="0" w:type="auto"/>
            <w:tcBorders>
              <w:top w:val="nil"/>
              <w:left w:val="nil"/>
              <w:bottom w:val="nil"/>
              <w:right w:val="nil"/>
              <w:insideH w:val="nil"/>
              <w:insideV w:val="nil"/>
            </w:tcBorders>
            <w:shd w:val="clear" w:color="auto" w:fill="auto"/>
            <w:vAlign w:val="center"/>
          </w:tcPr>
          <w:p w14:paraId="359CAB5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4BDB797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614CD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3CF8F6A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TRINITY_DN896_c0_g2</w:t>
            </w:r>
          </w:p>
        </w:tc>
        <w:tc>
          <w:tcPr>
            <w:tcW w:w="0" w:type="auto"/>
            <w:tcBorders>
              <w:top w:val="nil"/>
              <w:left w:val="nil"/>
              <w:bottom w:val="nil"/>
              <w:right w:val="nil"/>
              <w:insideH w:val="nil"/>
              <w:insideV w:val="nil"/>
            </w:tcBorders>
            <w:shd w:val="clear" w:color="auto" w:fill="auto"/>
            <w:vAlign w:val="center"/>
          </w:tcPr>
          <w:p w14:paraId="215CB4B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K02705</w:t>
            </w:r>
          </w:p>
        </w:tc>
        <w:tc>
          <w:tcPr>
            <w:tcW w:w="0" w:type="auto"/>
            <w:tcBorders>
              <w:top w:val="nil"/>
              <w:left w:val="nil"/>
              <w:bottom w:val="nil"/>
              <w:right w:val="nil"/>
              <w:insideH w:val="nil"/>
              <w:insideV w:val="nil"/>
            </w:tcBorders>
            <w:shd w:val="clear" w:color="auto" w:fill="auto"/>
            <w:vAlign w:val="center"/>
          </w:tcPr>
          <w:p w14:paraId="5D40F11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114.94 ± 4.86</w:t>
            </w:r>
          </w:p>
        </w:tc>
        <w:tc>
          <w:tcPr>
            <w:tcW w:w="0" w:type="auto"/>
            <w:tcBorders>
              <w:top w:val="nil"/>
              <w:left w:val="nil"/>
              <w:bottom w:val="nil"/>
              <w:right w:val="nil"/>
              <w:insideH w:val="nil"/>
              <w:insideV w:val="nil"/>
            </w:tcBorders>
            <w:shd w:val="clear" w:color="auto" w:fill="auto"/>
            <w:vAlign w:val="center"/>
          </w:tcPr>
          <w:p w14:paraId="5F71DBF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81.20 ± 0.90</w:t>
            </w:r>
          </w:p>
        </w:tc>
        <w:tc>
          <w:tcPr>
            <w:tcW w:w="0" w:type="auto"/>
            <w:tcBorders>
              <w:top w:val="nil"/>
              <w:left w:val="nil"/>
              <w:bottom w:val="nil"/>
              <w:right w:val="nil"/>
              <w:insideH w:val="nil"/>
              <w:insideV w:val="nil"/>
            </w:tcBorders>
            <w:shd w:val="clear" w:color="auto" w:fill="auto"/>
            <w:vAlign w:val="center"/>
          </w:tcPr>
          <w:p w14:paraId="42D9D7E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46.80 ± 1.65</w:t>
            </w:r>
          </w:p>
        </w:tc>
        <w:tc>
          <w:tcPr>
            <w:tcW w:w="0" w:type="auto"/>
            <w:tcBorders>
              <w:top w:val="nil"/>
              <w:left w:val="nil"/>
              <w:bottom w:val="nil"/>
              <w:right w:val="nil"/>
              <w:insideH w:val="nil"/>
              <w:insideV w:val="nil"/>
            </w:tcBorders>
            <w:shd w:val="clear" w:color="auto" w:fill="auto"/>
            <w:vAlign w:val="center"/>
          </w:tcPr>
          <w:p w14:paraId="78D144C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40.42 ± 1.26</w:t>
            </w:r>
          </w:p>
        </w:tc>
        <w:tc>
          <w:tcPr>
            <w:tcW w:w="0" w:type="auto"/>
            <w:tcBorders>
              <w:top w:val="nil"/>
              <w:left w:val="nil"/>
              <w:bottom w:val="nil"/>
              <w:right w:val="nil"/>
              <w:insideH w:val="nil"/>
              <w:insideV w:val="nil"/>
            </w:tcBorders>
            <w:shd w:val="clear" w:color="auto" w:fill="auto"/>
            <w:vAlign w:val="center"/>
          </w:tcPr>
          <w:p w14:paraId="7726C3C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135D12D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421EB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081401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TRINITY_DN4652_c0_g1</w:t>
            </w:r>
          </w:p>
        </w:tc>
        <w:tc>
          <w:tcPr>
            <w:tcW w:w="0" w:type="auto"/>
            <w:tcBorders>
              <w:top w:val="nil"/>
              <w:left w:val="nil"/>
              <w:bottom w:val="nil"/>
              <w:right w:val="nil"/>
              <w:insideH w:val="nil"/>
              <w:insideV w:val="nil"/>
            </w:tcBorders>
            <w:shd w:val="clear" w:color="auto" w:fill="auto"/>
            <w:vAlign w:val="center"/>
          </w:tcPr>
          <w:p w14:paraId="048BD86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K02716</w:t>
            </w:r>
          </w:p>
        </w:tc>
        <w:tc>
          <w:tcPr>
            <w:tcW w:w="0" w:type="auto"/>
            <w:tcBorders>
              <w:top w:val="nil"/>
              <w:left w:val="nil"/>
              <w:bottom w:val="nil"/>
              <w:right w:val="nil"/>
              <w:insideH w:val="nil"/>
              <w:insideV w:val="nil"/>
            </w:tcBorders>
            <w:shd w:val="clear" w:color="auto" w:fill="auto"/>
            <w:vAlign w:val="center"/>
          </w:tcPr>
          <w:p w14:paraId="026E50E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1430.11 ± 70.20</w:t>
            </w:r>
          </w:p>
        </w:tc>
        <w:tc>
          <w:tcPr>
            <w:tcW w:w="0" w:type="auto"/>
            <w:tcBorders>
              <w:top w:val="nil"/>
              <w:left w:val="nil"/>
              <w:bottom w:val="nil"/>
              <w:right w:val="nil"/>
              <w:insideH w:val="nil"/>
              <w:insideV w:val="nil"/>
            </w:tcBorders>
            <w:shd w:val="clear" w:color="auto" w:fill="auto"/>
            <w:vAlign w:val="center"/>
          </w:tcPr>
          <w:p w14:paraId="4052817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885.74 ± 33.07</w:t>
            </w:r>
          </w:p>
        </w:tc>
        <w:tc>
          <w:tcPr>
            <w:tcW w:w="0" w:type="auto"/>
            <w:tcBorders>
              <w:top w:val="nil"/>
              <w:left w:val="nil"/>
              <w:bottom w:val="nil"/>
              <w:right w:val="nil"/>
              <w:insideH w:val="nil"/>
              <w:insideV w:val="nil"/>
            </w:tcBorders>
            <w:shd w:val="clear" w:color="auto" w:fill="auto"/>
            <w:vAlign w:val="center"/>
          </w:tcPr>
          <w:p w14:paraId="7D067BE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199.25 ± 4.13</w:t>
            </w:r>
          </w:p>
        </w:tc>
        <w:tc>
          <w:tcPr>
            <w:tcW w:w="0" w:type="auto"/>
            <w:tcBorders>
              <w:top w:val="nil"/>
              <w:left w:val="nil"/>
              <w:bottom w:val="nil"/>
              <w:right w:val="nil"/>
              <w:insideH w:val="nil"/>
              <w:insideV w:val="nil"/>
            </w:tcBorders>
            <w:shd w:val="clear" w:color="auto" w:fill="auto"/>
            <w:vAlign w:val="center"/>
          </w:tcPr>
          <w:p w14:paraId="3455288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253.30 ± 7.10</w:t>
            </w:r>
          </w:p>
        </w:tc>
        <w:tc>
          <w:tcPr>
            <w:tcW w:w="0" w:type="auto"/>
            <w:tcBorders>
              <w:top w:val="nil"/>
              <w:left w:val="nil"/>
              <w:bottom w:val="nil"/>
              <w:right w:val="nil"/>
              <w:insideH w:val="nil"/>
              <w:insideV w:val="nil"/>
            </w:tcBorders>
            <w:shd w:val="clear" w:color="auto" w:fill="auto"/>
            <w:vAlign w:val="center"/>
          </w:tcPr>
          <w:p w14:paraId="1367E2A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7A8AF01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4F907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113B92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TRINITY_DN10286_c0_g2</w:t>
            </w:r>
          </w:p>
        </w:tc>
        <w:tc>
          <w:tcPr>
            <w:tcW w:w="0" w:type="auto"/>
            <w:tcBorders>
              <w:top w:val="nil"/>
              <w:left w:val="nil"/>
              <w:bottom w:val="nil"/>
              <w:right w:val="nil"/>
              <w:insideH w:val="nil"/>
              <w:insideV w:val="nil"/>
            </w:tcBorders>
            <w:shd w:val="clear" w:color="auto" w:fill="auto"/>
            <w:vAlign w:val="center"/>
          </w:tcPr>
          <w:p w14:paraId="16D57EB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K02716</w:t>
            </w:r>
          </w:p>
        </w:tc>
        <w:tc>
          <w:tcPr>
            <w:tcW w:w="0" w:type="auto"/>
            <w:tcBorders>
              <w:top w:val="nil"/>
              <w:left w:val="nil"/>
              <w:bottom w:val="nil"/>
              <w:right w:val="nil"/>
              <w:insideH w:val="nil"/>
              <w:insideV w:val="nil"/>
            </w:tcBorders>
            <w:shd w:val="clear" w:color="auto" w:fill="auto"/>
            <w:vAlign w:val="center"/>
          </w:tcPr>
          <w:p w14:paraId="6DA5621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9.81 ± 1.11</w:t>
            </w:r>
          </w:p>
        </w:tc>
        <w:tc>
          <w:tcPr>
            <w:tcW w:w="0" w:type="auto"/>
            <w:tcBorders>
              <w:top w:val="nil"/>
              <w:left w:val="nil"/>
              <w:bottom w:val="nil"/>
              <w:right w:val="nil"/>
              <w:insideH w:val="nil"/>
              <w:insideV w:val="nil"/>
            </w:tcBorders>
            <w:shd w:val="clear" w:color="auto" w:fill="auto"/>
            <w:vAlign w:val="center"/>
          </w:tcPr>
          <w:p w14:paraId="66A011F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10.29 ± 0.89</w:t>
            </w:r>
          </w:p>
        </w:tc>
        <w:tc>
          <w:tcPr>
            <w:tcW w:w="0" w:type="auto"/>
            <w:tcBorders>
              <w:top w:val="nil"/>
              <w:left w:val="nil"/>
              <w:bottom w:val="nil"/>
              <w:right w:val="nil"/>
              <w:insideH w:val="nil"/>
              <w:insideV w:val="nil"/>
            </w:tcBorders>
            <w:shd w:val="clear" w:color="auto" w:fill="auto"/>
            <w:vAlign w:val="center"/>
          </w:tcPr>
          <w:p w14:paraId="4272677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84.27 ± 25.13</w:t>
            </w:r>
          </w:p>
        </w:tc>
        <w:tc>
          <w:tcPr>
            <w:tcW w:w="0" w:type="auto"/>
            <w:tcBorders>
              <w:top w:val="nil"/>
              <w:left w:val="nil"/>
              <w:bottom w:val="nil"/>
              <w:right w:val="nil"/>
              <w:insideH w:val="nil"/>
              <w:insideV w:val="nil"/>
            </w:tcBorders>
            <w:shd w:val="clear" w:color="auto" w:fill="auto"/>
            <w:vAlign w:val="center"/>
          </w:tcPr>
          <w:p w14:paraId="64B9AD4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22.29 ± 2.41</w:t>
            </w:r>
          </w:p>
        </w:tc>
        <w:tc>
          <w:tcPr>
            <w:tcW w:w="0" w:type="auto"/>
            <w:tcBorders>
              <w:top w:val="nil"/>
              <w:left w:val="nil"/>
              <w:bottom w:val="nil"/>
              <w:right w:val="nil"/>
              <w:insideH w:val="nil"/>
              <w:insideV w:val="nil"/>
            </w:tcBorders>
            <w:shd w:val="clear" w:color="auto" w:fill="auto"/>
            <w:vAlign w:val="center"/>
          </w:tcPr>
          <w:p w14:paraId="44F0B44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3BC48CA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78883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2BE43B0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TRINITY_DN3893_c0_g1</w:t>
            </w:r>
          </w:p>
        </w:tc>
        <w:tc>
          <w:tcPr>
            <w:tcW w:w="0" w:type="auto"/>
            <w:tcBorders>
              <w:top w:val="nil"/>
              <w:left w:val="nil"/>
              <w:bottom w:val="nil"/>
              <w:right w:val="nil"/>
              <w:insideH w:val="nil"/>
              <w:insideV w:val="nil"/>
            </w:tcBorders>
            <w:shd w:val="clear" w:color="auto" w:fill="auto"/>
            <w:vAlign w:val="center"/>
          </w:tcPr>
          <w:p w14:paraId="7AAF0E1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K02717</w:t>
            </w:r>
          </w:p>
        </w:tc>
        <w:tc>
          <w:tcPr>
            <w:tcW w:w="0" w:type="auto"/>
            <w:tcBorders>
              <w:top w:val="nil"/>
              <w:left w:val="nil"/>
              <w:bottom w:val="nil"/>
              <w:right w:val="nil"/>
              <w:insideH w:val="nil"/>
              <w:insideV w:val="nil"/>
            </w:tcBorders>
            <w:shd w:val="clear" w:color="auto" w:fill="auto"/>
            <w:vAlign w:val="center"/>
          </w:tcPr>
          <w:p w14:paraId="3E26695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92.68 ± 7.73</w:t>
            </w:r>
          </w:p>
        </w:tc>
        <w:tc>
          <w:tcPr>
            <w:tcW w:w="0" w:type="auto"/>
            <w:tcBorders>
              <w:top w:val="nil"/>
              <w:left w:val="nil"/>
              <w:bottom w:val="nil"/>
              <w:right w:val="nil"/>
              <w:insideH w:val="nil"/>
              <w:insideV w:val="nil"/>
            </w:tcBorders>
            <w:shd w:val="clear" w:color="auto" w:fill="auto"/>
            <w:vAlign w:val="center"/>
          </w:tcPr>
          <w:p w14:paraId="06637B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62.68 ± 1.82</w:t>
            </w:r>
          </w:p>
        </w:tc>
        <w:tc>
          <w:tcPr>
            <w:tcW w:w="0" w:type="auto"/>
            <w:tcBorders>
              <w:top w:val="nil"/>
              <w:left w:val="nil"/>
              <w:bottom w:val="nil"/>
              <w:right w:val="nil"/>
              <w:insideH w:val="nil"/>
              <w:insideV w:val="nil"/>
            </w:tcBorders>
            <w:shd w:val="clear" w:color="auto" w:fill="auto"/>
            <w:vAlign w:val="center"/>
          </w:tcPr>
          <w:p w14:paraId="58530BC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19.14 ± 1.56</w:t>
            </w:r>
          </w:p>
        </w:tc>
        <w:tc>
          <w:tcPr>
            <w:tcW w:w="0" w:type="auto"/>
            <w:tcBorders>
              <w:top w:val="nil"/>
              <w:left w:val="nil"/>
              <w:bottom w:val="nil"/>
              <w:right w:val="nil"/>
              <w:insideH w:val="nil"/>
              <w:insideV w:val="nil"/>
            </w:tcBorders>
            <w:shd w:val="clear" w:color="auto" w:fill="auto"/>
            <w:vAlign w:val="center"/>
          </w:tcPr>
          <w:p w14:paraId="2247E14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21.26 ± 3.32</w:t>
            </w:r>
          </w:p>
        </w:tc>
        <w:tc>
          <w:tcPr>
            <w:tcW w:w="0" w:type="auto"/>
            <w:tcBorders>
              <w:top w:val="nil"/>
              <w:left w:val="nil"/>
              <w:bottom w:val="nil"/>
              <w:right w:val="nil"/>
              <w:insideH w:val="nil"/>
              <w:insideV w:val="nil"/>
            </w:tcBorders>
            <w:shd w:val="clear" w:color="auto" w:fill="auto"/>
            <w:vAlign w:val="center"/>
          </w:tcPr>
          <w:p w14:paraId="409DB1B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391BC43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25A93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2D8A4A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TRINITY_DN5603_c1_g1</w:t>
            </w:r>
          </w:p>
        </w:tc>
        <w:tc>
          <w:tcPr>
            <w:tcW w:w="0" w:type="auto"/>
            <w:tcBorders>
              <w:top w:val="nil"/>
              <w:left w:val="nil"/>
              <w:bottom w:val="nil"/>
              <w:right w:val="nil"/>
              <w:insideH w:val="nil"/>
              <w:insideV w:val="nil"/>
            </w:tcBorders>
            <w:shd w:val="clear" w:color="auto" w:fill="auto"/>
            <w:vAlign w:val="center"/>
          </w:tcPr>
          <w:p w14:paraId="4216F14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K02717</w:t>
            </w:r>
          </w:p>
        </w:tc>
        <w:tc>
          <w:tcPr>
            <w:tcW w:w="0" w:type="auto"/>
            <w:tcBorders>
              <w:top w:val="nil"/>
              <w:left w:val="nil"/>
              <w:bottom w:val="nil"/>
              <w:right w:val="nil"/>
              <w:insideH w:val="nil"/>
              <w:insideV w:val="nil"/>
            </w:tcBorders>
            <w:shd w:val="clear" w:color="auto" w:fill="auto"/>
            <w:vAlign w:val="center"/>
          </w:tcPr>
          <w:p w14:paraId="1CAAAAB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13.19 ± 5.36</w:t>
            </w:r>
          </w:p>
        </w:tc>
        <w:tc>
          <w:tcPr>
            <w:tcW w:w="0" w:type="auto"/>
            <w:tcBorders>
              <w:top w:val="nil"/>
              <w:left w:val="nil"/>
              <w:bottom w:val="nil"/>
              <w:right w:val="nil"/>
              <w:insideH w:val="nil"/>
              <w:insideV w:val="nil"/>
            </w:tcBorders>
            <w:shd w:val="clear" w:color="auto" w:fill="auto"/>
            <w:vAlign w:val="center"/>
          </w:tcPr>
          <w:p w14:paraId="5791D86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22.44 ± 5.28</w:t>
            </w:r>
          </w:p>
        </w:tc>
        <w:tc>
          <w:tcPr>
            <w:tcW w:w="0" w:type="auto"/>
            <w:tcBorders>
              <w:top w:val="nil"/>
              <w:left w:val="nil"/>
              <w:bottom w:val="nil"/>
              <w:right w:val="nil"/>
              <w:insideH w:val="nil"/>
              <w:insideV w:val="nil"/>
            </w:tcBorders>
            <w:shd w:val="clear" w:color="auto" w:fill="auto"/>
            <w:vAlign w:val="center"/>
          </w:tcPr>
          <w:p w14:paraId="4EAF4E6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4.19 ± 2.12</w:t>
            </w:r>
          </w:p>
        </w:tc>
        <w:tc>
          <w:tcPr>
            <w:tcW w:w="0" w:type="auto"/>
            <w:tcBorders>
              <w:top w:val="nil"/>
              <w:left w:val="nil"/>
              <w:bottom w:val="nil"/>
              <w:right w:val="nil"/>
              <w:insideH w:val="nil"/>
              <w:insideV w:val="nil"/>
            </w:tcBorders>
            <w:shd w:val="clear" w:color="auto" w:fill="auto"/>
            <w:vAlign w:val="center"/>
          </w:tcPr>
          <w:p w14:paraId="104FCD6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16.64 ± 2.30</w:t>
            </w:r>
          </w:p>
        </w:tc>
        <w:tc>
          <w:tcPr>
            <w:tcW w:w="0" w:type="auto"/>
            <w:tcBorders>
              <w:top w:val="nil"/>
              <w:left w:val="nil"/>
              <w:bottom w:val="nil"/>
              <w:right w:val="nil"/>
              <w:insideH w:val="nil"/>
              <w:insideV w:val="nil"/>
            </w:tcBorders>
            <w:shd w:val="clear" w:color="auto" w:fill="auto"/>
            <w:vAlign w:val="center"/>
          </w:tcPr>
          <w:p w14:paraId="48E5E46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7ADFC14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6447F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70C9A1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TRINITY_DN7544_c0_g1</w:t>
            </w:r>
          </w:p>
        </w:tc>
        <w:tc>
          <w:tcPr>
            <w:tcW w:w="0" w:type="auto"/>
            <w:tcBorders>
              <w:top w:val="nil"/>
              <w:left w:val="nil"/>
              <w:bottom w:val="nil"/>
              <w:right w:val="nil"/>
              <w:insideH w:val="nil"/>
              <w:insideV w:val="nil"/>
            </w:tcBorders>
            <w:shd w:val="clear" w:color="auto" w:fill="auto"/>
            <w:vAlign w:val="center"/>
          </w:tcPr>
          <w:p w14:paraId="41FCBFF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K02717</w:t>
            </w:r>
          </w:p>
        </w:tc>
        <w:tc>
          <w:tcPr>
            <w:tcW w:w="0" w:type="auto"/>
            <w:tcBorders>
              <w:top w:val="nil"/>
              <w:left w:val="nil"/>
              <w:bottom w:val="nil"/>
              <w:right w:val="nil"/>
              <w:insideH w:val="nil"/>
              <w:insideV w:val="nil"/>
            </w:tcBorders>
            <w:shd w:val="clear" w:color="auto" w:fill="auto"/>
            <w:vAlign w:val="center"/>
          </w:tcPr>
          <w:p w14:paraId="0E32AEF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813.12 ± 57.49</w:t>
            </w:r>
          </w:p>
        </w:tc>
        <w:tc>
          <w:tcPr>
            <w:tcW w:w="0" w:type="auto"/>
            <w:tcBorders>
              <w:top w:val="nil"/>
              <w:left w:val="nil"/>
              <w:bottom w:val="nil"/>
              <w:right w:val="nil"/>
              <w:insideH w:val="nil"/>
              <w:insideV w:val="nil"/>
            </w:tcBorders>
            <w:shd w:val="clear" w:color="auto" w:fill="auto"/>
            <w:vAlign w:val="center"/>
          </w:tcPr>
          <w:p w14:paraId="5A46A23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580.49 ± 44.77</w:t>
            </w:r>
          </w:p>
        </w:tc>
        <w:tc>
          <w:tcPr>
            <w:tcW w:w="0" w:type="auto"/>
            <w:tcBorders>
              <w:top w:val="nil"/>
              <w:left w:val="nil"/>
              <w:bottom w:val="nil"/>
              <w:right w:val="nil"/>
              <w:insideH w:val="nil"/>
              <w:insideV w:val="nil"/>
            </w:tcBorders>
            <w:shd w:val="clear" w:color="auto" w:fill="auto"/>
            <w:vAlign w:val="center"/>
          </w:tcPr>
          <w:p w14:paraId="17FDD53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101.01 ± 5.08</w:t>
            </w:r>
          </w:p>
        </w:tc>
        <w:tc>
          <w:tcPr>
            <w:tcW w:w="0" w:type="auto"/>
            <w:tcBorders>
              <w:top w:val="nil"/>
              <w:left w:val="nil"/>
              <w:bottom w:val="nil"/>
              <w:right w:val="nil"/>
              <w:insideH w:val="nil"/>
              <w:insideV w:val="nil"/>
            </w:tcBorders>
            <w:shd w:val="clear" w:color="auto" w:fill="auto"/>
            <w:vAlign w:val="center"/>
          </w:tcPr>
          <w:p w14:paraId="64D02AC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114.86 ± 3.18</w:t>
            </w:r>
          </w:p>
        </w:tc>
        <w:tc>
          <w:tcPr>
            <w:tcW w:w="0" w:type="auto"/>
            <w:tcBorders>
              <w:top w:val="nil"/>
              <w:left w:val="nil"/>
              <w:bottom w:val="nil"/>
              <w:right w:val="nil"/>
              <w:insideH w:val="nil"/>
              <w:insideV w:val="nil"/>
            </w:tcBorders>
            <w:shd w:val="clear" w:color="auto" w:fill="auto"/>
            <w:vAlign w:val="center"/>
          </w:tcPr>
          <w:p w14:paraId="16FC193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0E87EE1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49327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30FCED7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TRINITY_DN94_c0_g1</w:t>
            </w:r>
          </w:p>
        </w:tc>
        <w:tc>
          <w:tcPr>
            <w:tcW w:w="0" w:type="auto"/>
            <w:tcBorders>
              <w:top w:val="nil"/>
              <w:left w:val="nil"/>
              <w:bottom w:val="nil"/>
              <w:right w:val="nil"/>
              <w:insideH w:val="nil"/>
              <w:insideV w:val="nil"/>
            </w:tcBorders>
            <w:shd w:val="clear" w:color="auto" w:fill="auto"/>
            <w:vAlign w:val="center"/>
          </w:tcPr>
          <w:p w14:paraId="2F103C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K02717</w:t>
            </w:r>
          </w:p>
        </w:tc>
        <w:tc>
          <w:tcPr>
            <w:tcW w:w="0" w:type="auto"/>
            <w:tcBorders>
              <w:top w:val="nil"/>
              <w:left w:val="nil"/>
              <w:bottom w:val="nil"/>
              <w:right w:val="nil"/>
              <w:insideH w:val="nil"/>
              <w:insideV w:val="nil"/>
            </w:tcBorders>
            <w:shd w:val="clear" w:color="auto" w:fill="auto"/>
            <w:vAlign w:val="center"/>
          </w:tcPr>
          <w:p w14:paraId="7DA4D5D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11.65 ± 0.95</w:t>
            </w:r>
          </w:p>
        </w:tc>
        <w:tc>
          <w:tcPr>
            <w:tcW w:w="0" w:type="auto"/>
            <w:tcBorders>
              <w:top w:val="nil"/>
              <w:left w:val="nil"/>
              <w:bottom w:val="nil"/>
              <w:right w:val="nil"/>
              <w:insideH w:val="nil"/>
              <w:insideV w:val="nil"/>
            </w:tcBorders>
            <w:shd w:val="clear" w:color="auto" w:fill="auto"/>
            <w:vAlign w:val="center"/>
          </w:tcPr>
          <w:p w14:paraId="2834FB1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12.44 ± 1.24</w:t>
            </w:r>
          </w:p>
        </w:tc>
        <w:tc>
          <w:tcPr>
            <w:tcW w:w="0" w:type="auto"/>
            <w:tcBorders>
              <w:top w:val="nil"/>
              <w:left w:val="nil"/>
              <w:bottom w:val="nil"/>
              <w:right w:val="nil"/>
              <w:insideH w:val="nil"/>
              <w:insideV w:val="nil"/>
            </w:tcBorders>
            <w:shd w:val="clear" w:color="auto" w:fill="auto"/>
            <w:vAlign w:val="center"/>
          </w:tcPr>
          <w:p w14:paraId="152D768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95.65 ± 28.80</w:t>
            </w:r>
          </w:p>
        </w:tc>
        <w:tc>
          <w:tcPr>
            <w:tcW w:w="0" w:type="auto"/>
            <w:tcBorders>
              <w:top w:val="nil"/>
              <w:left w:val="nil"/>
              <w:bottom w:val="nil"/>
              <w:right w:val="nil"/>
              <w:insideH w:val="nil"/>
              <w:insideV w:val="nil"/>
            </w:tcBorders>
            <w:shd w:val="clear" w:color="auto" w:fill="auto"/>
            <w:vAlign w:val="center"/>
          </w:tcPr>
          <w:p w14:paraId="5E0CB39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32.60 ± 3.27</w:t>
            </w:r>
          </w:p>
        </w:tc>
        <w:tc>
          <w:tcPr>
            <w:tcW w:w="0" w:type="auto"/>
            <w:tcBorders>
              <w:top w:val="nil"/>
              <w:left w:val="nil"/>
              <w:bottom w:val="nil"/>
              <w:right w:val="nil"/>
              <w:insideH w:val="nil"/>
              <w:insideV w:val="nil"/>
            </w:tcBorders>
            <w:shd w:val="clear" w:color="auto" w:fill="auto"/>
            <w:vAlign w:val="center"/>
          </w:tcPr>
          <w:p w14:paraId="416A735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11A7161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6AEF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77C70E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TRINITY_DN5389_c0_g1</w:t>
            </w:r>
          </w:p>
        </w:tc>
        <w:tc>
          <w:tcPr>
            <w:tcW w:w="0" w:type="auto"/>
            <w:tcBorders>
              <w:top w:val="nil"/>
              <w:left w:val="nil"/>
              <w:bottom w:val="nil"/>
              <w:right w:val="nil"/>
              <w:insideH w:val="nil"/>
              <w:insideV w:val="nil"/>
            </w:tcBorders>
            <w:shd w:val="clear" w:color="auto" w:fill="auto"/>
            <w:vAlign w:val="center"/>
          </w:tcPr>
          <w:p w14:paraId="39BA662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K02717</w:t>
            </w:r>
          </w:p>
        </w:tc>
        <w:tc>
          <w:tcPr>
            <w:tcW w:w="0" w:type="auto"/>
            <w:tcBorders>
              <w:top w:val="nil"/>
              <w:left w:val="nil"/>
              <w:bottom w:val="nil"/>
              <w:right w:val="nil"/>
              <w:insideH w:val="nil"/>
              <w:insideV w:val="nil"/>
            </w:tcBorders>
            <w:shd w:val="clear" w:color="auto" w:fill="auto"/>
            <w:vAlign w:val="center"/>
          </w:tcPr>
          <w:p w14:paraId="70C9525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3.43 ± 1.75</w:t>
            </w:r>
          </w:p>
        </w:tc>
        <w:tc>
          <w:tcPr>
            <w:tcW w:w="0" w:type="auto"/>
            <w:tcBorders>
              <w:top w:val="nil"/>
              <w:left w:val="nil"/>
              <w:bottom w:val="nil"/>
              <w:right w:val="nil"/>
              <w:insideH w:val="nil"/>
              <w:insideV w:val="nil"/>
            </w:tcBorders>
            <w:shd w:val="clear" w:color="auto" w:fill="auto"/>
            <w:vAlign w:val="center"/>
          </w:tcPr>
          <w:p w14:paraId="5122D9F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7.13 ± 0.88</w:t>
            </w:r>
          </w:p>
        </w:tc>
        <w:tc>
          <w:tcPr>
            <w:tcW w:w="0" w:type="auto"/>
            <w:tcBorders>
              <w:top w:val="nil"/>
              <w:left w:val="nil"/>
              <w:bottom w:val="nil"/>
              <w:right w:val="nil"/>
              <w:insideH w:val="nil"/>
              <w:insideV w:val="nil"/>
            </w:tcBorders>
            <w:shd w:val="clear" w:color="auto" w:fill="auto"/>
            <w:vAlign w:val="center"/>
          </w:tcPr>
          <w:p w14:paraId="4783E6D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13.39 ± 3.82</w:t>
            </w:r>
          </w:p>
        </w:tc>
        <w:tc>
          <w:tcPr>
            <w:tcW w:w="0" w:type="auto"/>
            <w:tcBorders>
              <w:top w:val="nil"/>
              <w:left w:val="nil"/>
              <w:bottom w:val="nil"/>
              <w:right w:val="nil"/>
              <w:insideH w:val="nil"/>
              <w:insideV w:val="nil"/>
            </w:tcBorders>
            <w:shd w:val="clear" w:color="auto" w:fill="auto"/>
            <w:vAlign w:val="center"/>
          </w:tcPr>
          <w:p w14:paraId="39B3EDF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20.05 ± 2.23</w:t>
            </w:r>
          </w:p>
        </w:tc>
        <w:tc>
          <w:tcPr>
            <w:tcW w:w="0" w:type="auto"/>
            <w:tcBorders>
              <w:top w:val="nil"/>
              <w:left w:val="nil"/>
              <w:bottom w:val="nil"/>
              <w:right w:val="nil"/>
              <w:insideH w:val="nil"/>
              <w:insideV w:val="nil"/>
            </w:tcBorders>
            <w:shd w:val="clear" w:color="auto" w:fill="auto"/>
            <w:vAlign w:val="center"/>
          </w:tcPr>
          <w:p w14:paraId="17DD56B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6C5814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76908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1CAB8FD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TRINITY_DN4158_c0_g1</w:t>
            </w:r>
          </w:p>
        </w:tc>
        <w:tc>
          <w:tcPr>
            <w:tcW w:w="0" w:type="auto"/>
            <w:tcBorders>
              <w:top w:val="nil"/>
              <w:left w:val="nil"/>
              <w:bottom w:val="nil"/>
              <w:right w:val="nil"/>
              <w:insideH w:val="nil"/>
              <w:insideV w:val="nil"/>
            </w:tcBorders>
            <w:shd w:val="clear" w:color="auto" w:fill="auto"/>
            <w:vAlign w:val="center"/>
          </w:tcPr>
          <w:p w14:paraId="6837DEF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K03542</w:t>
            </w:r>
          </w:p>
        </w:tc>
        <w:tc>
          <w:tcPr>
            <w:tcW w:w="0" w:type="auto"/>
            <w:tcBorders>
              <w:top w:val="nil"/>
              <w:left w:val="nil"/>
              <w:bottom w:val="nil"/>
              <w:right w:val="nil"/>
              <w:insideH w:val="nil"/>
              <w:insideV w:val="nil"/>
            </w:tcBorders>
            <w:shd w:val="clear" w:color="auto" w:fill="auto"/>
            <w:vAlign w:val="center"/>
          </w:tcPr>
          <w:p w14:paraId="551FD26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212.72 ± 21.87</w:t>
            </w:r>
          </w:p>
        </w:tc>
        <w:tc>
          <w:tcPr>
            <w:tcW w:w="0" w:type="auto"/>
            <w:tcBorders>
              <w:top w:val="nil"/>
              <w:left w:val="nil"/>
              <w:bottom w:val="nil"/>
              <w:right w:val="nil"/>
              <w:insideH w:val="nil"/>
              <w:insideV w:val="nil"/>
            </w:tcBorders>
            <w:shd w:val="clear" w:color="auto" w:fill="auto"/>
            <w:vAlign w:val="center"/>
          </w:tcPr>
          <w:p w14:paraId="595082E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150.16 ± 5.25</w:t>
            </w:r>
          </w:p>
        </w:tc>
        <w:tc>
          <w:tcPr>
            <w:tcW w:w="0" w:type="auto"/>
            <w:tcBorders>
              <w:top w:val="nil"/>
              <w:left w:val="nil"/>
              <w:bottom w:val="nil"/>
              <w:right w:val="nil"/>
              <w:insideH w:val="nil"/>
              <w:insideV w:val="nil"/>
            </w:tcBorders>
            <w:shd w:val="clear" w:color="auto" w:fill="auto"/>
            <w:vAlign w:val="center"/>
          </w:tcPr>
          <w:p w14:paraId="451A24B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60.75 ± 4.85</w:t>
            </w:r>
          </w:p>
        </w:tc>
        <w:tc>
          <w:tcPr>
            <w:tcW w:w="0" w:type="auto"/>
            <w:tcBorders>
              <w:top w:val="nil"/>
              <w:left w:val="nil"/>
              <w:bottom w:val="nil"/>
              <w:right w:val="nil"/>
              <w:insideH w:val="nil"/>
              <w:insideV w:val="nil"/>
            </w:tcBorders>
            <w:shd w:val="clear" w:color="auto" w:fill="auto"/>
            <w:vAlign w:val="center"/>
          </w:tcPr>
          <w:p w14:paraId="3DEC2C6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72.62 ± 4.75</w:t>
            </w:r>
          </w:p>
        </w:tc>
        <w:tc>
          <w:tcPr>
            <w:tcW w:w="0" w:type="auto"/>
            <w:tcBorders>
              <w:top w:val="nil"/>
              <w:left w:val="nil"/>
              <w:bottom w:val="nil"/>
              <w:right w:val="nil"/>
              <w:insideH w:val="nil"/>
              <w:insideV w:val="nil"/>
            </w:tcBorders>
            <w:shd w:val="clear" w:color="auto" w:fill="auto"/>
            <w:vAlign w:val="center"/>
          </w:tcPr>
          <w:p w14:paraId="4FA0D6B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208D21E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13B13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B68579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TRINITY_DN3114_c0_g1</w:t>
            </w:r>
          </w:p>
        </w:tc>
        <w:tc>
          <w:tcPr>
            <w:tcW w:w="0" w:type="auto"/>
            <w:tcBorders>
              <w:top w:val="nil"/>
              <w:left w:val="nil"/>
              <w:bottom w:val="nil"/>
              <w:right w:val="nil"/>
              <w:insideH w:val="nil"/>
              <w:insideV w:val="nil"/>
            </w:tcBorders>
            <w:shd w:val="clear" w:color="auto" w:fill="auto"/>
            <w:vAlign w:val="center"/>
          </w:tcPr>
          <w:p w14:paraId="05765DF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K05894</w:t>
            </w:r>
          </w:p>
        </w:tc>
        <w:tc>
          <w:tcPr>
            <w:tcW w:w="0" w:type="auto"/>
            <w:tcBorders>
              <w:top w:val="nil"/>
              <w:left w:val="nil"/>
              <w:bottom w:val="nil"/>
              <w:right w:val="nil"/>
              <w:insideH w:val="nil"/>
              <w:insideV w:val="nil"/>
            </w:tcBorders>
            <w:shd w:val="clear" w:color="auto" w:fill="auto"/>
            <w:vAlign w:val="center"/>
          </w:tcPr>
          <w:p w14:paraId="4291710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84.24 ± 10.19</w:t>
            </w:r>
          </w:p>
        </w:tc>
        <w:tc>
          <w:tcPr>
            <w:tcW w:w="0" w:type="auto"/>
            <w:tcBorders>
              <w:top w:val="nil"/>
              <w:left w:val="nil"/>
              <w:bottom w:val="nil"/>
              <w:right w:val="nil"/>
              <w:insideH w:val="nil"/>
              <w:insideV w:val="nil"/>
            </w:tcBorders>
            <w:shd w:val="clear" w:color="auto" w:fill="auto"/>
            <w:vAlign w:val="center"/>
          </w:tcPr>
          <w:p w14:paraId="17F4220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111.06 ± 8.21</w:t>
            </w:r>
          </w:p>
        </w:tc>
        <w:tc>
          <w:tcPr>
            <w:tcW w:w="0" w:type="auto"/>
            <w:tcBorders>
              <w:top w:val="nil"/>
              <w:left w:val="nil"/>
              <w:bottom w:val="nil"/>
              <w:right w:val="nil"/>
              <w:insideH w:val="nil"/>
              <w:insideV w:val="nil"/>
            </w:tcBorders>
            <w:shd w:val="clear" w:color="auto" w:fill="auto"/>
            <w:vAlign w:val="center"/>
          </w:tcPr>
          <w:p w14:paraId="42A58E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221.68 ± 12.06</w:t>
            </w:r>
          </w:p>
        </w:tc>
        <w:tc>
          <w:tcPr>
            <w:tcW w:w="0" w:type="auto"/>
            <w:tcBorders>
              <w:top w:val="nil"/>
              <w:left w:val="nil"/>
              <w:bottom w:val="nil"/>
              <w:right w:val="nil"/>
              <w:insideH w:val="nil"/>
              <w:insideV w:val="nil"/>
            </w:tcBorders>
            <w:shd w:val="clear" w:color="auto" w:fill="auto"/>
            <w:vAlign w:val="center"/>
          </w:tcPr>
          <w:p w14:paraId="01B5ADB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200.20 ± 3.55</w:t>
            </w:r>
          </w:p>
        </w:tc>
        <w:tc>
          <w:tcPr>
            <w:tcW w:w="0" w:type="auto"/>
            <w:tcBorders>
              <w:top w:val="nil"/>
              <w:left w:val="nil"/>
              <w:bottom w:val="nil"/>
              <w:right w:val="nil"/>
              <w:insideH w:val="nil"/>
              <w:insideV w:val="nil"/>
            </w:tcBorders>
            <w:shd w:val="clear" w:color="auto" w:fill="auto"/>
            <w:vAlign w:val="center"/>
          </w:tcPr>
          <w:p w14:paraId="0008376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6FB8085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14B71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6B6680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TRINITY_DN961_c0_g2</w:t>
            </w:r>
          </w:p>
        </w:tc>
        <w:tc>
          <w:tcPr>
            <w:tcW w:w="0" w:type="auto"/>
            <w:tcBorders>
              <w:top w:val="nil"/>
              <w:left w:val="nil"/>
              <w:bottom w:val="nil"/>
              <w:right w:val="nil"/>
              <w:insideH w:val="nil"/>
              <w:insideV w:val="nil"/>
            </w:tcBorders>
            <w:shd w:val="clear" w:color="auto" w:fill="auto"/>
            <w:vAlign w:val="center"/>
          </w:tcPr>
          <w:p w14:paraId="6816E4C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K05894</w:t>
            </w:r>
          </w:p>
        </w:tc>
        <w:tc>
          <w:tcPr>
            <w:tcW w:w="0" w:type="auto"/>
            <w:tcBorders>
              <w:top w:val="nil"/>
              <w:left w:val="nil"/>
              <w:bottom w:val="nil"/>
              <w:right w:val="nil"/>
              <w:insideH w:val="nil"/>
              <w:insideV w:val="nil"/>
            </w:tcBorders>
            <w:shd w:val="clear" w:color="auto" w:fill="auto"/>
            <w:vAlign w:val="center"/>
          </w:tcPr>
          <w:p w14:paraId="33BBD0E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68.48 ± 5.59</w:t>
            </w:r>
          </w:p>
        </w:tc>
        <w:tc>
          <w:tcPr>
            <w:tcW w:w="0" w:type="auto"/>
            <w:tcBorders>
              <w:top w:val="nil"/>
              <w:left w:val="nil"/>
              <w:bottom w:val="nil"/>
              <w:right w:val="nil"/>
              <w:insideH w:val="nil"/>
              <w:insideV w:val="nil"/>
            </w:tcBorders>
            <w:shd w:val="clear" w:color="auto" w:fill="auto"/>
            <w:vAlign w:val="center"/>
          </w:tcPr>
          <w:p w14:paraId="7D9E806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86.59 ± 2.25</w:t>
            </w:r>
          </w:p>
        </w:tc>
        <w:tc>
          <w:tcPr>
            <w:tcW w:w="0" w:type="auto"/>
            <w:tcBorders>
              <w:top w:val="nil"/>
              <w:left w:val="nil"/>
              <w:bottom w:val="nil"/>
              <w:right w:val="nil"/>
              <w:insideH w:val="nil"/>
              <w:insideV w:val="nil"/>
            </w:tcBorders>
            <w:shd w:val="clear" w:color="auto" w:fill="auto"/>
            <w:vAlign w:val="center"/>
          </w:tcPr>
          <w:p w14:paraId="6E3C38E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197.50 ± 5.91</w:t>
            </w:r>
          </w:p>
        </w:tc>
        <w:tc>
          <w:tcPr>
            <w:tcW w:w="0" w:type="auto"/>
            <w:tcBorders>
              <w:top w:val="nil"/>
              <w:left w:val="nil"/>
              <w:bottom w:val="nil"/>
              <w:right w:val="nil"/>
              <w:insideH w:val="nil"/>
              <w:insideV w:val="nil"/>
            </w:tcBorders>
            <w:shd w:val="clear" w:color="auto" w:fill="auto"/>
            <w:vAlign w:val="center"/>
          </w:tcPr>
          <w:p w14:paraId="7D5A124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161.17 ± 5.15</w:t>
            </w:r>
          </w:p>
        </w:tc>
        <w:tc>
          <w:tcPr>
            <w:tcW w:w="0" w:type="auto"/>
            <w:tcBorders>
              <w:top w:val="nil"/>
              <w:left w:val="nil"/>
              <w:bottom w:val="nil"/>
              <w:right w:val="nil"/>
              <w:insideH w:val="nil"/>
              <w:insideV w:val="nil"/>
            </w:tcBorders>
            <w:shd w:val="clear" w:color="auto" w:fill="auto"/>
            <w:vAlign w:val="center"/>
          </w:tcPr>
          <w:p w14:paraId="64ED4F3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0CEE403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05FD9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F1D378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TRINITY_DN10202_c0_g1</w:t>
            </w:r>
          </w:p>
        </w:tc>
        <w:tc>
          <w:tcPr>
            <w:tcW w:w="0" w:type="auto"/>
            <w:tcBorders>
              <w:top w:val="nil"/>
              <w:left w:val="nil"/>
              <w:bottom w:val="nil"/>
              <w:right w:val="nil"/>
              <w:insideH w:val="nil"/>
              <w:insideV w:val="nil"/>
            </w:tcBorders>
            <w:shd w:val="clear" w:color="auto" w:fill="auto"/>
            <w:vAlign w:val="center"/>
          </w:tcPr>
          <w:p w14:paraId="169AA9F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K07513</w:t>
            </w:r>
          </w:p>
        </w:tc>
        <w:tc>
          <w:tcPr>
            <w:tcW w:w="0" w:type="auto"/>
            <w:tcBorders>
              <w:top w:val="nil"/>
              <w:left w:val="nil"/>
              <w:bottom w:val="nil"/>
              <w:right w:val="nil"/>
              <w:insideH w:val="nil"/>
              <w:insideV w:val="nil"/>
            </w:tcBorders>
            <w:shd w:val="clear" w:color="auto" w:fill="auto"/>
            <w:vAlign w:val="center"/>
          </w:tcPr>
          <w:p w14:paraId="47AE697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220.77 ± 7.71</w:t>
            </w:r>
          </w:p>
        </w:tc>
        <w:tc>
          <w:tcPr>
            <w:tcW w:w="0" w:type="auto"/>
            <w:tcBorders>
              <w:top w:val="nil"/>
              <w:left w:val="nil"/>
              <w:bottom w:val="nil"/>
              <w:right w:val="nil"/>
              <w:insideH w:val="nil"/>
              <w:insideV w:val="nil"/>
            </w:tcBorders>
            <w:shd w:val="clear" w:color="auto" w:fill="auto"/>
            <w:vAlign w:val="center"/>
          </w:tcPr>
          <w:p w14:paraId="71E0264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255.37 ± 13.39</w:t>
            </w:r>
          </w:p>
        </w:tc>
        <w:tc>
          <w:tcPr>
            <w:tcW w:w="0" w:type="auto"/>
            <w:tcBorders>
              <w:top w:val="nil"/>
              <w:left w:val="nil"/>
              <w:bottom w:val="nil"/>
              <w:right w:val="nil"/>
              <w:insideH w:val="nil"/>
              <w:insideV w:val="nil"/>
            </w:tcBorders>
            <w:shd w:val="clear" w:color="auto" w:fill="auto"/>
            <w:vAlign w:val="center"/>
          </w:tcPr>
          <w:p w14:paraId="4F60AE5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431.45 ± 4.36</w:t>
            </w:r>
          </w:p>
        </w:tc>
        <w:tc>
          <w:tcPr>
            <w:tcW w:w="0" w:type="auto"/>
            <w:tcBorders>
              <w:top w:val="nil"/>
              <w:left w:val="nil"/>
              <w:bottom w:val="nil"/>
              <w:right w:val="nil"/>
              <w:insideH w:val="nil"/>
              <w:insideV w:val="nil"/>
            </w:tcBorders>
            <w:shd w:val="clear" w:color="auto" w:fill="auto"/>
            <w:vAlign w:val="center"/>
          </w:tcPr>
          <w:p w14:paraId="44B193B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368.08 ± 20.08</w:t>
            </w:r>
          </w:p>
        </w:tc>
        <w:tc>
          <w:tcPr>
            <w:tcW w:w="0" w:type="auto"/>
            <w:tcBorders>
              <w:top w:val="nil"/>
              <w:left w:val="nil"/>
              <w:bottom w:val="nil"/>
              <w:right w:val="nil"/>
              <w:insideH w:val="nil"/>
              <w:insideV w:val="nil"/>
            </w:tcBorders>
            <w:shd w:val="clear" w:color="auto" w:fill="auto"/>
            <w:vAlign w:val="center"/>
          </w:tcPr>
          <w:p w14:paraId="56EB864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0F64EEA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6708F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2F98EFF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TRINITY_DN14142_c0_g1</w:t>
            </w:r>
          </w:p>
        </w:tc>
        <w:tc>
          <w:tcPr>
            <w:tcW w:w="0" w:type="auto"/>
            <w:tcBorders>
              <w:top w:val="nil"/>
              <w:left w:val="nil"/>
              <w:bottom w:val="nil"/>
              <w:right w:val="nil"/>
              <w:insideH w:val="nil"/>
              <w:insideV w:val="nil"/>
            </w:tcBorders>
            <w:shd w:val="clear" w:color="auto" w:fill="auto"/>
            <w:vAlign w:val="center"/>
          </w:tcPr>
          <w:p w14:paraId="03F90AE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K08901</w:t>
            </w:r>
          </w:p>
        </w:tc>
        <w:tc>
          <w:tcPr>
            <w:tcW w:w="0" w:type="auto"/>
            <w:tcBorders>
              <w:top w:val="nil"/>
              <w:left w:val="nil"/>
              <w:bottom w:val="nil"/>
              <w:right w:val="nil"/>
              <w:insideH w:val="nil"/>
              <w:insideV w:val="nil"/>
            </w:tcBorders>
            <w:shd w:val="clear" w:color="auto" w:fill="auto"/>
            <w:vAlign w:val="center"/>
          </w:tcPr>
          <w:p w14:paraId="72F6F25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6.55 ± 0.99</w:t>
            </w:r>
          </w:p>
        </w:tc>
        <w:tc>
          <w:tcPr>
            <w:tcW w:w="0" w:type="auto"/>
            <w:tcBorders>
              <w:top w:val="nil"/>
              <w:left w:val="nil"/>
              <w:bottom w:val="nil"/>
              <w:right w:val="nil"/>
              <w:insideH w:val="nil"/>
              <w:insideV w:val="nil"/>
            </w:tcBorders>
            <w:shd w:val="clear" w:color="auto" w:fill="auto"/>
            <w:vAlign w:val="center"/>
          </w:tcPr>
          <w:p w14:paraId="394FD6F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6.01 ± 0.20</w:t>
            </w:r>
          </w:p>
        </w:tc>
        <w:tc>
          <w:tcPr>
            <w:tcW w:w="0" w:type="auto"/>
            <w:tcBorders>
              <w:top w:val="nil"/>
              <w:left w:val="nil"/>
              <w:bottom w:val="nil"/>
              <w:right w:val="nil"/>
              <w:insideH w:val="nil"/>
              <w:insideV w:val="nil"/>
            </w:tcBorders>
            <w:shd w:val="clear" w:color="auto" w:fill="auto"/>
            <w:vAlign w:val="center"/>
          </w:tcPr>
          <w:p w14:paraId="4C3D739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64.62 ± 20.66</w:t>
            </w:r>
          </w:p>
        </w:tc>
        <w:tc>
          <w:tcPr>
            <w:tcW w:w="0" w:type="auto"/>
            <w:tcBorders>
              <w:top w:val="nil"/>
              <w:left w:val="nil"/>
              <w:bottom w:val="nil"/>
              <w:right w:val="nil"/>
              <w:insideH w:val="nil"/>
              <w:insideV w:val="nil"/>
            </w:tcBorders>
            <w:shd w:val="clear" w:color="auto" w:fill="auto"/>
            <w:vAlign w:val="center"/>
          </w:tcPr>
          <w:p w14:paraId="3E19EC9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24.89 ± 1.93</w:t>
            </w:r>
          </w:p>
        </w:tc>
        <w:tc>
          <w:tcPr>
            <w:tcW w:w="0" w:type="auto"/>
            <w:tcBorders>
              <w:top w:val="nil"/>
              <w:left w:val="nil"/>
              <w:bottom w:val="nil"/>
              <w:right w:val="nil"/>
              <w:insideH w:val="nil"/>
              <w:insideV w:val="nil"/>
            </w:tcBorders>
            <w:shd w:val="clear" w:color="auto" w:fill="auto"/>
            <w:vAlign w:val="center"/>
          </w:tcPr>
          <w:p w14:paraId="5C7FB00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4921428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1E714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5E37B3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TRINITY_DN3594_c0_g1</w:t>
            </w:r>
          </w:p>
        </w:tc>
        <w:tc>
          <w:tcPr>
            <w:tcW w:w="0" w:type="auto"/>
            <w:tcBorders>
              <w:top w:val="nil"/>
              <w:left w:val="nil"/>
              <w:bottom w:val="nil"/>
              <w:right w:val="nil"/>
              <w:insideH w:val="nil"/>
              <w:insideV w:val="nil"/>
            </w:tcBorders>
            <w:shd w:val="clear" w:color="auto" w:fill="auto"/>
            <w:vAlign w:val="center"/>
          </w:tcPr>
          <w:p w14:paraId="75DAD31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K08901</w:t>
            </w:r>
          </w:p>
        </w:tc>
        <w:tc>
          <w:tcPr>
            <w:tcW w:w="0" w:type="auto"/>
            <w:tcBorders>
              <w:top w:val="nil"/>
              <w:left w:val="nil"/>
              <w:bottom w:val="nil"/>
              <w:right w:val="nil"/>
              <w:insideH w:val="nil"/>
              <w:insideV w:val="nil"/>
            </w:tcBorders>
            <w:shd w:val="clear" w:color="auto" w:fill="auto"/>
            <w:vAlign w:val="center"/>
          </w:tcPr>
          <w:p w14:paraId="3B0E46A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59.70 ± 2.07</w:t>
            </w:r>
          </w:p>
        </w:tc>
        <w:tc>
          <w:tcPr>
            <w:tcW w:w="0" w:type="auto"/>
            <w:tcBorders>
              <w:top w:val="nil"/>
              <w:left w:val="nil"/>
              <w:bottom w:val="nil"/>
              <w:right w:val="nil"/>
              <w:insideH w:val="nil"/>
              <w:insideV w:val="nil"/>
            </w:tcBorders>
            <w:shd w:val="clear" w:color="auto" w:fill="auto"/>
            <w:vAlign w:val="center"/>
          </w:tcPr>
          <w:p w14:paraId="48CF342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36.29 ± 2.41</w:t>
            </w:r>
          </w:p>
        </w:tc>
        <w:tc>
          <w:tcPr>
            <w:tcW w:w="0" w:type="auto"/>
            <w:tcBorders>
              <w:top w:val="nil"/>
              <w:left w:val="nil"/>
              <w:bottom w:val="nil"/>
              <w:right w:val="nil"/>
              <w:insideH w:val="nil"/>
              <w:insideV w:val="nil"/>
            </w:tcBorders>
            <w:shd w:val="clear" w:color="auto" w:fill="auto"/>
            <w:vAlign w:val="center"/>
          </w:tcPr>
          <w:p w14:paraId="0EB6020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8.47 ± 2.23</w:t>
            </w:r>
          </w:p>
        </w:tc>
        <w:tc>
          <w:tcPr>
            <w:tcW w:w="0" w:type="auto"/>
            <w:tcBorders>
              <w:top w:val="nil"/>
              <w:left w:val="nil"/>
              <w:bottom w:val="nil"/>
              <w:right w:val="nil"/>
              <w:insideH w:val="nil"/>
              <w:insideV w:val="nil"/>
            </w:tcBorders>
            <w:shd w:val="clear" w:color="auto" w:fill="auto"/>
            <w:vAlign w:val="center"/>
          </w:tcPr>
          <w:p w14:paraId="4A248A7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7.89 ± 0.56</w:t>
            </w:r>
          </w:p>
        </w:tc>
        <w:tc>
          <w:tcPr>
            <w:tcW w:w="0" w:type="auto"/>
            <w:tcBorders>
              <w:top w:val="nil"/>
              <w:left w:val="nil"/>
              <w:bottom w:val="nil"/>
              <w:right w:val="nil"/>
              <w:insideH w:val="nil"/>
              <w:insideV w:val="nil"/>
            </w:tcBorders>
            <w:shd w:val="clear" w:color="auto" w:fill="auto"/>
            <w:vAlign w:val="center"/>
          </w:tcPr>
          <w:p w14:paraId="31A234F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2C2F6E2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6D88F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DE4EFA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TRINITY_DN17927_c0_g1</w:t>
            </w:r>
          </w:p>
        </w:tc>
        <w:tc>
          <w:tcPr>
            <w:tcW w:w="0" w:type="auto"/>
            <w:tcBorders>
              <w:top w:val="nil"/>
              <w:left w:val="nil"/>
              <w:bottom w:val="nil"/>
              <w:right w:val="nil"/>
              <w:insideH w:val="nil"/>
              <w:insideV w:val="nil"/>
            </w:tcBorders>
            <w:shd w:val="clear" w:color="auto" w:fill="auto"/>
            <w:vAlign w:val="center"/>
          </w:tcPr>
          <w:p w14:paraId="70F599F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K08901</w:t>
            </w:r>
          </w:p>
        </w:tc>
        <w:tc>
          <w:tcPr>
            <w:tcW w:w="0" w:type="auto"/>
            <w:tcBorders>
              <w:top w:val="nil"/>
              <w:left w:val="nil"/>
              <w:bottom w:val="nil"/>
              <w:right w:val="nil"/>
              <w:insideH w:val="nil"/>
              <w:insideV w:val="nil"/>
            </w:tcBorders>
            <w:shd w:val="clear" w:color="auto" w:fill="auto"/>
            <w:vAlign w:val="center"/>
          </w:tcPr>
          <w:p w14:paraId="7F71C2B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967.36 ± 65.22</w:t>
            </w:r>
          </w:p>
        </w:tc>
        <w:tc>
          <w:tcPr>
            <w:tcW w:w="0" w:type="auto"/>
            <w:tcBorders>
              <w:top w:val="nil"/>
              <w:left w:val="nil"/>
              <w:bottom w:val="nil"/>
              <w:right w:val="nil"/>
              <w:insideH w:val="nil"/>
              <w:insideV w:val="nil"/>
            </w:tcBorders>
            <w:shd w:val="clear" w:color="auto" w:fill="auto"/>
            <w:vAlign w:val="center"/>
          </w:tcPr>
          <w:p w14:paraId="6A1FB2E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592.48 ± 40.23</w:t>
            </w:r>
          </w:p>
        </w:tc>
        <w:tc>
          <w:tcPr>
            <w:tcW w:w="0" w:type="auto"/>
            <w:tcBorders>
              <w:top w:val="nil"/>
              <w:left w:val="nil"/>
              <w:bottom w:val="nil"/>
              <w:right w:val="nil"/>
              <w:insideH w:val="nil"/>
              <w:insideV w:val="nil"/>
            </w:tcBorders>
            <w:shd w:val="clear" w:color="auto" w:fill="auto"/>
            <w:vAlign w:val="center"/>
          </w:tcPr>
          <w:p w14:paraId="6ABF5AD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100.38 ± 1.45</w:t>
            </w:r>
          </w:p>
        </w:tc>
        <w:tc>
          <w:tcPr>
            <w:tcW w:w="0" w:type="auto"/>
            <w:tcBorders>
              <w:top w:val="nil"/>
              <w:left w:val="nil"/>
              <w:bottom w:val="nil"/>
              <w:right w:val="nil"/>
              <w:insideH w:val="nil"/>
              <w:insideV w:val="nil"/>
            </w:tcBorders>
            <w:shd w:val="clear" w:color="auto" w:fill="auto"/>
            <w:vAlign w:val="center"/>
          </w:tcPr>
          <w:p w14:paraId="5B709BE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164.74 ± 8.29</w:t>
            </w:r>
          </w:p>
        </w:tc>
        <w:tc>
          <w:tcPr>
            <w:tcW w:w="0" w:type="auto"/>
            <w:tcBorders>
              <w:top w:val="nil"/>
              <w:left w:val="nil"/>
              <w:bottom w:val="nil"/>
              <w:right w:val="nil"/>
              <w:insideH w:val="nil"/>
              <w:insideV w:val="nil"/>
            </w:tcBorders>
            <w:shd w:val="clear" w:color="auto" w:fill="auto"/>
            <w:vAlign w:val="center"/>
          </w:tcPr>
          <w:p w14:paraId="3A2A3EA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1CBD179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645F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1866470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TRINITY_DN16399_c0_g1</w:t>
            </w:r>
          </w:p>
        </w:tc>
        <w:tc>
          <w:tcPr>
            <w:tcW w:w="0" w:type="auto"/>
            <w:tcBorders>
              <w:top w:val="nil"/>
              <w:left w:val="nil"/>
              <w:bottom w:val="nil"/>
              <w:right w:val="nil"/>
              <w:insideH w:val="nil"/>
              <w:insideV w:val="nil"/>
            </w:tcBorders>
            <w:shd w:val="clear" w:color="auto" w:fill="auto"/>
            <w:vAlign w:val="center"/>
          </w:tcPr>
          <w:p w14:paraId="5746D97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K08902</w:t>
            </w:r>
          </w:p>
        </w:tc>
        <w:tc>
          <w:tcPr>
            <w:tcW w:w="0" w:type="auto"/>
            <w:tcBorders>
              <w:top w:val="nil"/>
              <w:left w:val="nil"/>
              <w:bottom w:val="nil"/>
              <w:right w:val="nil"/>
              <w:insideH w:val="nil"/>
              <w:insideV w:val="nil"/>
            </w:tcBorders>
            <w:shd w:val="clear" w:color="auto" w:fill="auto"/>
            <w:vAlign w:val="center"/>
          </w:tcPr>
          <w:p w14:paraId="435F40A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103.96 ± 5.33</w:t>
            </w:r>
          </w:p>
        </w:tc>
        <w:tc>
          <w:tcPr>
            <w:tcW w:w="0" w:type="auto"/>
            <w:tcBorders>
              <w:top w:val="nil"/>
              <w:left w:val="nil"/>
              <w:bottom w:val="nil"/>
              <w:right w:val="nil"/>
              <w:insideH w:val="nil"/>
              <w:insideV w:val="nil"/>
            </w:tcBorders>
            <w:shd w:val="clear" w:color="auto" w:fill="auto"/>
            <w:vAlign w:val="center"/>
          </w:tcPr>
          <w:p w14:paraId="01BF29C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70.73 ± 7.83</w:t>
            </w:r>
          </w:p>
        </w:tc>
        <w:tc>
          <w:tcPr>
            <w:tcW w:w="0" w:type="auto"/>
            <w:tcBorders>
              <w:top w:val="nil"/>
              <w:left w:val="nil"/>
              <w:bottom w:val="nil"/>
              <w:right w:val="nil"/>
              <w:insideH w:val="nil"/>
              <w:insideV w:val="nil"/>
            </w:tcBorders>
            <w:shd w:val="clear" w:color="auto" w:fill="auto"/>
            <w:vAlign w:val="center"/>
          </w:tcPr>
          <w:p w14:paraId="080283E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6.95 ± 0.37</w:t>
            </w:r>
          </w:p>
        </w:tc>
        <w:tc>
          <w:tcPr>
            <w:tcW w:w="0" w:type="auto"/>
            <w:tcBorders>
              <w:top w:val="nil"/>
              <w:left w:val="nil"/>
              <w:bottom w:val="nil"/>
              <w:right w:val="nil"/>
              <w:insideH w:val="nil"/>
              <w:insideV w:val="nil"/>
            </w:tcBorders>
            <w:shd w:val="clear" w:color="auto" w:fill="auto"/>
            <w:vAlign w:val="center"/>
          </w:tcPr>
          <w:p w14:paraId="1FAC6F3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9.13 ± 1.90</w:t>
            </w:r>
          </w:p>
        </w:tc>
        <w:tc>
          <w:tcPr>
            <w:tcW w:w="0" w:type="auto"/>
            <w:tcBorders>
              <w:top w:val="nil"/>
              <w:left w:val="nil"/>
              <w:bottom w:val="nil"/>
              <w:right w:val="nil"/>
              <w:insideH w:val="nil"/>
              <w:insideV w:val="nil"/>
            </w:tcBorders>
            <w:shd w:val="clear" w:color="auto" w:fill="auto"/>
            <w:vAlign w:val="center"/>
          </w:tcPr>
          <w:p w14:paraId="275DA29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map00195</w:t>
            </w:r>
          </w:p>
        </w:tc>
        <w:tc>
          <w:tcPr>
            <w:tcW w:w="0" w:type="auto"/>
            <w:tcBorders>
              <w:top w:val="nil"/>
              <w:left w:val="nil"/>
              <w:bottom w:val="nil"/>
              <w:right w:val="nil"/>
              <w:insideH w:val="nil"/>
              <w:insideV w:val="nil"/>
            </w:tcBorders>
            <w:shd w:val="clear" w:color="auto" w:fill="auto"/>
            <w:vAlign w:val="center"/>
          </w:tcPr>
          <w:p w14:paraId="6E284FE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Photosynthesis</w:t>
            </w:r>
          </w:p>
        </w:tc>
      </w:tr>
      <w:tr w14:paraId="2142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5" w:hRule="atLeast"/>
        </w:trPr>
        <w:tc>
          <w:tcPr>
            <w:tcW w:w="0" w:type="auto"/>
            <w:vMerge w:val="restart"/>
            <w:tcBorders>
              <w:top w:val="nil"/>
              <w:left w:val="nil"/>
              <w:bottom w:val="nil"/>
              <w:right w:val="nil"/>
              <w:insideH w:val="nil"/>
              <w:insideV w:val="nil"/>
            </w:tcBorders>
            <w:shd w:val="clear" w:color="auto" w:fill="auto"/>
            <w:vAlign w:val="center"/>
          </w:tcPr>
          <w:p w14:paraId="3A5832C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TRINITY_DN357_c0_g1</w:t>
            </w:r>
          </w:p>
        </w:tc>
        <w:tc>
          <w:tcPr>
            <w:tcW w:w="0" w:type="auto"/>
            <w:vMerge w:val="restart"/>
            <w:tcBorders>
              <w:top w:val="nil"/>
              <w:left w:val="nil"/>
              <w:bottom w:val="nil"/>
              <w:right w:val="nil"/>
              <w:insideH w:val="nil"/>
              <w:insideV w:val="nil"/>
            </w:tcBorders>
            <w:shd w:val="clear" w:color="auto" w:fill="auto"/>
            <w:vAlign w:val="center"/>
          </w:tcPr>
          <w:p w14:paraId="20B7D35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K09754</w:t>
            </w:r>
          </w:p>
        </w:tc>
        <w:tc>
          <w:tcPr>
            <w:tcW w:w="0" w:type="auto"/>
            <w:vMerge w:val="restart"/>
            <w:tcBorders>
              <w:top w:val="nil"/>
              <w:left w:val="nil"/>
              <w:bottom w:val="nil"/>
              <w:right w:val="nil"/>
              <w:insideH w:val="nil"/>
              <w:insideV w:val="nil"/>
            </w:tcBorders>
            <w:shd w:val="clear" w:color="auto" w:fill="auto"/>
            <w:vAlign w:val="center"/>
          </w:tcPr>
          <w:p w14:paraId="7B40F8E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20.28 ± 1.71</w:t>
            </w:r>
          </w:p>
        </w:tc>
        <w:tc>
          <w:tcPr>
            <w:tcW w:w="0" w:type="auto"/>
            <w:vMerge w:val="restart"/>
            <w:tcBorders>
              <w:top w:val="nil"/>
              <w:left w:val="nil"/>
              <w:bottom w:val="nil"/>
              <w:right w:val="nil"/>
              <w:insideH w:val="nil"/>
              <w:insideV w:val="nil"/>
            </w:tcBorders>
            <w:shd w:val="clear" w:color="auto" w:fill="auto"/>
            <w:vAlign w:val="center"/>
          </w:tcPr>
          <w:p w14:paraId="2F24F42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27.70 ± 1.10</w:t>
            </w:r>
          </w:p>
        </w:tc>
        <w:tc>
          <w:tcPr>
            <w:tcW w:w="0" w:type="auto"/>
            <w:vMerge w:val="restart"/>
            <w:tcBorders>
              <w:top w:val="nil"/>
              <w:left w:val="nil"/>
              <w:bottom w:val="nil"/>
              <w:right w:val="nil"/>
              <w:insideH w:val="nil"/>
              <w:insideV w:val="nil"/>
            </w:tcBorders>
            <w:shd w:val="clear" w:color="auto" w:fill="auto"/>
            <w:vAlign w:val="center"/>
          </w:tcPr>
          <w:p w14:paraId="700D0C9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92.70 ± 7.03</w:t>
            </w:r>
          </w:p>
        </w:tc>
        <w:tc>
          <w:tcPr>
            <w:tcW w:w="0" w:type="auto"/>
            <w:vMerge w:val="restart"/>
            <w:tcBorders>
              <w:top w:val="nil"/>
              <w:left w:val="nil"/>
              <w:bottom w:val="nil"/>
              <w:right w:val="nil"/>
              <w:insideH w:val="nil"/>
              <w:insideV w:val="nil"/>
            </w:tcBorders>
            <w:shd w:val="clear" w:color="auto" w:fill="auto"/>
            <w:vAlign w:val="center"/>
          </w:tcPr>
          <w:p w14:paraId="4E8FCC8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114.20 ± 4.99</w:t>
            </w:r>
          </w:p>
        </w:tc>
        <w:tc>
          <w:tcPr>
            <w:tcW w:w="0" w:type="auto"/>
            <w:tcBorders>
              <w:top w:val="nil"/>
              <w:left w:val="nil"/>
              <w:bottom w:val="nil"/>
              <w:right w:val="nil"/>
              <w:insideH w:val="nil"/>
              <w:insideV w:val="nil"/>
            </w:tcBorders>
            <w:shd w:val="clear" w:color="auto" w:fill="auto"/>
            <w:vAlign w:val="center"/>
          </w:tcPr>
          <w:p w14:paraId="7BE25B2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vMerge w:val="restart"/>
            <w:tcBorders>
              <w:top w:val="nil"/>
              <w:left w:val="nil"/>
              <w:bottom w:val="nil"/>
              <w:right w:val="nil"/>
              <w:insideH w:val="nil"/>
              <w:insideV w:val="nil"/>
            </w:tcBorders>
            <w:shd w:val="clear" w:color="auto" w:fill="auto"/>
            <w:vAlign w:val="center"/>
          </w:tcPr>
          <w:p w14:paraId="086F7A4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 Flavonoid biosynthesis; Stilbenoid, diarylheptanoid and gingerol biosynthesis</w:t>
            </w:r>
          </w:p>
        </w:tc>
      </w:tr>
      <w:tr w14:paraId="3961E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vMerge w:val="continue"/>
            <w:tcBorders>
              <w:top w:val="single" w:color="D9D9D9" w:sz="8" w:space="0"/>
              <w:left w:val="nil"/>
              <w:bottom w:val="single" w:color="D9D9D9" w:sz="8" w:space="0"/>
              <w:right w:val="nil"/>
            </w:tcBorders>
            <w:shd w:val="clear" w:color="auto" w:fill="auto"/>
            <w:vAlign w:val="center"/>
          </w:tcPr>
          <w:p w14:paraId="266A5AF6">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28599E83">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7833419D">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5C803F40">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0DEB3B4C">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07880497">
            <w:pPr>
              <w:jc w:val="center"/>
              <w:rPr>
                <w:rFonts w:hint="default" w:ascii="Times New Roman" w:hAnsi="Times New Roman" w:eastAsia="等线" w:cs="Times New Roman"/>
                <w:i w:val="0"/>
                <w:iCs w:val="0"/>
                <w:color w:val="000000"/>
                <w:sz w:val="16"/>
                <w:szCs w:val="16"/>
                <w:u w:val="none"/>
              </w:rPr>
            </w:pPr>
          </w:p>
        </w:tc>
        <w:tc>
          <w:tcPr>
            <w:tcW w:w="0" w:type="auto"/>
            <w:tcBorders>
              <w:top w:val="nil"/>
              <w:left w:val="nil"/>
              <w:bottom w:val="nil"/>
              <w:right w:val="nil"/>
              <w:insideH w:val="nil"/>
              <w:insideV w:val="nil"/>
            </w:tcBorders>
            <w:shd w:val="clear" w:color="auto" w:fill="auto"/>
            <w:vAlign w:val="center"/>
          </w:tcPr>
          <w:p w14:paraId="425D315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map00941</w:t>
            </w:r>
          </w:p>
        </w:tc>
        <w:tc>
          <w:tcPr>
            <w:tcW w:w="0" w:type="auto"/>
            <w:vMerge w:val="continue"/>
            <w:tcBorders>
              <w:top w:val="single" w:color="D9D9D9" w:sz="8" w:space="0"/>
              <w:left w:val="nil"/>
              <w:bottom w:val="single" w:color="D9D9D9" w:sz="8" w:space="0"/>
              <w:right w:val="nil"/>
            </w:tcBorders>
            <w:shd w:val="clear" w:color="auto" w:fill="auto"/>
            <w:vAlign w:val="center"/>
          </w:tcPr>
          <w:p w14:paraId="5C03F90F">
            <w:pPr>
              <w:jc w:val="center"/>
              <w:rPr>
                <w:rFonts w:hint="default" w:ascii="Times New Roman" w:hAnsi="Times New Roman" w:eastAsia="等线" w:cs="Times New Roman"/>
                <w:i w:val="0"/>
                <w:iCs w:val="0"/>
                <w:color w:val="000000"/>
                <w:sz w:val="16"/>
                <w:szCs w:val="16"/>
                <w:u w:val="none"/>
              </w:rPr>
            </w:pPr>
          </w:p>
        </w:tc>
      </w:tr>
      <w:tr w14:paraId="50252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vMerge w:val="continue"/>
            <w:tcBorders>
              <w:top w:val="single" w:color="D9D9D9" w:sz="8" w:space="0"/>
              <w:left w:val="nil"/>
              <w:bottom w:val="single" w:color="D9D9D9" w:sz="8" w:space="0"/>
              <w:right w:val="nil"/>
            </w:tcBorders>
            <w:shd w:val="clear" w:color="auto" w:fill="auto"/>
            <w:vAlign w:val="center"/>
          </w:tcPr>
          <w:p w14:paraId="415D0D53">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09C68BCE">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59151D39">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42EE60FD">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489FC29B">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222E4050">
            <w:pPr>
              <w:jc w:val="center"/>
              <w:rPr>
                <w:rFonts w:hint="default" w:ascii="Times New Roman" w:hAnsi="Times New Roman" w:eastAsia="等线" w:cs="Times New Roman"/>
                <w:i w:val="0"/>
                <w:iCs w:val="0"/>
                <w:color w:val="000000"/>
                <w:sz w:val="16"/>
                <w:szCs w:val="16"/>
                <w:u w:val="none"/>
              </w:rPr>
            </w:pPr>
          </w:p>
        </w:tc>
        <w:tc>
          <w:tcPr>
            <w:tcW w:w="0" w:type="auto"/>
            <w:tcBorders>
              <w:top w:val="nil"/>
              <w:left w:val="nil"/>
              <w:bottom w:val="nil"/>
              <w:right w:val="nil"/>
              <w:insideH w:val="nil"/>
              <w:insideV w:val="nil"/>
            </w:tcBorders>
            <w:shd w:val="clear" w:color="auto" w:fill="auto"/>
            <w:vAlign w:val="center"/>
          </w:tcPr>
          <w:p w14:paraId="5897ED6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map00945</w:t>
            </w:r>
          </w:p>
        </w:tc>
        <w:tc>
          <w:tcPr>
            <w:tcW w:w="0" w:type="auto"/>
            <w:vMerge w:val="continue"/>
            <w:tcBorders>
              <w:top w:val="single" w:color="D9D9D9" w:sz="8" w:space="0"/>
              <w:left w:val="nil"/>
              <w:bottom w:val="single" w:color="D9D9D9" w:sz="8" w:space="0"/>
              <w:right w:val="nil"/>
            </w:tcBorders>
            <w:shd w:val="clear" w:color="auto" w:fill="auto"/>
            <w:vAlign w:val="center"/>
          </w:tcPr>
          <w:p w14:paraId="69BF464C">
            <w:pPr>
              <w:jc w:val="center"/>
              <w:rPr>
                <w:rFonts w:hint="default" w:ascii="Times New Roman" w:hAnsi="Times New Roman" w:eastAsia="等线" w:cs="Times New Roman"/>
                <w:i w:val="0"/>
                <w:iCs w:val="0"/>
                <w:color w:val="000000"/>
                <w:sz w:val="16"/>
                <w:szCs w:val="16"/>
                <w:u w:val="none"/>
              </w:rPr>
            </w:pPr>
          </w:p>
        </w:tc>
      </w:tr>
      <w:tr w14:paraId="0CBBA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F9ECFD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TRINITY_DN12703_c0_g1</w:t>
            </w:r>
          </w:p>
        </w:tc>
        <w:tc>
          <w:tcPr>
            <w:tcW w:w="0" w:type="auto"/>
            <w:tcBorders>
              <w:top w:val="nil"/>
              <w:left w:val="nil"/>
              <w:bottom w:val="nil"/>
              <w:right w:val="nil"/>
              <w:insideH w:val="nil"/>
              <w:insideV w:val="nil"/>
            </w:tcBorders>
            <w:shd w:val="clear" w:color="auto" w:fill="auto"/>
            <w:vAlign w:val="center"/>
          </w:tcPr>
          <w:p w14:paraId="2305C9D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K10527</w:t>
            </w:r>
          </w:p>
        </w:tc>
        <w:tc>
          <w:tcPr>
            <w:tcW w:w="0" w:type="auto"/>
            <w:tcBorders>
              <w:top w:val="nil"/>
              <w:left w:val="nil"/>
              <w:bottom w:val="nil"/>
              <w:right w:val="nil"/>
              <w:insideH w:val="nil"/>
              <w:insideV w:val="nil"/>
            </w:tcBorders>
            <w:shd w:val="clear" w:color="auto" w:fill="auto"/>
            <w:vAlign w:val="center"/>
          </w:tcPr>
          <w:p w14:paraId="36CA6C0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44.42 ± 2.19</w:t>
            </w:r>
          </w:p>
        </w:tc>
        <w:tc>
          <w:tcPr>
            <w:tcW w:w="0" w:type="auto"/>
            <w:tcBorders>
              <w:top w:val="nil"/>
              <w:left w:val="nil"/>
              <w:bottom w:val="nil"/>
              <w:right w:val="nil"/>
              <w:insideH w:val="nil"/>
              <w:insideV w:val="nil"/>
            </w:tcBorders>
            <w:shd w:val="clear" w:color="auto" w:fill="auto"/>
            <w:vAlign w:val="center"/>
          </w:tcPr>
          <w:p w14:paraId="14FCFDA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57.61 ± 1.00</w:t>
            </w:r>
          </w:p>
        </w:tc>
        <w:tc>
          <w:tcPr>
            <w:tcW w:w="0" w:type="auto"/>
            <w:tcBorders>
              <w:top w:val="nil"/>
              <w:left w:val="nil"/>
              <w:bottom w:val="nil"/>
              <w:right w:val="nil"/>
              <w:insideH w:val="nil"/>
              <w:insideV w:val="nil"/>
            </w:tcBorders>
            <w:shd w:val="clear" w:color="auto" w:fill="auto"/>
            <w:vAlign w:val="center"/>
          </w:tcPr>
          <w:p w14:paraId="3176BB2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77.45 ± 6.33</w:t>
            </w:r>
          </w:p>
        </w:tc>
        <w:tc>
          <w:tcPr>
            <w:tcW w:w="0" w:type="auto"/>
            <w:tcBorders>
              <w:top w:val="nil"/>
              <w:left w:val="nil"/>
              <w:bottom w:val="nil"/>
              <w:right w:val="nil"/>
              <w:insideH w:val="nil"/>
              <w:insideV w:val="nil"/>
            </w:tcBorders>
            <w:shd w:val="clear" w:color="auto" w:fill="auto"/>
            <w:vAlign w:val="center"/>
          </w:tcPr>
          <w:p w14:paraId="30308FB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83.79 ± 4.01</w:t>
            </w:r>
          </w:p>
        </w:tc>
        <w:tc>
          <w:tcPr>
            <w:tcW w:w="0" w:type="auto"/>
            <w:tcBorders>
              <w:top w:val="nil"/>
              <w:left w:val="nil"/>
              <w:bottom w:val="nil"/>
              <w:right w:val="nil"/>
              <w:insideH w:val="nil"/>
              <w:insideV w:val="nil"/>
            </w:tcBorders>
            <w:shd w:val="clear" w:color="auto" w:fill="auto"/>
            <w:vAlign w:val="center"/>
          </w:tcPr>
          <w:p w14:paraId="2D13264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2F778D9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6759B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051158B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TRINITY_DN12357_c0_g1</w:t>
            </w:r>
          </w:p>
        </w:tc>
        <w:tc>
          <w:tcPr>
            <w:tcW w:w="0" w:type="auto"/>
            <w:tcBorders>
              <w:top w:val="nil"/>
              <w:left w:val="nil"/>
              <w:bottom w:val="nil"/>
              <w:right w:val="nil"/>
              <w:insideH w:val="nil"/>
              <w:insideV w:val="nil"/>
            </w:tcBorders>
            <w:shd w:val="clear" w:color="auto" w:fill="auto"/>
            <w:vAlign w:val="center"/>
          </w:tcPr>
          <w:p w14:paraId="178CD21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K10529</w:t>
            </w:r>
          </w:p>
        </w:tc>
        <w:tc>
          <w:tcPr>
            <w:tcW w:w="0" w:type="auto"/>
            <w:tcBorders>
              <w:top w:val="nil"/>
              <w:left w:val="nil"/>
              <w:bottom w:val="nil"/>
              <w:right w:val="nil"/>
              <w:insideH w:val="nil"/>
              <w:insideV w:val="nil"/>
            </w:tcBorders>
            <w:shd w:val="clear" w:color="auto" w:fill="auto"/>
            <w:vAlign w:val="center"/>
          </w:tcPr>
          <w:p w14:paraId="1D289C1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131.61 ± 13.83</w:t>
            </w:r>
          </w:p>
        </w:tc>
        <w:tc>
          <w:tcPr>
            <w:tcW w:w="0" w:type="auto"/>
            <w:tcBorders>
              <w:top w:val="nil"/>
              <w:left w:val="nil"/>
              <w:bottom w:val="nil"/>
              <w:right w:val="nil"/>
              <w:insideH w:val="nil"/>
              <w:insideV w:val="nil"/>
            </w:tcBorders>
            <w:shd w:val="clear" w:color="auto" w:fill="auto"/>
            <w:vAlign w:val="center"/>
          </w:tcPr>
          <w:p w14:paraId="4B8A69A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242.19 ± 10.58</w:t>
            </w:r>
          </w:p>
        </w:tc>
        <w:tc>
          <w:tcPr>
            <w:tcW w:w="0" w:type="auto"/>
            <w:tcBorders>
              <w:top w:val="nil"/>
              <w:left w:val="nil"/>
              <w:bottom w:val="nil"/>
              <w:right w:val="nil"/>
              <w:insideH w:val="nil"/>
              <w:insideV w:val="nil"/>
            </w:tcBorders>
            <w:shd w:val="clear" w:color="auto" w:fill="auto"/>
            <w:vAlign w:val="center"/>
          </w:tcPr>
          <w:p w14:paraId="27D064C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448.62 ± 18.54</w:t>
            </w:r>
          </w:p>
        </w:tc>
        <w:tc>
          <w:tcPr>
            <w:tcW w:w="0" w:type="auto"/>
            <w:tcBorders>
              <w:top w:val="nil"/>
              <w:left w:val="nil"/>
              <w:bottom w:val="nil"/>
              <w:right w:val="nil"/>
              <w:insideH w:val="nil"/>
              <w:insideV w:val="nil"/>
            </w:tcBorders>
            <w:shd w:val="clear" w:color="auto" w:fill="auto"/>
            <w:vAlign w:val="center"/>
          </w:tcPr>
          <w:p w14:paraId="3B8F4F1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621.79 ± 41.17</w:t>
            </w:r>
          </w:p>
        </w:tc>
        <w:tc>
          <w:tcPr>
            <w:tcW w:w="0" w:type="auto"/>
            <w:tcBorders>
              <w:top w:val="nil"/>
              <w:left w:val="nil"/>
              <w:bottom w:val="nil"/>
              <w:right w:val="nil"/>
              <w:insideH w:val="nil"/>
              <w:insideV w:val="nil"/>
            </w:tcBorders>
            <w:shd w:val="clear" w:color="auto" w:fill="auto"/>
            <w:vAlign w:val="center"/>
          </w:tcPr>
          <w:p w14:paraId="0977A643">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154F3F4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1F86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2D1ED00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TRINITY_DN4235_c1_g1</w:t>
            </w:r>
          </w:p>
        </w:tc>
        <w:tc>
          <w:tcPr>
            <w:tcW w:w="0" w:type="auto"/>
            <w:tcBorders>
              <w:top w:val="nil"/>
              <w:left w:val="nil"/>
              <w:bottom w:val="nil"/>
              <w:right w:val="nil"/>
              <w:insideH w:val="nil"/>
              <w:insideV w:val="nil"/>
            </w:tcBorders>
            <w:shd w:val="clear" w:color="auto" w:fill="auto"/>
            <w:vAlign w:val="center"/>
          </w:tcPr>
          <w:p w14:paraId="6AB1D73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K10529</w:t>
            </w:r>
          </w:p>
        </w:tc>
        <w:tc>
          <w:tcPr>
            <w:tcW w:w="0" w:type="auto"/>
            <w:tcBorders>
              <w:top w:val="nil"/>
              <w:left w:val="nil"/>
              <w:bottom w:val="nil"/>
              <w:right w:val="nil"/>
              <w:insideH w:val="nil"/>
              <w:insideV w:val="nil"/>
            </w:tcBorders>
            <w:shd w:val="clear" w:color="auto" w:fill="auto"/>
            <w:vAlign w:val="center"/>
          </w:tcPr>
          <w:p w14:paraId="41BB1D9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19.59 ± 3.19</w:t>
            </w:r>
          </w:p>
        </w:tc>
        <w:tc>
          <w:tcPr>
            <w:tcW w:w="0" w:type="auto"/>
            <w:tcBorders>
              <w:top w:val="nil"/>
              <w:left w:val="nil"/>
              <w:bottom w:val="nil"/>
              <w:right w:val="nil"/>
              <w:insideH w:val="nil"/>
              <w:insideV w:val="nil"/>
            </w:tcBorders>
            <w:shd w:val="clear" w:color="auto" w:fill="auto"/>
            <w:vAlign w:val="center"/>
          </w:tcPr>
          <w:p w14:paraId="4BB6E17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34.13 ± 0.72</w:t>
            </w:r>
          </w:p>
        </w:tc>
        <w:tc>
          <w:tcPr>
            <w:tcW w:w="0" w:type="auto"/>
            <w:tcBorders>
              <w:top w:val="nil"/>
              <w:left w:val="nil"/>
              <w:bottom w:val="nil"/>
              <w:right w:val="nil"/>
              <w:insideH w:val="nil"/>
              <w:insideV w:val="nil"/>
            </w:tcBorders>
            <w:shd w:val="clear" w:color="auto" w:fill="auto"/>
            <w:vAlign w:val="center"/>
          </w:tcPr>
          <w:p w14:paraId="13EDA48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26.25 ± 1.49</w:t>
            </w:r>
          </w:p>
        </w:tc>
        <w:tc>
          <w:tcPr>
            <w:tcW w:w="0" w:type="auto"/>
            <w:tcBorders>
              <w:top w:val="nil"/>
              <w:left w:val="nil"/>
              <w:bottom w:val="nil"/>
              <w:right w:val="nil"/>
              <w:insideH w:val="nil"/>
              <w:insideV w:val="nil"/>
            </w:tcBorders>
            <w:shd w:val="clear" w:color="auto" w:fill="auto"/>
            <w:vAlign w:val="center"/>
          </w:tcPr>
          <w:p w14:paraId="5B41DC2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7.94 ± 1.87</w:t>
            </w:r>
          </w:p>
        </w:tc>
        <w:tc>
          <w:tcPr>
            <w:tcW w:w="0" w:type="auto"/>
            <w:tcBorders>
              <w:top w:val="nil"/>
              <w:left w:val="nil"/>
              <w:bottom w:val="nil"/>
              <w:right w:val="nil"/>
              <w:insideH w:val="nil"/>
              <w:insideV w:val="nil"/>
            </w:tcBorders>
            <w:shd w:val="clear" w:color="auto" w:fill="auto"/>
            <w:vAlign w:val="center"/>
          </w:tcPr>
          <w:p w14:paraId="2E4FE0D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map00592</w:t>
            </w:r>
          </w:p>
        </w:tc>
        <w:tc>
          <w:tcPr>
            <w:tcW w:w="0" w:type="auto"/>
            <w:tcBorders>
              <w:top w:val="nil"/>
              <w:left w:val="nil"/>
              <w:bottom w:val="nil"/>
              <w:right w:val="nil"/>
              <w:insideH w:val="nil"/>
              <w:insideV w:val="nil"/>
            </w:tcBorders>
            <w:shd w:val="clear" w:color="auto" w:fill="auto"/>
            <w:vAlign w:val="center"/>
          </w:tcPr>
          <w:p w14:paraId="0CF5DB5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alpha-Linolenic acid metabolism</w:t>
            </w:r>
          </w:p>
        </w:tc>
      </w:tr>
      <w:tr w14:paraId="472FB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7AF64BF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TRINITY_DN10359_c0_g3</w:t>
            </w:r>
          </w:p>
        </w:tc>
        <w:tc>
          <w:tcPr>
            <w:tcW w:w="0" w:type="auto"/>
            <w:tcBorders>
              <w:top w:val="nil"/>
              <w:left w:val="nil"/>
              <w:bottom w:val="nil"/>
              <w:right w:val="nil"/>
              <w:insideH w:val="nil"/>
              <w:insideV w:val="nil"/>
            </w:tcBorders>
            <w:shd w:val="clear" w:color="auto" w:fill="auto"/>
            <w:vAlign w:val="center"/>
          </w:tcPr>
          <w:p w14:paraId="1A8282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K10775</w:t>
            </w:r>
          </w:p>
        </w:tc>
        <w:tc>
          <w:tcPr>
            <w:tcW w:w="0" w:type="auto"/>
            <w:tcBorders>
              <w:top w:val="nil"/>
              <w:left w:val="nil"/>
              <w:bottom w:val="nil"/>
              <w:right w:val="nil"/>
              <w:insideH w:val="nil"/>
              <w:insideV w:val="nil"/>
            </w:tcBorders>
            <w:shd w:val="clear" w:color="auto" w:fill="auto"/>
            <w:vAlign w:val="center"/>
          </w:tcPr>
          <w:p w14:paraId="3D1E233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3.72 ± 1.01</w:t>
            </w:r>
          </w:p>
        </w:tc>
        <w:tc>
          <w:tcPr>
            <w:tcW w:w="0" w:type="auto"/>
            <w:tcBorders>
              <w:top w:val="nil"/>
              <w:left w:val="nil"/>
              <w:bottom w:val="nil"/>
              <w:right w:val="nil"/>
              <w:insideH w:val="nil"/>
              <w:insideV w:val="nil"/>
            </w:tcBorders>
            <w:shd w:val="clear" w:color="auto" w:fill="auto"/>
            <w:vAlign w:val="center"/>
          </w:tcPr>
          <w:p w14:paraId="4E5EDA4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12.93 ± 0.35</w:t>
            </w:r>
          </w:p>
        </w:tc>
        <w:tc>
          <w:tcPr>
            <w:tcW w:w="0" w:type="auto"/>
            <w:tcBorders>
              <w:top w:val="nil"/>
              <w:left w:val="nil"/>
              <w:bottom w:val="nil"/>
              <w:right w:val="nil"/>
              <w:insideH w:val="nil"/>
              <w:insideV w:val="nil"/>
            </w:tcBorders>
            <w:shd w:val="clear" w:color="auto" w:fill="auto"/>
            <w:vAlign w:val="center"/>
          </w:tcPr>
          <w:p w14:paraId="5C43AF1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17.24 ± 2.78</w:t>
            </w:r>
          </w:p>
        </w:tc>
        <w:tc>
          <w:tcPr>
            <w:tcW w:w="0" w:type="auto"/>
            <w:tcBorders>
              <w:top w:val="nil"/>
              <w:left w:val="nil"/>
              <w:bottom w:val="nil"/>
              <w:right w:val="nil"/>
              <w:insideH w:val="nil"/>
              <w:insideV w:val="nil"/>
            </w:tcBorders>
            <w:shd w:val="clear" w:color="auto" w:fill="auto"/>
            <w:vAlign w:val="center"/>
          </w:tcPr>
          <w:p w14:paraId="16E0395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24.18 ± 0.31</w:t>
            </w:r>
          </w:p>
        </w:tc>
        <w:tc>
          <w:tcPr>
            <w:tcW w:w="0" w:type="auto"/>
            <w:tcBorders>
              <w:top w:val="nil"/>
              <w:left w:val="nil"/>
              <w:bottom w:val="nil"/>
              <w:right w:val="nil"/>
              <w:insideH w:val="nil"/>
              <w:insideV w:val="nil"/>
            </w:tcBorders>
            <w:shd w:val="clear" w:color="auto" w:fill="auto"/>
            <w:vAlign w:val="center"/>
          </w:tcPr>
          <w:p w14:paraId="32E92ADA">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3F0D6B5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778D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nil"/>
              <w:left w:val="nil"/>
              <w:bottom w:val="nil"/>
              <w:right w:val="nil"/>
              <w:insideH w:val="nil"/>
              <w:insideV w:val="nil"/>
            </w:tcBorders>
            <w:shd w:val="clear" w:color="auto" w:fill="auto"/>
            <w:vAlign w:val="center"/>
          </w:tcPr>
          <w:p w14:paraId="66ECEBA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TRINITY_DN40613_c0_g1</w:t>
            </w:r>
          </w:p>
        </w:tc>
        <w:tc>
          <w:tcPr>
            <w:tcW w:w="0" w:type="auto"/>
            <w:tcBorders>
              <w:top w:val="nil"/>
              <w:left w:val="nil"/>
              <w:bottom w:val="nil"/>
              <w:right w:val="nil"/>
              <w:insideH w:val="nil"/>
              <w:insideV w:val="nil"/>
            </w:tcBorders>
            <w:shd w:val="clear" w:color="auto" w:fill="auto"/>
            <w:vAlign w:val="center"/>
          </w:tcPr>
          <w:p w14:paraId="5B9FC63E">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K12355</w:t>
            </w:r>
          </w:p>
        </w:tc>
        <w:tc>
          <w:tcPr>
            <w:tcW w:w="0" w:type="auto"/>
            <w:tcBorders>
              <w:top w:val="nil"/>
              <w:left w:val="nil"/>
              <w:bottom w:val="nil"/>
              <w:right w:val="nil"/>
              <w:insideH w:val="nil"/>
              <w:insideV w:val="nil"/>
            </w:tcBorders>
            <w:shd w:val="clear" w:color="auto" w:fill="auto"/>
            <w:vAlign w:val="center"/>
          </w:tcPr>
          <w:p w14:paraId="03A8DA7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63.51 ± 1.02</w:t>
            </w:r>
          </w:p>
        </w:tc>
        <w:tc>
          <w:tcPr>
            <w:tcW w:w="0" w:type="auto"/>
            <w:tcBorders>
              <w:top w:val="nil"/>
              <w:left w:val="nil"/>
              <w:bottom w:val="nil"/>
              <w:right w:val="nil"/>
              <w:insideH w:val="nil"/>
              <w:insideV w:val="nil"/>
            </w:tcBorders>
            <w:shd w:val="clear" w:color="auto" w:fill="auto"/>
            <w:vAlign w:val="center"/>
          </w:tcPr>
          <w:p w14:paraId="5761D10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114.42 ± 7.63</w:t>
            </w:r>
          </w:p>
        </w:tc>
        <w:tc>
          <w:tcPr>
            <w:tcW w:w="0" w:type="auto"/>
            <w:tcBorders>
              <w:top w:val="nil"/>
              <w:left w:val="nil"/>
              <w:bottom w:val="nil"/>
              <w:right w:val="nil"/>
              <w:insideH w:val="nil"/>
              <w:insideV w:val="nil"/>
            </w:tcBorders>
            <w:shd w:val="clear" w:color="auto" w:fill="auto"/>
            <w:vAlign w:val="center"/>
          </w:tcPr>
          <w:p w14:paraId="24870341">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262.09 ± 30.35</w:t>
            </w:r>
          </w:p>
        </w:tc>
        <w:tc>
          <w:tcPr>
            <w:tcW w:w="0" w:type="auto"/>
            <w:tcBorders>
              <w:top w:val="nil"/>
              <w:left w:val="nil"/>
              <w:bottom w:val="nil"/>
              <w:right w:val="nil"/>
              <w:insideH w:val="nil"/>
              <w:insideV w:val="nil"/>
            </w:tcBorders>
            <w:shd w:val="clear" w:color="auto" w:fill="auto"/>
            <w:vAlign w:val="center"/>
          </w:tcPr>
          <w:p w14:paraId="344ECD3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300.86 ± 29.25</w:t>
            </w:r>
          </w:p>
        </w:tc>
        <w:tc>
          <w:tcPr>
            <w:tcW w:w="0" w:type="auto"/>
            <w:tcBorders>
              <w:top w:val="nil"/>
              <w:left w:val="nil"/>
              <w:bottom w:val="nil"/>
              <w:right w:val="nil"/>
              <w:insideH w:val="nil"/>
              <w:insideV w:val="nil"/>
            </w:tcBorders>
            <w:shd w:val="clear" w:color="auto" w:fill="auto"/>
            <w:vAlign w:val="center"/>
          </w:tcPr>
          <w:p w14:paraId="751CDD9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tcBorders>
              <w:top w:val="nil"/>
              <w:left w:val="nil"/>
              <w:bottom w:val="nil"/>
              <w:right w:val="nil"/>
              <w:insideH w:val="nil"/>
              <w:insideV w:val="nil"/>
            </w:tcBorders>
            <w:shd w:val="clear" w:color="auto" w:fill="auto"/>
            <w:vAlign w:val="center"/>
          </w:tcPr>
          <w:p w14:paraId="2CF5525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w:t>
            </w:r>
          </w:p>
        </w:tc>
      </w:tr>
      <w:tr w14:paraId="0297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0" w:type="auto"/>
            <w:vMerge w:val="restart"/>
            <w:tcBorders>
              <w:top w:val="nil"/>
              <w:left w:val="nil"/>
              <w:bottom w:val="nil"/>
              <w:right w:val="nil"/>
              <w:insideH w:val="nil"/>
              <w:insideV w:val="nil"/>
            </w:tcBorders>
            <w:shd w:val="clear" w:color="auto" w:fill="auto"/>
            <w:vAlign w:val="center"/>
          </w:tcPr>
          <w:p w14:paraId="30F1B16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TRINITY_DN21011_c0_g1</w:t>
            </w:r>
          </w:p>
        </w:tc>
        <w:tc>
          <w:tcPr>
            <w:tcW w:w="0" w:type="auto"/>
            <w:vMerge w:val="restart"/>
            <w:tcBorders>
              <w:top w:val="nil"/>
              <w:left w:val="nil"/>
              <w:bottom w:val="nil"/>
              <w:right w:val="nil"/>
              <w:insideH w:val="nil"/>
              <w:insideV w:val="nil"/>
            </w:tcBorders>
            <w:shd w:val="clear" w:color="auto" w:fill="auto"/>
            <w:vAlign w:val="center"/>
          </w:tcPr>
          <w:p w14:paraId="26EBF89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K13065</w:t>
            </w:r>
          </w:p>
        </w:tc>
        <w:tc>
          <w:tcPr>
            <w:tcW w:w="0" w:type="auto"/>
            <w:vMerge w:val="restart"/>
            <w:tcBorders>
              <w:top w:val="nil"/>
              <w:left w:val="nil"/>
              <w:bottom w:val="nil"/>
              <w:right w:val="nil"/>
              <w:insideH w:val="nil"/>
              <w:insideV w:val="nil"/>
            </w:tcBorders>
            <w:shd w:val="clear" w:color="auto" w:fill="auto"/>
            <w:vAlign w:val="center"/>
          </w:tcPr>
          <w:p w14:paraId="017BCA4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3.58 ± 0.50</w:t>
            </w:r>
          </w:p>
        </w:tc>
        <w:tc>
          <w:tcPr>
            <w:tcW w:w="0" w:type="auto"/>
            <w:vMerge w:val="restart"/>
            <w:tcBorders>
              <w:top w:val="nil"/>
              <w:left w:val="nil"/>
              <w:bottom w:val="nil"/>
              <w:right w:val="nil"/>
              <w:insideH w:val="nil"/>
              <w:insideV w:val="nil"/>
            </w:tcBorders>
            <w:shd w:val="clear" w:color="auto" w:fill="auto"/>
            <w:vAlign w:val="center"/>
          </w:tcPr>
          <w:p w14:paraId="500BFCB2">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7.23 ± 0.71</w:t>
            </w:r>
          </w:p>
        </w:tc>
        <w:tc>
          <w:tcPr>
            <w:tcW w:w="0" w:type="auto"/>
            <w:vMerge w:val="restart"/>
            <w:tcBorders>
              <w:top w:val="nil"/>
              <w:left w:val="nil"/>
              <w:bottom w:val="nil"/>
              <w:right w:val="nil"/>
              <w:insideH w:val="nil"/>
              <w:insideV w:val="nil"/>
            </w:tcBorders>
            <w:shd w:val="clear" w:color="auto" w:fill="auto"/>
            <w:vAlign w:val="center"/>
          </w:tcPr>
          <w:p w14:paraId="3C71119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32.36 ± 1.02</w:t>
            </w:r>
          </w:p>
        </w:tc>
        <w:tc>
          <w:tcPr>
            <w:tcW w:w="0" w:type="auto"/>
            <w:vMerge w:val="restart"/>
            <w:tcBorders>
              <w:top w:val="nil"/>
              <w:left w:val="nil"/>
              <w:bottom w:val="nil"/>
              <w:right w:val="nil"/>
              <w:insideH w:val="nil"/>
              <w:insideV w:val="nil"/>
            </w:tcBorders>
            <w:shd w:val="clear" w:color="auto" w:fill="auto"/>
            <w:vAlign w:val="center"/>
          </w:tcPr>
          <w:p w14:paraId="52861DDD">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20.52 ± 1.81</w:t>
            </w:r>
          </w:p>
        </w:tc>
        <w:tc>
          <w:tcPr>
            <w:tcW w:w="0" w:type="auto"/>
            <w:tcBorders>
              <w:top w:val="nil"/>
              <w:left w:val="nil"/>
              <w:bottom w:val="nil"/>
              <w:right w:val="nil"/>
              <w:insideH w:val="nil"/>
              <w:insideV w:val="nil"/>
            </w:tcBorders>
            <w:shd w:val="clear" w:color="auto" w:fill="auto"/>
            <w:vAlign w:val="center"/>
          </w:tcPr>
          <w:p w14:paraId="4665C2A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vMerge w:val="restart"/>
            <w:tcBorders>
              <w:top w:val="nil"/>
              <w:left w:val="nil"/>
              <w:bottom w:val="nil"/>
              <w:right w:val="nil"/>
              <w:insideH w:val="nil"/>
              <w:insideV w:val="nil"/>
            </w:tcBorders>
            <w:shd w:val="clear" w:color="auto" w:fill="auto"/>
            <w:vAlign w:val="center"/>
          </w:tcPr>
          <w:p w14:paraId="1EF693B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 Flavonoid biosynthesis; Stilbenoid, diarylheptanoid and gingerol biosynthesis</w:t>
            </w:r>
          </w:p>
        </w:tc>
      </w:tr>
      <w:tr w14:paraId="28B8A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vMerge w:val="continue"/>
            <w:tcBorders>
              <w:top w:val="single" w:color="D9D9D9" w:sz="8" w:space="0"/>
              <w:left w:val="nil"/>
              <w:bottom w:val="single" w:color="D9D9D9" w:sz="8" w:space="0"/>
              <w:right w:val="nil"/>
            </w:tcBorders>
            <w:shd w:val="clear" w:color="auto" w:fill="auto"/>
            <w:vAlign w:val="center"/>
          </w:tcPr>
          <w:p w14:paraId="711419C6">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109D98A3">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1DB2DD41">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6A588041">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74D9DEEC">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0DEBD4C9">
            <w:pPr>
              <w:jc w:val="center"/>
              <w:rPr>
                <w:rFonts w:hint="default" w:ascii="Times New Roman" w:hAnsi="Times New Roman" w:eastAsia="等线" w:cs="Times New Roman"/>
                <w:i w:val="0"/>
                <w:iCs w:val="0"/>
                <w:color w:val="000000"/>
                <w:sz w:val="16"/>
                <w:szCs w:val="16"/>
                <w:u w:val="none"/>
              </w:rPr>
            </w:pPr>
          </w:p>
        </w:tc>
        <w:tc>
          <w:tcPr>
            <w:tcW w:w="0" w:type="auto"/>
            <w:tcBorders>
              <w:top w:val="nil"/>
              <w:left w:val="nil"/>
              <w:bottom w:val="nil"/>
              <w:right w:val="nil"/>
              <w:insideH w:val="nil"/>
              <w:insideV w:val="nil"/>
            </w:tcBorders>
            <w:shd w:val="clear" w:color="auto" w:fill="auto"/>
            <w:vAlign w:val="center"/>
          </w:tcPr>
          <w:p w14:paraId="4D86B1BF">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map00941</w:t>
            </w:r>
          </w:p>
        </w:tc>
        <w:tc>
          <w:tcPr>
            <w:tcW w:w="0" w:type="auto"/>
            <w:vMerge w:val="continue"/>
            <w:tcBorders>
              <w:top w:val="single" w:color="D9D9D9" w:sz="8" w:space="0"/>
              <w:left w:val="nil"/>
              <w:bottom w:val="single" w:color="D9D9D9" w:sz="8" w:space="0"/>
              <w:right w:val="nil"/>
            </w:tcBorders>
            <w:shd w:val="clear" w:color="auto" w:fill="auto"/>
            <w:vAlign w:val="center"/>
          </w:tcPr>
          <w:p w14:paraId="03AD616E">
            <w:pPr>
              <w:jc w:val="center"/>
              <w:rPr>
                <w:rFonts w:hint="default" w:ascii="Times New Roman" w:hAnsi="Times New Roman" w:eastAsia="等线" w:cs="Times New Roman"/>
                <w:i w:val="0"/>
                <w:iCs w:val="0"/>
                <w:color w:val="000000"/>
                <w:sz w:val="16"/>
                <w:szCs w:val="16"/>
                <w:u w:val="none"/>
              </w:rPr>
            </w:pPr>
          </w:p>
        </w:tc>
      </w:tr>
      <w:tr w14:paraId="68F9E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vMerge w:val="continue"/>
            <w:tcBorders>
              <w:top w:val="single" w:color="D9D9D9" w:sz="8" w:space="0"/>
              <w:left w:val="nil"/>
              <w:bottom w:val="single" w:color="D9D9D9" w:sz="8" w:space="0"/>
              <w:right w:val="nil"/>
            </w:tcBorders>
            <w:shd w:val="clear" w:color="auto" w:fill="auto"/>
            <w:vAlign w:val="center"/>
          </w:tcPr>
          <w:p w14:paraId="05A99C9B">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1D513E2E">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633ED76D">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5D814F33">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71D94EEE">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D9D9D9" w:sz="8" w:space="0"/>
              <w:right w:val="nil"/>
            </w:tcBorders>
            <w:shd w:val="clear" w:color="auto" w:fill="auto"/>
            <w:vAlign w:val="center"/>
          </w:tcPr>
          <w:p w14:paraId="42D14326">
            <w:pPr>
              <w:jc w:val="center"/>
              <w:rPr>
                <w:rFonts w:hint="default" w:ascii="Times New Roman" w:hAnsi="Times New Roman" w:eastAsia="等线" w:cs="Times New Roman"/>
                <w:i w:val="0"/>
                <w:iCs w:val="0"/>
                <w:color w:val="000000"/>
                <w:sz w:val="16"/>
                <w:szCs w:val="16"/>
                <w:u w:val="none"/>
              </w:rPr>
            </w:pPr>
          </w:p>
        </w:tc>
        <w:tc>
          <w:tcPr>
            <w:tcW w:w="0" w:type="auto"/>
            <w:tcBorders>
              <w:top w:val="nil"/>
              <w:left w:val="nil"/>
              <w:bottom w:val="nil"/>
              <w:right w:val="nil"/>
              <w:insideH w:val="nil"/>
              <w:insideV w:val="nil"/>
            </w:tcBorders>
            <w:shd w:val="clear" w:color="auto" w:fill="auto"/>
            <w:vAlign w:val="center"/>
          </w:tcPr>
          <w:p w14:paraId="525DCFA4">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map00945</w:t>
            </w:r>
          </w:p>
        </w:tc>
        <w:tc>
          <w:tcPr>
            <w:tcW w:w="0" w:type="auto"/>
            <w:vMerge w:val="continue"/>
            <w:tcBorders>
              <w:top w:val="single" w:color="D9D9D9" w:sz="8" w:space="0"/>
              <w:left w:val="nil"/>
              <w:bottom w:val="single" w:color="D9D9D9" w:sz="8" w:space="0"/>
              <w:right w:val="nil"/>
            </w:tcBorders>
            <w:shd w:val="clear" w:color="auto" w:fill="auto"/>
            <w:vAlign w:val="center"/>
          </w:tcPr>
          <w:p w14:paraId="2B085BE5">
            <w:pPr>
              <w:jc w:val="center"/>
              <w:rPr>
                <w:rFonts w:hint="default" w:ascii="Times New Roman" w:hAnsi="Times New Roman" w:eastAsia="等线" w:cs="Times New Roman"/>
                <w:i w:val="0"/>
                <w:iCs w:val="0"/>
                <w:color w:val="000000"/>
                <w:sz w:val="16"/>
                <w:szCs w:val="16"/>
                <w:u w:val="none"/>
              </w:rPr>
            </w:pPr>
          </w:p>
        </w:tc>
      </w:tr>
      <w:tr w14:paraId="7EAA9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0" w:type="auto"/>
            <w:vMerge w:val="restart"/>
            <w:tcBorders>
              <w:top w:val="nil"/>
              <w:left w:val="nil"/>
              <w:bottom w:val="single" w:color="000000" w:sz="12" w:space="0"/>
              <w:right w:val="nil"/>
              <w:insideH w:val="nil"/>
              <w:insideV w:val="nil"/>
            </w:tcBorders>
            <w:shd w:val="clear" w:color="auto" w:fill="auto"/>
            <w:vAlign w:val="center"/>
          </w:tcPr>
          <w:p w14:paraId="57D5ABB5">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TRINITY_DN5052_c0_g1</w:t>
            </w:r>
          </w:p>
        </w:tc>
        <w:tc>
          <w:tcPr>
            <w:tcW w:w="0" w:type="auto"/>
            <w:vMerge w:val="restart"/>
            <w:tcBorders>
              <w:top w:val="nil"/>
              <w:left w:val="nil"/>
              <w:bottom w:val="single" w:color="000000" w:sz="12" w:space="0"/>
              <w:right w:val="nil"/>
              <w:insideH w:val="nil"/>
              <w:insideV w:val="nil"/>
            </w:tcBorders>
            <w:shd w:val="clear" w:color="auto" w:fill="auto"/>
            <w:vAlign w:val="center"/>
          </w:tcPr>
          <w:p w14:paraId="3E150CC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K13065</w:t>
            </w:r>
          </w:p>
        </w:tc>
        <w:tc>
          <w:tcPr>
            <w:tcW w:w="0" w:type="auto"/>
            <w:vMerge w:val="restart"/>
            <w:tcBorders>
              <w:top w:val="nil"/>
              <w:left w:val="nil"/>
              <w:bottom w:val="single" w:color="000000" w:sz="12" w:space="0"/>
              <w:right w:val="nil"/>
              <w:insideH w:val="nil"/>
              <w:insideV w:val="nil"/>
            </w:tcBorders>
            <w:shd w:val="clear" w:color="auto" w:fill="auto"/>
            <w:vAlign w:val="center"/>
          </w:tcPr>
          <w:p w14:paraId="02E56FF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45.66 ± 2.26</w:t>
            </w:r>
          </w:p>
        </w:tc>
        <w:tc>
          <w:tcPr>
            <w:tcW w:w="0" w:type="auto"/>
            <w:vMerge w:val="restart"/>
            <w:tcBorders>
              <w:top w:val="nil"/>
              <w:left w:val="nil"/>
              <w:bottom w:val="single" w:color="000000" w:sz="12" w:space="0"/>
              <w:right w:val="nil"/>
              <w:insideH w:val="nil"/>
              <w:insideV w:val="nil"/>
            </w:tcBorders>
            <w:shd w:val="clear" w:color="auto" w:fill="auto"/>
            <w:vAlign w:val="center"/>
          </w:tcPr>
          <w:p w14:paraId="4E3BF017">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66.33 ± 5.26</w:t>
            </w:r>
          </w:p>
        </w:tc>
        <w:tc>
          <w:tcPr>
            <w:tcW w:w="0" w:type="auto"/>
            <w:vMerge w:val="restart"/>
            <w:tcBorders>
              <w:top w:val="nil"/>
              <w:left w:val="nil"/>
              <w:bottom w:val="single" w:color="000000" w:sz="12" w:space="0"/>
              <w:right w:val="nil"/>
              <w:insideH w:val="nil"/>
              <w:insideV w:val="nil"/>
            </w:tcBorders>
            <w:shd w:val="clear" w:color="auto" w:fill="auto"/>
            <w:vAlign w:val="center"/>
          </w:tcPr>
          <w:p w14:paraId="16D2BF79">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196.90 ± 2.80</w:t>
            </w:r>
          </w:p>
        </w:tc>
        <w:tc>
          <w:tcPr>
            <w:tcW w:w="0" w:type="auto"/>
            <w:vMerge w:val="restart"/>
            <w:tcBorders>
              <w:top w:val="nil"/>
              <w:left w:val="nil"/>
              <w:bottom w:val="single" w:color="000000" w:sz="12" w:space="0"/>
              <w:right w:val="nil"/>
              <w:insideH w:val="nil"/>
              <w:insideV w:val="nil"/>
            </w:tcBorders>
            <w:shd w:val="clear" w:color="auto" w:fill="auto"/>
            <w:vAlign w:val="center"/>
          </w:tcPr>
          <w:p w14:paraId="6637FE56">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190.69 ± 7.24</w:t>
            </w:r>
          </w:p>
        </w:tc>
        <w:tc>
          <w:tcPr>
            <w:tcW w:w="0" w:type="auto"/>
            <w:tcBorders>
              <w:top w:val="nil"/>
              <w:left w:val="nil"/>
              <w:bottom w:val="nil"/>
              <w:right w:val="nil"/>
              <w:insideH w:val="nil"/>
              <w:insideV w:val="nil"/>
            </w:tcBorders>
            <w:shd w:val="clear" w:color="auto" w:fill="auto"/>
            <w:vAlign w:val="center"/>
          </w:tcPr>
          <w:p w14:paraId="44C7E38B">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map00940</w:t>
            </w:r>
          </w:p>
        </w:tc>
        <w:tc>
          <w:tcPr>
            <w:tcW w:w="0" w:type="auto"/>
            <w:vMerge w:val="restart"/>
            <w:tcBorders>
              <w:top w:val="nil"/>
              <w:left w:val="nil"/>
              <w:bottom w:val="single" w:color="000000" w:sz="12" w:space="0"/>
              <w:right w:val="nil"/>
              <w:insideH w:val="nil"/>
              <w:insideV w:val="nil"/>
            </w:tcBorders>
            <w:shd w:val="clear" w:color="auto" w:fill="auto"/>
            <w:vAlign w:val="center"/>
          </w:tcPr>
          <w:p w14:paraId="551CFF78">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Phenylpropanoid biosynthesis; Flavonoid biosynthesis; Stilbenoid, diarylheptanoid and gingerol biosynthesis</w:t>
            </w:r>
          </w:p>
        </w:tc>
      </w:tr>
      <w:tr w14:paraId="7B55A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vMerge w:val="continue"/>
            <w:tcBorders>
              <w:top w:val="single" w:color="D9D9D9" w:sz="8" w:space="0"/>
              <w:left w:val="nil"/>
              <w:bottom w:val="single" w:color="000000" w:sz="8" w:space="0"/>
              <w:right w:val="nil"/>
            </w:tcBorders>
            <w:shd w:val="clear" w:color="auto" w:fill="auto"/>
            <w:vAlign w:val="center"/>
          </w:tcPr>
          <w:p w14:paraId="76C1096D">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4F5C5685">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435F5C89">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6838A005">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4D798609">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7671E4F0">
            <w:pPr>
              <w:jc w:val="center"/>
              <w:rPr>
                <w:rFonts w:hint="default" w:ascii="Times New Roman" w:hAnsi="Times New Roman" w:eastAsia="等线" w:cs="Times New Roman"/>
                <w:i w:val="0"/>
                <w:iCs w:val="0"/>
                <w:color w:val="000000"/>
                <w:sz w:val="16"/>
                <w:szCs w:val="16"/>
                <w:u w:val="none"/>
              </w:rPr>
            </w:pPr>
          </w:p>
        </w:tc>
        <w:tc>
          <w:tcPr>
            <w:tcW w:w="0" w:type="auto"/>
            <w:tcBorders>
              <w:top w:val="nil"/>
              <w:left w:val="nil"/>
              <w:bottom w:val="nil"/>
              <w:right w:val="nil"/>
              <w:insideH w:val="nil"/>
              <w:insideV w:val="nil"/>
            </w:tcBorders>
            <w:shd w:val="clear" w:color="auto" w:fill="auto"/>
            <w:vAlign w:val="center"/>
          </w:tcPr>
          <w:p w14:paraId="622B3E8C">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map00941</w:t>
            </w:r>
          </w:p>
        </w:tc>
        <w:tc>
          <w:tcPr>
            <w:tcW w:w="0" w:type="auto"/>
            <w:vMerge w:val="continue"/>
            <w:tcBorders>
              <w:top w:val="single" w:color="D9D9D9" w:sz="8" w:space="0"/>
              <w:left w:val="nil"/>
              <w:bottom w:val="single" w:color="000000" w:sz="8" w:space="0"/>
              <w:right w:val="nil"/>
            </w:tcBorders>
            <w:shd w:val="clear" w:color="auto" w:fill="auto"/>
            <w:vAlign w:val="center"/>
          </w:tcPr>
          <w:p w14:paraId="04B120DA">
            <w:pPr>
              <w:jc w:val="center"/>
              <w:rPr>
                <w:rFonts w:hint="default" w:ascii="Times New Roman" w:hAnsi="Times New Roman" w:eastAsia="等线" w:cs="Times New Roman"/>
                <w:i w:val="0"/>
                <w:iCs w:val="0"/>
                <w:color w:val="000000"/>
                <w:sz w:val="16"/>
                <w:szCs w:val="16"/>
                <w:u w:val="none"/>
              </w:rPr>
            </w:pPr>
          </w:p>
        </w:tc>
      </w:tr>
      <w:tr w14:paraId="77A0A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vMerge w:val="continue"/>
            <w:tcBorders>
              <w:top w:val="single" w:color="D9D9D9" w:sz="8" w:space="0"/>
              <w:left w:val="nil"/>
              <w:bottom w:val="single" w:color="000000" w:sz="8" w:space="0"/>
              <w:right w:val="nil"/>
            </w:tcBorders>
            <w:shd w:val="clear" w:color="auto" w:fill="auto"/>
            <w:vAlign w:val="center"/>
          </w:tcPr>
          <w:p w14:paraId="19949DF0">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1942927B">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48EDD7C6">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3A7BBF42">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261BC0A7">
            <w:pPr>
              <w:jc w:val="center"/>
              <w:rPr>
                <w:rFonts w:hint="default" w:ascii="Times New Roman" w:hAnsi="Times New Roman" w:eastAsia="等线" w:cs="Times New Roman"/>
                <w:i w:val="0"/>
                <w:iCs w:val="0"/>
                <w:color w:val="000000"/>
                <w:sz w:val="16"/>
                <w:szCs w:val="16"/>
                <w:u w:val="none"/>
              </w:rPr>
            </w:pPr>
          </w:p>
        </w:tc>
        <w:tc>
          <w:tcPr>
            <w:tcW w:w="0" w:type="auto"/>
            <w:vMerge w:val="continue"/>
            <w:tcBorders>
              <w:top w:val="single" w:color="D9D9D9" w:sz="8" w:space="0"/>
              <w:left w:val="nil"/>
              <w:bottom w:val="single" w:color="000000" w:sz="8" w:space="0"/>
              <w:right w:val="nil"/>
            </w:tcBorders>
            <w:shd w:val="clear" w:color="auto" w:fill="auto"/>
            <w:vAlign w:val="center"/>
          </w:tcPr>
          <w:p w14:paraId="2B09F02A">
            <w:pPr>
              <w:jc w:val="center"/>
              <w:rPr>
                <w:rFonts w:hint="default" w:ascii="Times New Roman" w:hAnsi="Times New Roman" w:eastAsia="等线" w:cs="Times New Roman"/>
                <w:i w:val="0"/>
                <w:iCs w:val="0"/>
                <w:color w:val="000000"/>
                <w:sz w:val="16"/>
                <w:szCs w:val="16"/>
                <w:u w:val="none"/>
              </w:rPr>
            </w:pPr>
          </w:p>
        </w:tc>
        <w:tc>
          <w:tcPr>
            <w:tcW w:w="0" w:type="auto"/>
            <w:tcBorders>
              <w:top w:val="nil"/>
              <w:left w:val="nil"/>
              <w:bottom w:val="single" w:color="000000" w:sz="12" w:space="0"/>
              <w:right w:val="nil"/>
              <w:insideH w:val="nil"/>
              <w:insideV w:val="nil"/>
            </w:tcBorders>
            <w:shd w:val="clear" w:color="auto" w:fill="auto"/>
            <w:vAlign w:val="center"/>
          </w:tcPr>
          <w:p w14:paraId="5D317A10">
            <w:pPr>
              <w:keepNext w:val="0"/>
              <w:keepLines w:val="0"/>
              <w:widowControl/>
              <w:suppressLineNumbers w:val="0"/>
              <w:jc w:val="center"/>
              <w:textAlignment w:val="center"/>
              <w:rPr>
                <w:rFonts w:hint="default" w:ascii="Times New Roman" w:hAnsi="Times New Roman" w:eastAsia="等线"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map00945</w:t>
            </w:r>
          </w:p>
        </w:tc>
        <w:tc>
          <w:tcPr>
            <w:tcW w:w="0" w:type="auto"/>
            <w:vMerge w:val="continue"/>
            <w:tcBorders>
              <w:top w:val="single" w:color="D9D9D9" w:sz="8" w:space="0"/>
              <w:left w:val="nil"/>
              <w:bottom w:val="single" w:color="000000" w:sz="8" w:space="0"/>
              <w:right w:val="nil"/>
            </w:tcBorders>
            <w:shd w:val="clear" w:color="auto" w:fill="auto"/>
            <w:vAlign w:val="center"/>
          </w:tcPr>
          <w:p w14:paraId="1D50F137">
            <w:pPr>
              <w:jc w:val="center"/>
              <w:rPr>
                <w:rFonts w:hint="default" w:ascii="Times New Roman" w:hAnsi="Times New Roman" w:eastAsia="等线" w:cs="Times New Roman"/>
                <w:i w:val="0"/>
                <w:iCs w:val="0"/>
                <w:color w:val="000000"/>
                <w:sz w:val="16"/>
                <w:szCs w:val="16"/>
                <w:u w:val="none"/>
              </w:rPr>
            </w:pPr>
          </w:p>
        </w:tc>
      </w:tr>
      <w:bookmarkEnd w:id="0"/>
    </w:tbl>
    <w:p w14:paraId="24D0F8E7">
      <w:pPr>
        <w:keepNext/>
        <w:keepLines/>
        <w:pageBreakBefore/>
        <w:widowControl/>
        <w:spacing w:before="160" w:after="80" w:line="252" w:lineRule="auto"/>
        <w:jc w:val="left"/>
        <w:rPr>
          <w:rFonts w:ascii="Times New Roman" w:hAnsi="Times New Roman" w:cs="Times New Roman"/>
          <w:b w:val="0"/>
          <w:bCs/>
          <w:sz w:val="22"/>
        </w:rPr>
      </w:pPr>
      <w:r>
        <w:rPr>
          <w:rFonts w:ascii="Times New Roman" w:hAnsi="Times New Roman" w:eastAsia="Times New Roman" w:cs="Times New Roman"/>
          <w:b/>
          <w:bCs/>
          <w:color w:val="000000"/>
          <w:sz w:val="20"/>
        </w:rPr>
        <w:t>Table S8. KEGG pathway enrichment analysis of characteristic proteins. Significantly enriched pathways (p &lt; 0.05) identified from proteomic comparisons among three treatment groups in P. stratiotes.</w:t>
      </w:r>
    </w:p>
    <w:p w14:paraId="462BCDD4">
      <w:pPr>
        <w:widowControl/>
        <w:spacing w:before="0" w:after="0" w:line="240" w:lineRule="auto"/>
        <w:rPr>
          <w:rFonts w:ascii="Times New Roman" w:hAnsi="Times New Roman" w:cs="Times New Roman"/>
          <w:b/>
          <w:bCs/>
          <w:sz w:val="24"/>
          <w:szCs w:val="28"/>
        </w:rPr>
      </w:pPr>
    </w:p>
    <w:tbl>
      <w:tblPr>
        <w:tblStyle w:val="6"/>
        <w:tblW w:w="10150" w:type="dxa"/>
        <w:jc w:val="center"/>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5"/>
        <w:gridCol w:w="3451"/>
        <w:gridCol w:w="1320"/>
        <w:gridCol w:w="1320"/>
        <w:gridCol w:w="1015"/>
        <w:gridCol w:w="1015"/>
        <w:gridCol w:w="1014"/>
      </w:tblGrid>
      <w:tr w14:paraId="75ED54A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15"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53A57917">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b/>
                <w:bCs/>
                <w:szCs w:val="21"/>
              </w:rPr>
            </w:pPr>
            <w:r>
              <w:rPr>
                <w:rFonts w:ascii="Times New Roman" w:hAnsi="Times New Roman" w:eastAsia="Times New Roman" w:cs="Times New Roman"/>
                <w:b/>
                <w:bCs/>
                <w:color w:val="000000"/>
                <w:kern w:val="0"/>
                <w:sz w:val="16"/>
                <w:szCs w:val="21"/>
                <w:lang w:bidi="ar"/>
              </w:rPr>
              <w:t>ID</w:t>
            </w:r>
          </w:p>
        </w:tc>
        <w:tc>
          <w:tcPr>
            <w:tcW w:w="3451"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7F8F5A8E">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b/>
                <w:bCs/>
                <w:szCs w:val="21"/>
              </w:rPr>
            </w:pPr>
            <w:r>
              <w:rPr>
                <w:rFonts w:ascii="Times New Roman" w:hAnsi="Times New Roman" w:eastAsia="Times New Roman" w:cs="Times New Roman"/>
                <w:b/>
                <w:bCs/>
                <w:color w:val="000000"/>
                <w:kern w:val="0"/>
                <w:sz w:val="16"/>
                <w:szCs w:val="21"/>
                <w:lang w:bidi="ar"/>
              </w:rPr>
              <w:t>Description</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7253C9D7">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b/>
                <w:bCs/>
                <w:szCs w:val="21"/>
              </w:rPr>
            </w:pPr>
            <w:r>
              <w:rPr>
                <w:rFonts w:ascii="Times New Roman" w:hAnsi="Times New Roman" w:eastAsia="Times New Roman" w:cs="Times New Roman"/>
                <w:b/>
                <w:bCs/>
                <w:color w:val="000000"/>
                <w:kern w:val="0"/>
                <w:sz w:val="16"/>
                <w:szCs w:val="21"/>
                <w:lang w:bidi="ar"/>
              </w:rPr>
              <w:t>GeneRatio</w:t>
            </w:r>
          </w:p>
        </w:tc>
        <w:tc>
          <w:tcPr>
            <w:tcW w:w="1320"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1B8D4232">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b/>
                <w:bCs/>
                <w:szCs w:val="21"/>
              </w:rPr>
            </w:pPr>
            <w:r>
              <w:rPr>
                <w:rFonts w:ascii="Times New Roman" w:hAnsi="Times New Roman" w:eastAsia="Times New Roman" w:cs="Times New Roman"/>
                <w:b/>
                <w:bCs/>
                <w:color w:val="000000"/>
                <w:kern w:val="0"/>
                <w:sz w:val="16"/>
                <w:szCs w:val="21"/>
                <w:lang w:bidi="ar"/>
              </w:rPr>
              <w:t>BgRatio</w:t>
            </w:r>
          </w:p>
        </w:tc>
        <w:tc>
          <w:tcPr>
            <w:tcW w:w="1015"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7AAF2FA4">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b/>
                <w:bCs/>
                <w:szCs w:val="21"/>
              </w:rPr>
            </w:pPr>
            <w:r>
              <w:rPr>
                <w:rFonts w:ascii="Times New Roman" w:hAnsi="Times New Roman" w:eastAsia="Times New Roman" w:cs="Times New Roman"/>
                <w:b/>
                <w:bCs/>
                <w:color w:val="000000"/>
                <w:kern w:val="0"/>
                <w:sz w:val="16"/>
                <w:szCs w:val="21"/>
                <w:lang w:bidi="ar"/>
              </w:rPr>
              <w:t>pvalue</w:t>
            </w:r>
          </w:p>
        </w:tc>
        <w:tc>
          <w:tcPr>
            <w:tcW w:w="1015"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5BAE87C8">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b/>
                <w:bCs/>
                <w:szCs w:val="21"/>
              </w:rPr>
            </w:pPr>
            <w:r>
              <w:rPr>
                <w:rFonts w:ascii="Times New Roman" w:hAnsi="Times New Roman" w:eastAsia="Times New Roman" w:cs="Times New Roman"/>
                <w:b/>
                <w:bCs/>
                <w:color w:val="000000"/>
                <w:kern w:val="0"/>
                <w:sz w:val="16"/>
                <w:szCs w:val="21"/>
                <w:lang w:bidi="ar"/>
              </w:rPr>
              <w:t>qvalue</w:t>
            </w:r>
          </w:p>
        </w:tc>
        <w:tc>
          <w:tcPr>
            <w:tcW w:w="1014" w:type="dxa"/>
            <w:tcBorders>
              <w:top w:val="single" w:color="000000" w:sz="12" w:space="0"/>
              <w:left w:val="nil"/>
              <w:bottom w:val="single" w:color="000000" w:sz="8" w:space="0"/>
              <w:right w:val="nil"/>
              <w:insideH w:val="nil"/>
              <w:insideV w:val="nil"/>
            </w:tcBorders>
            <w:tcMar>
              <w:top w:w="35" w:type="dxa"/>
              <w:left w:w="45" w:type="dxa"/>
              <w:bottom w:w="35" w:type="dxa"/>
              <w:right w:w="45" w:type="dxa"/>
            </w:tcMar>
            <w:vAlign w:val="center"/>
          </w:tcPr>
          <w:p w14:paraId="72AAD53F">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b/>
                <w:bCs/>
                <w:szCs w:val="21"/>
              </w:rPr>
            </w:pPr>
            <w:r>
              <w:rPr>
                <w:rFonts w:ascii="Times New Roman" w:hAnsi="Times New Roman" w:eastAsia="Times New Roman" w:cs="Times New Roman"/>
                <w:b/>
                <w:bCs/>
                <w:color w:val="000000"/>
                <w:kern w:val="0"/>
                <w:sz w:val="16"/>
                <w:szCs w:val="21"/>
                <w:lang w:bidi="ar"/>
              </w:rPr>
              <w:t>Count</w:t>
            </w:r>
          </w:p>
        </w:tc>
      </w:tr>
      <w:tr w14:paraId="628A713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tcMar>
              <w:top w:w="35" w:type="dxa"/>
              <w:left w:w="45" w:type="dxa"/>
              <w:bottom w:w="35" w:type="dxa"/>
              <w:right w:w="45" w:type="dxa"/>
            </w:tcMar>
            <w:vAlign w:val="center"/>
          </w:tcPr>
          <w:p w14:paraId="3AE6BAE4">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map00195</w:t>
            </w:r>
          </w:p>
        </w:tc>
        <w:tc>
          <w:tcPr>
            <w:tcW w:w="3451" w:type="dxa"/>
            <w:tcBorders>
              <w:top w:val="nil"/>
              <w:left w:val="nil"/>
              <w:bottom w:val="nil"/>
              <w:right w:val="nil"/>
              <w:insideH w:val="nil"/>
              <w:insideV w:val="nil"/>
            </w:tcBorders>
            <w:tcMar>
              <w:top w:w="35" w:type="dxa"/>
              <w:left w:w="45" w:type="dxa"/>
              <w:bottom w:w="35" w:type="dxa"/>
              <w:right w:w="45" w:type="dxa"/>
            </w:tcMar>
            <w:vAlign w:val="center"/>
          </w:tcPr>
          <w:p w14:paraId="26903EF2">
            <w:pPr>
              <w:keepLines/>
              <w:widowControl/>
              <w:snapToGrid w:val="0"/>
              <w:spacing w:before="0" w:after="0" w:line="240" w:lineRule="auto"/>
              <w:ind w:left="0" w:leftChars="0" w:right="0" w:rightChars="0" w:firstLine="0" w:firstLineChars="0"/>
              <w:jc w:val="left"/>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Photosynthesis</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5953F5F3">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31/689</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0453D300">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310/14028</w:t>
            </w:r>
          </w:p>
        </w:tc>
        <w:tc>
          <w:tcPr>
            <w:tcW w:w="1015" w:type="dxa"/>
            <w:tcBorders>
              <w:top w:val="nil"/>
              <w:left w:val="nil"/>
              <w:bottom w:val="nil"/>
              <w:right w:val="nil"/>
              <w:insideH w:val="nil"/>
              <w:insideV w:val="nil"/>
            </w:tcBorders>
            <w:tcMar>
              <w:top w:w="35" w:type="dxa"/>
              <w:left w:w="45" w:type="dxa"/>
              <w:bottom w:w="35" w:type="dxa"/>
              <w:right w:w="45" w:type="dxa"/>
            </w:tcMar>
            <w:vAlign w:val="center"/>
          </w:tcPr>
          <w:p w14:paraId="146C7525">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0.000136932</w:t>
            </w:r>
          </w:p>
        </w:tc>
        <w:tc>
          <w:tcPr>
            <w:tcW w:w="1015" w:type="dxa"/>
            <w:tcBorders>
              <w:top w:val="nil"/>
              <w:left w:val="nil"/>
              <w:bottom w:val="nil"/>
              <w:right w:val="nil"/>
              <w:insideH w:val="nil"/>
              <w:insideV w:val="nil"/>
            </w:tcBorders>
            <w:tcMar>
              <w:top w:w="35" w:type="dxa"/>
              <w:left w:w="45" w:type="dxa"/>
              <w:bottom w:w="35" w:type="dxa"/>
              <w:right w:w="45" w:type="dxa"/>
            </w:tcMar>
            <w:vAlign w:val="center"/>
          </w:tcPr>
          <w:p w14:paraId="77133C73">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0.00435699</w:t>
            </w:r>
          </w:p>
        </w:tc>
        <w:tc>
          <w:tcPr>
            <w:tcW w:w="1014" w:type="dxa"/>
            <w:tcBorders>
              <w:top w:val="nil"/>
              <w:left w:val="nil"/>
              <w:bottom w:val="nil"/>
              <w:right w:val="nil"/>
              <w:insideH w:val="nil"/>
              <w:insideV w:val="nil"/>
            </w:tcBorders>
            <w:tcMar>
              <w:top w:w="35" w:type="dxa"/>
              <w:left w:w="45" w:type="dxa"/>
              <w:bottom w:w="35" w:type="dxa"/>
              <w:right w:w="45" w:type="dxa"/>
            </w:tcMar>
            <w:vAlign w:val="center"/>
          </w:tcPr>
          <w:p w14:paraId="44D9BFE1">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31</w:t>
            </w:r>
          </w:p>
        </w:tc>
      </w:tr>
      <w:tr w14:paraId="75E0005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tcMar>
              <w:top w:w="35" w:type="dxa"/>
              <w:left w:w="45" w:type="dxa"/>
              <w:bottom w:w="35" w:type="dxa"/>
              <w:right w:w="45" w:type="dxa"/>
            </w:tcMar>
            <w:vAlign w:val="center"/>
          </w:tcPr>
          <w:p w14:paraId="34C18ABA">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map00030</w:t>
            </w:r>
          </w:p>
        </w:tc>
        <w:tc>
          <w:tcPr>
            <w:tcW w:w="3451" w:type="dxa"/>
            <w:tcBorders>
              <w:top w:val="nil"/>
              <w:left w:val="nil"/>
              <w:bottom w:val="nil"/>
              <w:right w:val="nil"/>
              <w:insideH w:val="nil"/>
              <w:insideV w:val="nil"/>
            </w:tcBorders>
            <w:tcMar>
              <w:top w:w="35" w:type="dxa"/>
              <w:left w:w="45" w:type="dxa"/>
              <w:bottom w:w="35" w:type="dxa"/>
              <w:right w:w="45" w:type="dxa"/>
            </w:tcMar>
            <w:vAlign w:val="center"/>
          </w:tcPr>
          <w:p w14:paraId="4ECFBF1A">
            <w:pPr>
              <w:keepLines/>
              <w:widowControl/>
              <w:snapToGrid w:val="0"/>
              <w:spacing w:before="0" w:after="0" w:line="240" w:lineRule="auto"/>
              <w:ind w:left="0" w:leftChars="0" w:right="0" w:rightChars="0" w:firstLine="0" w:firstLineChars="0"/>
              <w:jc w:val="left"/>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Pentose phosphate pathway</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187EFBF9">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23/689</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78317D6C">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198/14028</w:t>
            </w:r>
          </w:p>
        </w:tc>
        <w:tc>
          <w:tcPr>
            <w:tcW w:w="1015" w:type="dxa"/>
            <w:tcBorders>
              <w:top w:val="nil"/>
              <w:left w:val="nil"/>
              <w:bottom w:val="nil"/>
              <w:right w:val="nil"/>
              <w:insideH w:val="nil"/>
              <w:insideV w:val="nil"/>
            </w:tcBorders>
            <w:tcMar>
              <w:top w:w="35" w:type="dxa"/>
              <w:left w:w="45" w:type="dxa"/>
              <w:bottom w:w="35" w:type="dxa"/>
              <w:right w:w="45" w:type="dxa"/>
            </w:tcMar>
            <w:vAlign w:val="center"/>
          </w:tcPr>
          <w:p w14:paraId="7E9600BB">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0.000110983</w:t>
            </w:r>
          </w:p>
        </w:tc>
        <w:tc>
          <w:tcPr>
            <w:tcW w:w="1015" w:type="dxa"/>
            <w:tcBorders>
              <w:top w:val="nil"/>
              <w:left w:val="nil"/>
              <w:bottom w:val="nil"/>
              <w:right w:val="nil"/>
              <w:insideH w:val="nil"/>
              <w:insideV w:val="nil"/>
            </w:tcBorders>
            <w:tcMar>
              <w:top w:w="35" w:type="dxa"/>
              <w:left w:w="45" w:type="dxa"/>
              <w:bottom w:w="35" w:type="dxa"/>
              <w:right w:w="45" w:type="dxa"/>
            </w:tcMar>
            <w:vAlign w:val="center"/>
          </w:tcPr>
          <w:p w14:paraId="68323E15">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0.00435699</w:t>
            </w:r>
          </w:p>
        </w:tc>
        <w:tc>
          <w:tcPr>
            <w:tcW w:w="1014" w:type="dxa"/>
            <w:tcBorders>
              <w:top w:val="nil"/>
              <w:left w:val="nil"/>
              <w:bottom w:val="nil"/>
              <w:right w:val="nil"/>
              <w:insideH w:val="nil"/>
              <w:insideV w:val="nil"/>
            </w:tcBorders>
            <w:tcMar>
              <w:top w:w="35" w:type="dxa"/>
              <w:left w:w="45" w:type="dxa"/>
              <w:bottom w:w="35" w:type="dxa"/>
              <w:right w:w="45" w:type="dxa"/>
            </w:tcMar>
            <w:vAlign w:val="center"/>
          </w:tcPr>
          <w:p w14:paraId="5FFB6637">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23</w:t>
            </w:r>
          </w:p>
        </w:tc>
      </w:tr>
      <w:tr w14:paraId="7266456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nil"/>
              <w:right w:val="nil"/>
              <w:insideH w:val="nil"/>
              <w:insideV w:val="nil"/>
            </w:tcBorders>
            <w:tcMar>
              <w:top w:w="35" w:type="dxa"/>
              <w:left w:w="45" w:type="dxa"/>
              <w:bottom w:w="35" w:type="dxa"/>
              <w:right w:w="45" w:type="dxa"/>
            </w:tcMar>
            <w:vAlign w:val="center"/>
          </w:tcPr>
          <w:p w14:paraId="65F29307">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map00592</w:t>
            </w:r>
          </w:p>
        </w:tc>
        <w:tc>
          <w:tcPr>
            <w:tcW w:w="3451" w:type="dxa"/>
            <w:tcBorders>
              <w:top w:val="nil"/>
              <w:left w:val="nil"/>
              <w:bottom w:val="nil"/>
              <w:right w:val="nil"/>
              <w:insideH w:val="nil"/>
              <w:insideV w:val="nil"/>
            </w:tcBorders>
            <w:tcMar>
              <w:top w:w="35" w:type="dxa"/>
              <w:left w:w="45" w:type="dxa"/>
              <w:bottom w:w="35" w:type="dxa"/>
              <w:right w:w="45" w:type="dxa"/>
            </w:tcMar>
            <w:vAlign w:val="center"/>
          </w:tcPr>
          <w:p w14:paraId="3D99A641">
            <w:pPr>
              <w:keepLines/>
              <w:widowControl/>
              <w:snapToGrid w:val="0"/>
              <w:spacing w:before="0" w:after="0" w:line="240" w:lineRule="auto"/>
              <w:ind w:left="0" w:leftChars="0" w:right="0" w:rightChars="0" w:firstLine="0" w:firstLineChars="0"/>
              <w:jc w:val="left"/>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alpha-Linolenic acid metabolism</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708CD2F2">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11/689</w:t>
            </w:r>
          </w:p>
        </w:tc>
        <w:tc>
          <w:tcPr>
            <w:tcW w:w="1320" w:type="dxa"/>
            <w:tcBorders>
              <w:top w:val="nil"/>
              <w:left w:val="nil"/>
              <w:bottom w:val="nil"/>
              <w:right w:val="nil"/>
              <w:insideH w:val="nil"/>
              <w:insideV w:val="nil"/>
            </w:tcBorders>
            <w:tcMar>
              <w:top w:w="35" w:type="dxa"/>
              <w:left w:w="45" w:type="dxa"/>
              <w:bottom w:w="35" w:type="dxa"/>
              <w:right w:w="45" w:type="dxa"/>
            </w:tcMar>
            <w:vAlign w:val="center"/>
          </w:tcPr>
          <w:p w14:paraId="110B4028">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81/14028</w:t>
            </w:r>
          </w:p>
        </w:tc>
        <w:tc>
          <w:tcPr>
            <w:tcW w:w="1015" w:type="dxa"/>
            <w:tcBorders>
              <w:top w:val="nil"/>
              <w:left w:val="nil"/>
              <w:bottom w:val="nil"/>
              <w:right w:val="nil"/>
              <w:insideH w:val="nil"/>
              <w:insideV w:val="nil"/>
            </w:tcBorders>
            <w:tcMar>
              <w:top w:w="35" w:type="dxa"/>
              <w:left w:w="45" w:type="dxa"/>
              <w:bottom w:w="35" w:type="dxa"/>
              <w:right w:w="45" w:type="dxa"/>
            </w:tcMar>
            <w:vAlign w:val="center"/>
          </w:tcPr>
          <w:p w14:paraId="4A071DCE">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0.000147826</w:t>
            </w:r>
          </w:p>
        </w:tc>
        <w:tc>
          <w:tcPr>
            <w:tcW w:w="1015" w:type="dxa"/>
            <w:tcBorders>
              <w:top w:val="nil"/>
              <w:left w:val="nil"/>
              <w:bottom w:val="nil"/>
              <w:right w:val="nil"/>
              <w:insideH w:val="nil"/>
              <w:insideV w:val="nil"/>
            </w:tcBorders>
            <w:tcMar>
              <w:top w:w="35" w:type="dxa"/>
              <w:left w:w="45" w:type="dxa"/>
              <w:bottom w:w="35" w:type="dxa"/>
              <w:right w:w="45" w:type="dxa"/>
            </w:tcMar>
            <w:vAlign w:val="center"/>
          </w:tcPr>
          <w:p w14:paraId="24989A4C">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0.00435699</w:t>
            </w:r>
          </w:p>
        </w:tc>
        <w:tc>
          <w:tcPr>
            <w:tcW w:w="1014" w:type="dxa"/>
            <w:tcBorders>
              <w:top w:val="nil"/>
              <w:left w:val="nil"/>
              <w:bottom w:val="nil"/>
              <w:right w:val="nil"/>
              <w:insideH w:val="nil"/>
              <w:insideV w:val="nil"/>
            </w:tcBorders>
            <w:tcMar>
              <w:top w:w="35" w:type="dxa"/>
              <w:left w:w="45" w:type="dxa"/>
              <w:bottom w:w="35" w:type="dxa"/>
              <w:right w:w="45" w:type="dxa"/>
            </w:tcMar>
            <w:vAlign w:val="center"/>
          </w:tcPr>
          <w:p w14:paraId="5AC9EA54">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11</w:t>
            </w:r>
          </w:p>
        </w:tc>
      </w:tr>
      <w:tr w14:paraId="213C2BD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5"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31AC9AF8">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map00940</w:t>
            </w:r>
          </w:p>
        </w:tc>
        <w:tc>
          <w:tcPr>
            <w:tcW w:w="3451"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063469E8">
            <w:pPr>
              <w:keepLines/>
              <w:widowControl/>
              <w:snapToGrid w:val="0"/>
              <w:spacing w:before="0" w:after="0" w:line="240" w:lineRule="auto"/>
              <w:ind w:left="0" w:leftChars="0" w:right="0" w:rightChars="0" w:firstLine="0" w:firstLineChars="0"/>
              <w:jc w:val="left"/>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Phenylpropanoid biosynthesis</w:t>
            </w:r>
          </w:p>
        </w:tc>
        <w:tc>
          <w:tcPr>
            <w:tcW w:w="1320"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6E6F9B78">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12/689</w:t>
            </w:r>
          </w:p>
        </w:tc>
        <w:tc>
          <w:tcPr>
            <w:tcW w:w="1320"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71F47B3A">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89/14028</w:t>
            </w:r>
          </w:p>
        </w:tc>
        <w:tc>
          <w:tcPr>
            <w:tcW w:w="1015"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6840FB8D">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0.00131973</w:t>
            </w:r>
          </w:p>
        </w:tc>
        <w:tc>
          <w:tcPr>
            <w:tcW w:w="1015"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6BDEE79F">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0.029172974</w:t>
            </w:r>
          </w:p>
        </w:tc>
        <w:tc>
          <w:tcPr>
            <w:tcW w:w="1014" w:type="dxa"/>
            <w:tcBorders>
              <w:top w:val="nil"/>
              <w:left w:val="nil"/>
              <w:bottom w:val="single" w:color="000000" w:sz="12" w:space="0"/>
              <w:right w:val="nil"/>
              <w:insideH w:val="nil"/>
              <w:insideV w:val="nil"/>
            </w:tcBorders>
            <w:tcMar>
              <w:top w:w="35" w:type="dxa"/>
              <w:left w:w="45" w:type="dxa"/>
              <w:bottom w:w="35" w:type="dxa"/>
              <w:right w:w="45" w:type="dxa"/>
            </w:tcMar>
            <w:vAlign w:val="center"/>
          </w:tcPr>
          <w:p w14:paraId="64B62944">
            <w:pPr>
              <w:keepLines/>
              <w:widowControl/>
              <w:snapToGrid w:val="0"/>
              <w:spacing w:before="0" w:after="0" w:line="240" w:lineRule="auto"/>
              <w:ind w:left="0" w:leftChars="0" w:right="0" w:rightChars="0" w:firstLine="0" w:firstLineChars="0"/>
              <w:jc w:val="center"/>
              <w:textAlignment w:val="bottom"/>
              <w:rPr>
                <w:rFonts w:ascii="Times New Roman" w:hAnsi="Times New Roman" w:cs="Times New Roman"/>
                <w:szCs w:val="21"/>
              </w:rPr>
            </w:pPr>
            <w:r>
              <w:rPr>
                <w:rFonts w:ascii="Times New Roman" w:hAnsi="Times New Roman" w:eastAsia="Times New Roman" w:cs="Times New Roman"/>
                <w:color w:val="000000"/>
                <w:kern w:val="0"/>
                <w:sz w:val="16"/>
                <w:szCs w:val="21"/>
                <w:lang w:bidi="ar"/>
              </w:rPr>
              <w:t>12</w:t>
            </w:r>
          </w:p>
        </w:tc>
      </w:tr>
    </w:tbl>
    <w:p w14:paraId="69F7ED7E">
      <w:pPr>
        <w:pageBreakBefore/>
        <w:spacing w:before="120" w:after="60" w:line="240" w:lineRule="auto"/>
        <w:jc w:val="left"/>
        <w:rPr>
          <w:rFonts w:ascii="Times New Roman" w:hAnsi="Times New Roman" w:eastAsia="Times New Roman"/>
          <w:b w:val="0"/>
          <w:i w:val="0"/>
          <w:sz w:val="20"/>
        </w:rPr>
      </w:pPr>
      <w:r>
        <w:rPr>
          <w:rFonts w:ascii="Times New Roman" w:hAnsi="Times New Roman" w:eastAsia="Times New Roman"/>
          <w:b/>
          <w:i w:val="0"/>
          <w:sz w:val="20"/>
        </w:rPr>
        <w:t>Table S</w:t>
      </w:r>
      <w:r>
        <w:rPr>
          <w:rFonts w:hint="eastAsia" w:ascii="Times New Roman" w:hAnsi="Times New Roman" w:eastAsia="宋体"/>
          <w:b/>
          <w:i w:val="0"/>
          <w:sz w:val="20"/>
          <w:lang w:val="en-US" w:eastAsia="zh-CN"/>
        </w:rPr>
        <w:t>9</w:t>
      </w:r>
      <w:r>
        <w:rPr>
          <w:rFonts w:ascii="Times New Roman" w:hAnsi="Times New Roman" w:eastAsia="Times New Roman"/>
          <w:b/>
          <w:i w:val="0"/>
          <w:sz w:val="20"/>
        </w:rPr>
        <w:t xml:space="preserve">. KO annotation and abundance levels of key pathway-related proteins in </w:t>
      </w:r>
      <w:r>
        <w:rPr>
          <w:rFonts w:ascii="Times New Roman" w:hAnsi="Times New Roman" w:eastAsia="Times New Roman"/>
          <w:b/>
          <w:i/>
          <w:sz w:val="20"/>
        </w:rPr>
        <w:t>P. stratiotes</w:t>
      </w:r>
      <w:r>
        <w:rPr>
          <w:rFonts w:ascii="Times New Roman" w:hAnsi="Times New Roman" w:eastAsia="Times New Roman"/>
          <w:b/>
          <w:i w:val="0"/>
          <w:sz w:val="20"/>
        </w:rPr>
        <w:t xml:space="preserve"> under different treatments.</w:t>
      </w:r>
      <w:r>
        <w:rPr>
          <w:rFonts w:ascii="Times New Roman" w:hAnsi="Times New Roman" w:eastAsia="Times New Roman"/>
          <w:b w:val="0"/>
          <w:i w:val="0"/>
          <w:sz w:val="20"/>
        </w:rPr>
        <w:t xml:space="preserve"> Data a</w:t>
      </w:r>
      <w:bookmarkStart w:id="1" w:name="_GoBack"/>
      <w:bookmarkEnd w:id="1"/>
      <w:r>
        <w:rPr>
          <w:rFonts w:ascii="Times New Roman" w:hAnsi="Times New Roman" w:eastAsia="Times New Roman"/>
          <w:b w:val="0"/>
          <w:i w:val="0"/>
          <w:sz w:val="20"/>
        </w:rPr>
        <w:t>re presented as mean ± SD (n = 3).</w:t>
      </w:r>
    </w:p>
    <w:tbl>
      <w:tblPr>
        <w:tblStyle w:val="6"/>
        <w:tblW w:w="0" w:type="auto"/>
        <w:jc w:val="center"/>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Layout w:type="autofit"/>
        <w:tblCellMar>
          <w:top w:w="0" w:type="dxa"/>
          <w:left w:w="108" w:type="dxa"/>
          <w:bottom w:w="0" w:type="dxa"/>
          <w:right w:w="108" w:type="dxa"/>
        </w:tblCellMar>
      </w:tblPr>
      <w:tblGrid>
        <w:gridCol w:w="2643"/>
        <w:gridCol w:w="626"/>
        <w:gridCol w:w="1279"/>
        <w:gridCol w:w="1284"/>
        <w:gridCol w:w="1204"/>
        <w:gridCol w:w="1204"/>
        <w:gridCol w:w="786"/>
        <w:gridCol w:w="1856"/>
      </w:tblGrid>
      <w:tr w14:paraId="45809384">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29B42959">
            <w:pPr>
              <w:snapToGrid w:val="0"/>
              <w:spacing w:before="0" w:after="0" w:line="240" w:lineRule="auto"/>
              <w:ind w:left="0" w:leftChars="0" w:right="0" w:rightChars="0" w:firstLine="0" w:firstLineChars="0"/>
              <w:jc w:val="center"/>
              <w:rPr>
                <w:rFonts w:ascii="Times New Roman" w:eastAsia="Times New Roman"/>
                <w:b/>
                <w:sz w:val="17"/>
              </w:rPr>
            </w:pPr>
            <w:r>
              <w:rPr>
                <w:rFonts w:hint="eastAsia" w:ascii="Times New Roman" w:hAnsi="Times New Roman" w:eastAsia="Times New Roman"/>
                <w:b/>
                <w:i w:val="0"/>
                <w:sz w:val="17"/>
                <w:lang w:val="en-US" w:eastAsia="zh-CN"/>
              </w:rPr>
              <w:t>A</w:t>
            </w:r>
            <w:r>
              <w:rPr>
                <w:rFonts w:ascii="Times New Roman" w:hAnsi="Times New Roman" w:eastAsia="Times New Roman"/>
                <w:b/>
                <w:i w:val="0"/>
                <w:sz w:val="17"/>
              </w:rPr>
              <w:t>ccession</w:t>
            </w:r>
          </w:p>
        </w:tc>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51DFB638">
            <w:pPr>
              <w:snapToGrid w:val="0"/>
              <w:spacing w:before="0" w:after="0" w:line="240" w:lineRule="auto"/>
              <w:ind w:left="0" w:leftChars="0" w:right="0" w:rightChars="0" w:firstLine="0" w:firstLineChars="0"/>
              <w:jc w:val="center"/>
              <w:rPr>
                <w:rFonts w:hint="default" w:ascii="Times New Roman" w:eastAsia="Times New Roman"/>
                <w:b/>
                <w:sz w:val="17"/>
                <w:lang w:val="en-US"/>
              </w:rPr>
            </w:pPr>
            <w:r>
              <w:rPr>
                <w:rFonts w:ascii="Times New Roman" w:hAnsi="Times New Roman" w:eastAsia="Times New Roman"/>
                <w:b/>
                <w:i w:val="0"/>
                <w:sz w:val="17"/>
              </w:rPr>
              <w:t>KO</w:t>
            </w:r>
            <w:r>
              <w:rPr>
                <w:rFonts w:hint="eastAsia" w:ascii="Times New Roman" w:hAnsi="Times New Roman" w:eastAsia="宋体" w:cs="Times New Roman"/>
                <w:b/>
                <w:bCs/>
                <w:i w:val="0"/>
                <w:iCs w:val="0"/>
                <w:color w:val="000000"/>
                <w:kern w:val="0"/>
                <w:sz w:val="16"/>
                <w:szCs w:val="16"/>
                <w:u w:val="none"/>
                <w:lang w:val="en-US" w:eastAsia="zh-CN" w:bidi="ar"/>
              </w:rPr>
              <w:t xml:space="preserve"> id</w:t>
            </w:r>
          </w:p>
        </w:tc>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22CE8053">
            <w:pPr>
              <w:snapToGrid w:val="0"/>
              <w:spacing w:before="0" w:after="0" w:line="240" w:lineRule="auto"/>
              <w:ind w:left="0" w:leftChars="0" w:right="0" w:rightChars="0" w:firstLine="0" w:firstLineChars="0"/>
              <w:jc w:val="center"/>
              <w:rPr>
                <w:rFonts w:ascii="Times New Roman" w:eastAsia="Times New Roman"/>
                <w:b/>
                <w:sz w:val="17"/>
              </w:rPr>
            </w:pPr>
            <w:r>
              <w:rPr>
                <w:rFonts w:ascii="Times New Roman" w:hAnsi="Times New Roman" w:eastAsia="Times New Roman"/>
                <w:b/>
                <w:i w:val="0"/>
                <w:sz w:val="17"/>
              </w:rPr>
              <w:t>CK</w:t>
            </w:r>
          </w:p>
        </w:tc>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7E519856">
            <w:pPr>
              <w:snapToGrid w:val="0"/>
              <w:spacing w:before="0" w:after="0" w:line="240" w:lineRule="auto"/>
              <w:ind w:left="0" w:leftChars="0" w:right="0" w:rightChars="0" w:firstLine="0" w:firstLineChars="0"/>
              <w:jc w:val="center"/>
              <w:rPr>
                <w:rFonts w:ascii="Times New Roman" w:eastAsia="Times New Roman"/>
                <w:b/>
                <w:sz w:val="17"/>
              </w:rPr>
            </w:pPr>
            <w:r>
              <w:rPr>
                <w:rFonts w:ascii="Times New Roman" w:hAnsi="Times New Roman" w:eastAsia="Times New Roman"/>
                <w:b/>
                <w:i w:val="0"/>
                <w:sz w:val="17"/>
              </w:rPr>
              <w:t>NPs</w:t>
            </w:r>
          </w:p>
        </w:tc>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36B45D29">
            <w:pPr>
              <w:snapToGrid w:val="0"/>
              <w:spacing w:before="0" w:after="0" w:line="240" w:lineRule="auto"/>
              <w:ind w:left="0" w:leftChars="0" w:right="0" w:rightChars="0" w:firstLine="0" w:firstLineChars="0"/>
              <w:jc w:val="center"/>
              <w:rPr>
                <w:rFonts w:ascii="Times New Roman" w:eastAsia="Times New Roman"/>
                <w:b/>
                <w:sz w:val="17"/>
              </w:rPr>
            </w:pPr>
            <w:r>
              <w:rPr>
                <w:rFonts w:ascii="Times New Roman" w:hAnsi="Times New Roman" w:eastAsia="Times New Roman"/>
                <w:b/>
                <w:i w:val="0"/>
                <w:sz w:val="17"/>
              </w:rPr>
              <w:t>Cd</w:t>
            </w:r>
          </w:p>
        </w:tc>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07672CA3">
            <w:pPr>
              <w:snapToGrid w:val="0"/>
              <w:spacing w:before="0" w:after="0" w:line="240" w:lineRule="auto"/>
              <w:ind w:left="0" w:leftChars="0" w:right="0" w:rightChars="0" w:firstLine="0" w:firstLineChars="0"/>
              <w:jc w:val="center"/>
              <w:rPr>
                <w:rFonts w:ascii="Times New Roman" w:eastAsia="Times New Roman"/>
                <w:b/>
                <w:sz w:val="17"/>
              </w:rPr>
            </w:pPr>
            <w:r>
              <w:rPr>
                <w:rFonts w:ascii="Times New Roman" w:hAnsi="Times New Roman" w:eastAsia="Times New Roman"/>
                <w:b/>
                <w:i w:val="0"/>
                <w:sz w:val="17"/>
              </w:rPr>
              <w:t>Cd–NPs</w:t>
            </w:r>
          </w:p>
        </w:tc>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1AAEF8F0">
            <w:pPr>
              <w:snapToGrid w:val="0"/>
              <w:spacing w:before="0" w:after="0" w:line="240" w:lineRule="auto"/>
              <w:ind w:left="0" w:leftChars="0" w:right="0" w:rightChars="0" w:firstLine="0" w:firstLineChars="0"/>
              <w:jc w:val="center"/>
              <w:rPr>
                <w:rFonts w:ascii="Times New Roman" w:eastAsia="Times New Roman"/>
                <w:b/>
                <w:sz w:val="17"/>
              </w:rPr>
            </w:pPr>
            <w:r>
              <w:rPr>
                <w:rFonts w:ascii="Times New Roman" w:hAnsi="Times New Roman" w:eastAsia="Times New Roman"/>
                <w:b/>
                <w:i w:val="0"/>
                <w:sz w:val="17"/>
              </w:rPr>
              <w:t>Pathway</w:t>
            </w:r>
          </w:p>
        </w:tc>
        <w:tc>
          <w:tcPr>
            <w:tcW w:w="0" w:type="auto"/>
            <w:tcBorders>
              <w:top w:val="single" w:color="000000" w:sz="12" w:space="0"/>
              <w:left w:val="nil"/>
              <w:bottom w:val="single" w:color="000000" w:sz="8" w:space="0"/>
              <w:right w:val="nil"/>
              <w:insideH w:val="nil"/>
              <w:insideV w:val="nil"/>
            </w:tcBorders>
            <w:tcMar>
              <w:top w:w="45" w:type="dxa"/>
              <w:left w:w="55" w:type="dxa"/>
              <w:bottom w:w="45" w:type="dxa"/>
              <w:right w:w="55" w:type="dxa"/>
            </w:tcMar>
            <w:vAlign w:val="center"/>
          </w:tcPr>
          <w:p w14:paraId="3C7EF524">
            <w:pPr>
              <w:snapToGrid w:val="0"/>
              <w:spacing w:before="0" w:after="0" w:line="240" w:lineRule="auto"/>
              <w:ind w:left="0" w:leftChars="0" w:right="0" w:rightChars="0" w:firstLine="0" w:firstLineChars="0"/>
              <w:jc w:val="center"/>
              <w:rPr>
                <w:rFonts w:hint="default" w:ascii="Times New Roman" w:eastAsia="宋体"/>
                <w:b/>
                <w:sz w:val="17"/>
                <w:lang w:val="en-US" w:eastAsia="zh-CN"/>
              </w:rPr>
            </w:pPr>
            <w:r>
              <w:rPr>
                <w:rFonts w:hint="default" w:ascii="Times New Roman" w:eastAsia="宋体"/>
                <w:b/>
                <w:sz w:val="17"/>
                <w:lang w:val="en-US" w:eastAsia="zh-CN"/>
              </w:rPr>
              <w:t>Description</w:t>
            </w:r>
          </w:p>
        </w:tc>
      </w:tr>
      <w:tr w14:paraId="183D8BA3">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0E6A25E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TRINITY_DN65_c3_g1_i2_orfp1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A5D13A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K00083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343578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4853.20 ± 776.90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CDA6D7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5343.58 ± 777.52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A57455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2807.87 ± 421.70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AE18B8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2451.08 ± 202.58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F41C5C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E12237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60E3F996">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37C96F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TRINITY_DN65_c5_g1_i4_orfp1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86CA7A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K00083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DB99A2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6097.55 ± 710.49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D65924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5911.33 ± 1625.19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88E116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2962.65 ± 306.81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E5DD48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2742.14 ± 204.36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5A2E11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597C2A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66EFF1C7">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39A4F8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TRINITY_DN12576_c0_g1_i3_orfp1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50C26B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K00224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EFFDB5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2863.93 ± 192.88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3B5835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3530.31 ± 636.06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7B9A34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4199.07 ± 705.84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0BE511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4674.82 ± 361.52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39CDDB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157A5B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3C798A58">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05EBF18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TRINITY_DN4659_c0_g1_i15_orfp1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74701D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K00430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A684DC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634.39 ± 248.56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076601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520.70 ± 518.13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19D58D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5296.97 ± 725.87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71B3B3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4190.95 ± 1627.67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E3117B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3D463A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4467853B">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0FCAF2A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TRINITY_DN6354_c0_g1_i1_orfp1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844D84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K00430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7E3E97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7210.38 ± 931.51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C2CB32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8058.10 ± 3740.89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D5F0A5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17743.07 ± 2564.58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1916DD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29617.76 ± 6299.36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87F3C7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E69954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3AFD96F3">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4A5B79C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TRINITY_DN1619_c0_g2_i2_orfp1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23947A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K00430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5855A3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1259.06 ± 211.42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00F733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2058.25 ± 1521.25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53D31C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10385.63 ± 3273.71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B78D53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3857.53 ± 169.07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EF974F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5CFE9B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48B8E264">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4F8E95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TRINITY_DN4659_c0_g1_i1_orfp1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E3636C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K00430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A66571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2572.03 ± 751.39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509CF3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2492.55 ± 1112.67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2A5B0F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16020.82 ± 784.18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2B74F8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15390.96 ± 4944.05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C76385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9E2A8D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0E2A9EE6">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6CF770F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TRINITY_DN15557_c0_g1_i2_orfp1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0764B7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K00430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83170E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5197.60 ± 2160.00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4892B9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5431.74 ± 754.07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4FB385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1168.88 ± 146.47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CD5D80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1097.03 ± 259.56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C634E2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614DB9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65F1D1A0">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1DD14D1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TRINITY_DN1619_c0_g1_i1_orfp1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72C0D9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K00430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942BB9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3318.04 ± 481.76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8D4FA0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2669.05 ± 842.05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AA642C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18574.05 ± 6923.68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741DB4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8510.18 ± 938.70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2323CF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804AB6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22AEA876">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0493E37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TRINITY_DN2405_c0_g1_i10_orfp1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4E57F8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K00454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DF5ED5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674.78 ± 166.08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6CB711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902.52 ± 212.57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780E84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3113.32 ± 687.27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888B0C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2213.60 ± 191.17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1E0847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7ADCDA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01505037">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4DB09A2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TRINITY_DN6016_c0_g1_i1_orfp1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E1300E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K02636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7537D0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26358.68 ± 4946.24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03B252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28407.00 ± 6650.40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A2E1A1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12459.37 ± 3977.96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86920B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12777.05 ± 3467.79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3B4444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FC89CC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3E746D3B">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21F53A1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TRINITY_DN1664_c0_g3_i4_orfp1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DA451A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K02638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A0F0E6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16179.90 ± 5602.26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0313C4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6468.78 ± 3295.98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B8055E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5026.61 ± 1069.14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E101F3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5591.42 ± 2606.92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9D0158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54BF60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2C7E8A07">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D55366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TRINITY_DN4504_c0_g2_i2_orfp1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CF35C4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K02638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416DE0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10301.86 ± 2179.70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8D5A76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11508.68 ± 3922.01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710F5F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1176.85 ± 211.87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2448B5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2405.36 ± 1244.25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F59D0C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7696A2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41FA2A40">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72756C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TRINITY_DN19892_c0_g1_i4_orfp1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577128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K02641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CB4A0E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26015.87 ± 1260.04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276D24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25518.19 ± 2740.53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676584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9714.98 ± 1027.59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D7097C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11376.31 ± 1659.81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D3DF33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215F5C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6130E5E8">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C3658E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TRINITY_DN19892_c0_g1_i3_orfp1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B5A6C6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K02641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382ED6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21196.75 ± 1086.25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15396D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24396.16 ± 5157.44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56A8A8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10491.25 ± 1186.88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FBEEFF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9911.77 ± 1967.40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739256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D35E3A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77EDBE5F">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DC342C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TRINITY_DN4122_c0_g2_i1_orfp1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960B77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922855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16550.65 ± 3454.97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2A3E57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21186.58 ± 3004.45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07C2D2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8602.65 ± 904.49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7B690A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8297.84 ± 1686.14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D5169E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543969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166EEB54">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523C85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TRINITY_DN30615_c0_g1_i1_orfp1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6BCB4C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2C67DD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9416.05 ± 687.67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1C76EE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12971.92 ± 3404.72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A70714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4688.14 ± 1035.73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3DF85A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5026.13 ± 531.51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FE2930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33FDCD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1A8F6148">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4E1F3A4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TRINITY_DN27684_c0_g1_i1_orfp1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644196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1867A3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37366.75 ± 1547.26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E77161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46117.61 ± 10697.55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5F0ACA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17866.41 ± 3847.66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400B21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19550.83 ± 4143.93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BAE7B1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515494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2CA2FD6E">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139EE1A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TRINITY_DN14266_c0_g1_i2_orfp1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339367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F4CD09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99736.92 ± 8948.45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FF07E8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108318.51 ± 27841.94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B9C563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42880.44 ± 11388.48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21EC44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46773.92 ± 10150.62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E3BDA6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BB116E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286B5E17">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638DF67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TRINITY_DN2746_c0_g1_i5_orfp1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F35FEF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C4095B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14893.79 ± 1210.70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43D4DF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16425.68 ± 4925.69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79EA0B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5811.10 ± 866.07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05ED48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7398.23 ± 1769.43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CD6A5A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AC1546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4108ED34">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1335D9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TRINITY_DN11101_c0_g1_i7_orfp1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1544F0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43CEDC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21767.28 ± 3674.47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713CC5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25993.06 ± 6970.37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097D74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8554.54 ± 2575.68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4F9087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11663.45 ± 3636.95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EBD6D8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253362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4188B335">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450896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TRINITY_DN357745_c0_g1_i1_orfp1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9B3015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FBA1D7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612.17 ± 610.73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648DDE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840.40 ± 651.40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9A59F9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3062.30 ± 929.25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37BF8A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3091.02 ± 1582.88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C5442A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5D2CC0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62E17630">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427168A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TRINITY_DN11788_c0_g1_i1_orfp1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30FD37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K02698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DC866A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95917.58 ± 31896.52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3D3257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67140.41 ± 24251.87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CC896A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35247.24 ± 10027.84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2AD9E2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37346.53 ± 13870.36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17CC91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C2FEFA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78DCBA56">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6395814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TRINITY_DN44800_c0_g1_i4_orfp1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04116D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K02703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7D037A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41135.64 ± 3111.89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4CA3B3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46523.00 ± 2927.34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10BCD4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21734.69 ± 2391.07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626E77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22862.58 ± 4873.05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8B2778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F4D498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27F98DFD">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1C35BDE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TRINITY_DN44800_c0_g1_i3_orfp1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5FC64C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K02703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F22976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23860.37 ± 868.04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79375A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30204.68 ± 2199.10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4884B2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17444.67 ± 1110.78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412543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14595.39 ± 4189.31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84210D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10810F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250B83D7">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BEA59F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TRINITY_DN24943_c0_g4_i1_orfp1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6649F8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K02705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999ED5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87890.84 ± 2091.99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74F175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85911.71 ± 15536.77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03EF67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44569.99 ± 6566.55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A11951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39804.59 ± 7919.97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91846C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1816A1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4EAA3B9A">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2EF58A3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TRINITY_DN4652_c0_g1_i3_orfp1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FE6958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K02716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ED9BC8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118505.03 ± 27464.27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1926C0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117316.18 ± 38181.07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C974B0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36541.51 ± 11919.53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B898B3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45810.97 ± 9431.69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71A671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16FC39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7DB84EEC">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48E86B5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TRINITY_DN7544_c0_g1_i5_orfp1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664815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K02717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F1EC83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53562.06 ± 11511.87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080274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54492.88 ± 15183.19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7C09E0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17511.40 ± 3298.82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F454D6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23359.92 ± 6289.49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6CFAC5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F5A198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17025EB6">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3792E6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TRINITY_DN4158_c0_g1_i4_orfp1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9D167A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K03542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906876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98205.86 ± 8099.07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E29A66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89565.03 ± 26893.81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FADE7E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52324.13 ± 22604.12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85214C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49049.07 ± 13215.53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717022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3C1237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7448E7FF">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6F49BF8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TRINITY_DN6499_c0_g2_i11_orfp1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0134F4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K05894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8A8146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3970.07 ± 277.47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23C39E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4112.58 ± 1192.39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BB9E40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5679.10 ± 495.09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165581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6403.18 ± 245.30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57E1D7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70E8F1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72C6AD64">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18186E1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TRINITY_DN10202_c0_g1_i7_orfp1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2BBACD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K07513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EBEA37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13598.20 ± 859.19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3DD551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12810.11 ± 2408.43</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D6A3D6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19323.09 ± 1221.66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383AE0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18089.98 ± 634.28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94DD4D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1C3A68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51716DF2">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AAA21D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TRINITY_DN3343_c1_g1_i3_orfp1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93F9DF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K08901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5F0D29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4233.35 ± 931.30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1F026C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4993.17 ± 1694.08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B7398E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1132.26 ± 321.49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D58F66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1363.24 ± 260.68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E567A2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100E90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4C4609A3">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42C14E6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TRINITY_DN16399_c0_g1_i1_orfp1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A39637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K08902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9A9769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67956.94 ± 11686.74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409306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68999.06 ± 25706.20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9D7378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23757.64 ± 8933.94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A0888C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28410.65 ± 8660.04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3F6818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map00195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A9D1DD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Photosynthesis</w:t>
            </w:r>
          </w:p>
        </w:tc>
      </w:tr>
      <w:tr w14:paraId="14F0BA28">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263E67F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TRINITY_DN357_c0_g1_i3_orfp1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54BCC5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K09754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D8BB12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2459.16 ± 325.66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B303A5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2700.87 ± 259.17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11938F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5861.41 ± 1695.54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6D7177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4879.93 ± 1244.68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AF1144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A93C5B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6733579E">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260ABA5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TRINITY_DN5197_c0_g1_i1_orfp1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C3CFE1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K10527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F8DFA0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5744.64 ± 939.71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706BA0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6364.20 ± 1158.97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4616F2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15140.28 ± 2847.80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470D6A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11647.45 ± 1024.38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D53191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6804B3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049DF999">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D0CF18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TRINITY_DN5197_c0_g1_i13_orfp1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FB19E8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K10527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45AE77D6">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3441.93 ± 479.64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F2C0EF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3218.98 ± 400.68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31C688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7444.62 ± 1602.07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B35AB7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5732.30 ± 338.31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56D989C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5CA234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1A4A7295">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165A257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TRINITY_DN12357_c0_g1_i8_orfp1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F36361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K10529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6E3C86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3247.09 ± 716.36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6544C4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3728.17 ± 1024.67</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46385D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10484.21 ± 2459.90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8D67F4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11004.24 ± 2556.08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9FCC9F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80EC461">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598A8376">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3F175BB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TRINITY_DN12357_c0_g1_i5_orfp1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24D4979">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K10529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32F958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11102.05 ± 1981.80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19808E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11389.13 ± 3633.32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95F731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33043.48 ± 7622.44</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357115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33527.25 ± 6696.26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09BFC8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map00592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0BEF04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alpha-Linolenic acid metabolism</w:t>
            </w:r>
          </w:p>
        </w:tc>
      </w:tr>
      <w:tr w14:paraId="6630D6F0">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5D634B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TRINITY_DN25194_c0_g1_i1_orfp1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FA901B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K10775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9713ED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5488.29 ± 1186.49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833E0AB">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5229.09 ± 2373.51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3A4AC60">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10929.29 ± 2281.76</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7D1D46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9705.39 ± 2873.85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B0F76D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111A1C7">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7379BCCF">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insideH w:val="nil"/>
              <w:insideV w:val="nil"/>
            </w:tcBorders>
            <w:tcMar>
              <w:top w:w="45" w:type="dxa"/>
              <w:left w:w="55" w:type="dxa"/>
              <w:bottom w:w="45" w:type="dxa"/>
              <w:right w:w="55" w:type="dxa"/>
            </w:tcMar>
            <w:vAlign w:val="center"/>
          </w:tcPr>
          <w:p w14:paraId="563F22B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TRINITY_DN40613_c0_g1_i11_orfp1</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1B6D6F6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K12355</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036C97B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668.08 ± 45.09</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D20C15C">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1043.31 ± 395.12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7351A2B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5372.62 ± 1753.78</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224338B8">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5374.12 ± 753.82</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6A16D3A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nil"/>
              <w:right w:val="nil"/>
              <w:insideH w:val="nil"/>
              <w:insideV w:val="nil"/>
            </w:tcBorders>
            <w:tcMar>
              <w:top w:w="45" w:type="dxa"/>
              <w:left w:w="55" w:type="dxa"/>
              <w:bottom w:w="45" w:type="dxa"/>
              <w:right w:w="55" w:type="dxa"/>
            </w:tcMar>
            <w:vAlign w:val="center"/>
          </w:tcPr>
          <w:p w14:paraId="3552DC9E">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r w14:paraId="7980F48D">
        <w:tblPrEx>
          <w:tblBorders>
            <w:top w:val="single" w:color="000000" w:sz="8" w:space="0"/>
            <w:left w:val="none" w:color="FFFFFF" w:sz="0" w:space="0"/>
            <w:bottom w:val="single" w:color="000000" w:sz="8" w:space="0"/>
            <w:right w:val="none" w:color="FFFFFF" w:sz="0" w:space="0"/>
            <w:insideH w:val="single" w:color="D9D9D9" w:sz="2" w:space="0"/>
            <w:insideV w:val="none" w:color="FFFFFF" w:sz="0" w:space="0"/>
          </w:tblBorders>
          <w:tblCellMar>
            <w:top w:w="0" w:type="dxa"/>
            <w:left w:w="108" w:type="dxa"/>
            <w:bottom w:w="0" w:type="dxa"/>
            <w:right w:w="108" w:type="dxa"/>
          </w:tblCellMar>
        </w:tblPrEx>
        <w:trPr>
          <w:trHeight w:val="0" w:hRule="atLeast"/>
          <w:jc w:val="center"/>
        </w:trPr>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2AD3C9F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TRINITY_DN5052_c0_g1_i1_orfp1</w:t>
            </w:r>
          </w:p>
        </w:tc>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51F20314">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K13065</w:t>
            </w:r>
          </w:p>
        </w:tc>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6F6A951F">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3556.68 ± 653.16</w:t>
            </w:r>
          </w:p>
        </w:tc>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5FF5B1E2">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3479.49 ± 1865.52</w:t>
            </w:r>
          </w:p>
        </w:tc>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6B04DC85">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7461.17 ± 1795.30</w:t>
            </w:r>
          </w:p>
        </w:tc>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74F67223">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7465.67 ± 2020.45</w:t>
            </w:r>
          </w:p>
        </w:tc>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437EE3CD">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map00940</w:t>
            </w:r>
          </w:p>
        </w:tc>
        <w:tc>
          <w:tcPr>
            <w:tcW w:w="0" w:type="auto"/>
            <w:tcBorders>
              <w:top w:val="nil"/>
              <w:left w:val="nil"/>
              <w:bottom w:val="single" w:color="000000" w:sz="12" w:space="0"/>
              <w:right w:val="nil"/>
              <w:insideH w:val="nil"/>
              <w:insideV w:val="nil"/>
            </w:tcBorders>
            <w:tcMar>
              <w:top w:w="45" w:type="dxa"/>
              <w:left w:w="55" w:type="dxa"/>
              <w:bottom w:w="45" w:type="dxa"/>
              <w:right w:w="55" w:type="dxa"/>
            </w:tcMar>
            <w:vAlign w:val="center"/>
          </w:tcPr>
          <w:p w14:paraId="54D7DE9A">
            <w:pPr>
              <w:snapToGrid w:val="0"/>
              <w:spacing w:before="0" w:after="0" w:line="240" w:lineRule="auto"/>
              <w:ind w:left="0" w:leftChars="0" w:right="0" w:rightChars="0" w:firstLine="0" w:firstLineChars="0"/>
              <w:jc w:val="center"/>
              <w:rPr>
                <w:rFonts w:ascii="Times New Roman" w:eastAsia="Times New Roman"/>
                <w:sz w:val="16"/>
              </w:rPr>
            </w:pPr>
            <w:r>
              <w:rPr>
                <w:rFonts w:ascii="Times New Roman" w:hAnsi="Times New Roman" w:eastAsia="Times New Roman"/>
                <w:b w:val="0"/>
                <w:i w:val="0"/>
                <w:sz w:val="16"/>
              </w:rPr>
              <w:t>Phenylpropanoid biosynthesis</w:t>
            </w:r>
          </w:p>
        </w:tc>
      </w:tr>
    </w:tbl>
    <w:p w14:paraId="5F4E414E">
      <w:pPr>
        <w:keepNext/>
        <w:keepLines/>
        <w:widowControl/>
        <w:spacing w:before="160" w:after="80" w:line="252" w:lineRule="auto"/>
        <w:jc w:val="left"/>
        <w:rPr>
          <w:rFonts w:ascii="Times New Roman" w:hAnsi="Times New Roman" w:eastAsia="Times New Roman" w:cs="Times New Roman"/>
          <w:b/>
          <w:bCs/>
          <w:color w:val="000000"/>
          <w:sz w:val="20"/>
        </w:rPr>
      </w:pPr>
    </w:p>
    <w:p w14:paraId="37009A4A">
      <w:pPr>
        <w:keepNext/>
        <w:keepLines/>
        <w:widowControl/>
        <w:spacing w:before="160" w:after="80" w:line="252" w:lineRule="auto"/>
        <w:jc w:val="left"/>
        <w:rPr>
          <w:rFonts w:ascii="Times New Roman" w:hAnsi="Times New Roman" w:cs="Times New Roman"/>
          <w:b w:val="0"/>
          <w:bCs w:val="0"/>
          <w:sz w:val="24"/>
          <w:szCs w:val="28"/>
        </w:rPr>
      </w:pPr>
      <w:r>
        <w:rPr>
          <w:rFonts w:ascii="Times New Roman" w:hAnsi="Times New Roman" w:eastAsia="Times New Roman" w:cs="Times New Roman"/>
          <w:b/>
          <w:bCs/>
          <w:color w:val="000000"/>
          <w:sz w:val="20"/>
        </w:rPr>
        <w:t>Table S</w:t>
      </w:r>
      <w:r>
        <w:rPr>
          <w:rFonts w:hint="eastAsia" w:ascii="Times New Roman" w:hAnsi="Times New Roman" w:eastAsia="Times New Roman" w:cs="Times New Roman"/>
          <w:b/>
          <w:bCs/>
          <w:color w:val="000000"/>
          <w:sz w:val="20"/>
          <w:lang w:val="en-US" w:eastAsia="zh-CN"/>
        </w:rPr>
        <w:t>10</w:t>
      </w:r>
      <w:r>
        <w:rPr>
          <w:rFonts w:ascii="Times New Roman" w:hAnsi="Times New Roman" w:eastAsia="Times New Roman" w:cs="Times New Roman"/>
          <w:b/>
          <w:bCs/>
          <w:color w:val="000000"/>
          <w:sz w:val="20"/>
        </w:rPr>
        <w:t>. Summary of metabolomics data statistics.</w:t>
      </w:r>
      <w:r>
        <w:rPr>
          <w:rFonts w:ascii="Times New Roman" w:hAnsi="Times New Roman" w:eastAsia="Times New Roman" w:cs="Times New Roman"/>
          <w:b w:val="0"/>
          <w:bCs w:val="0"/>
          <w:color w:val="000000"/>
          <w:sz w:val="20"/>
        </w:rPr>
        <w:t xml:space="preserve"> Number of effective peaks and identified metabolites in positive (pos) and negative (neg) ion modes for raw and corrected datasets of </w:t>
      </w:r>
      <w:r>
        <w:rPr>
          <w:rFonts w:ascii="Times New Roman" w:hAnsi="Times New Roman" w:eastAsia="Times New Roman" w:cs="Times New Roman"/>
          <w:b w:val="0"/>
          <w:bCs w:val="0"/>
          <w:i/>
          <w:iCs/>
          <w:color w:val="000000"/>
          <w:sz w:val="20"/>
        </w:rPr>
        <w:t>P. stratiotes</w:t>
      </w:r>
      <w:r>
        <w:rPr>
          <w:rFonts w:ascii="Times New Roman" w:hAnsi="Times New Roman" w:eastAsia="Times New Roman" w:cs="Times New Roman"/>
          <w:b w:val="0"/>
          <w:bCs w:val="0"/>
          <w:color w:val="000000"/>
          <w:sz w:val="20"/>
        </w:rPr>
        <w:t>, indicating high data quality and reproducibility across treatments.</w:t>
      </w:r>
    </w:p>
    <w:p w14:paraId="2D2BEBB7">
      <w:pPr>
        <w:widowControl/>
        <w:spacing w:before="0" w:after="0" w:line="240" w:lineRule="auto"/>
        <w:rPr>
          <w:rFonts w:ascii="Times New Roman" w:hAnsi="Times New Roman" w:cs="Times New Roman"/>
          <w:sz w:val="24"/>
          <w:szCs w:val="28"/>
        </w:rPr>
      </w:pPr>
    </w:p>
    <w:tbl>
      <w:tblPr>
        <w:tblStyle w:val="5"/>
        <w:tblW w:w="11000" w:type="dxa"/>
        <w:jc w:val="center"/>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Layout w:type="autofit"/>
        <w:tblCellMar>
          <w:top w:w="0" w:type="dxa"/>
          <w:left w:w="108" w:type="dxa"/>
          <w:bottom w:w="0" w:type="dxa"/>
          <w:right w:w="108" w:type="dxa"/>
        </w:tblCellMar>
      </w:tblPr>
      <w:tblGrid>
        <w:gridCol w:w="1184"/>
        <w:gridCol w:w="2237"/>
        <w:gridCol w:w="1563"/>
        <w:gridCol w:w="1873"/>
        <w:gridCol w:w="2380"/>
        <w:gridCol w:w="1763"/>
      </w:tblGrid>
      <w:tr w14:paraId="02D00A63">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tblHeader/>
          <w:jc w:val="center"/>
        </w:trPr>
        <w:tc>
          <w:tcPr>
            <w:tcW w:w="1184"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08FE955D">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b/>
                <w:bCs/>
                <w:color w:val="000000"/>
                <w:kern w:val="0"/>
                <w:sz w:val="16"/>
                <w:szCs w:val="21"/>
              </w:rPr>
            </w:pPr>
            <w:r>
              <w:rPr>
                <w:rFonts w:ascii="Times New Roman" w:hAnsi="Times New Roman" w:eastAsia="Times New Roman" w:cs="Times New Roman"/>
                <w:b/>
                <w:bCs/>
                <w:color w:val="000000"/>
                <w:kern w:val="0"/>
                <w:sz w:val="16"/>
                <w:szCs w:val="21"/>
                <w:lang w:bidi="ar"/>
              </w:rPr>
              <w:t>Ion Mode</w:t>
            </w:r>
          </w:p>
        </w:tc>
        <w:tc>
          <w:tcPr>
            <w:tcW w:w="2237"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1769C98C">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b/>
                <w:bCs/>
                <w:color w:val="000000"/>
                <w:kern w:val="0"/>
                <w:sz w:val="16"/>
                <w:szCs w:val="21"/>
              </w:rPr>
            </w:pPr>
            <w:r>
              <w:rPr>
                <w:rFonts w:ascii="Times New Roman" w:hAnsi="Times New Roman" w:eastAsia="Times New Roman" w:cs="Times New Roman"/>
                <w:b/>
                <w:bCs/>
                <w:color w:val="000000"/>
                <w:kern w:val="0"/>
                <w:sz w:val="16"/>
                <w:szCs w:val="21"/>
                <w:lang w:bidi="ar"/>
              </w:rPr>
              <w:t>Identified metabolites (raw)</w:t>
            </w:r>
          </w:p>
        </w:tc>
        <w:tc>
          <w:tcPr>
            <w:tcW w:w="1563"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5065CB03">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b/>
                <w:bCs/>
                <w:color w:val="000000"/>
                <w:kern w:val="0"/>
                <w:sz w:val="16"/>
                <w:szCs w:val="21"/>
              </w:rPr>
            </w:pPr>
            <w:r>
              <w:rPr>
                <w:rFonts w:ascii="Times New Roman" w:hAnsi="Times New Roman" w:eastAsia="Times New Roman" w:cs="Times New Roman"/>
                <w:b/>
                <w:bCs/>
                <w:color w:val="000000"/>
                <w:kern w:val="0"/>
                <w:sz w:val="16"/>
                <w:szCs w:val="21"/>
                <w:lang w:bidi="ar"/>
              </w:rPr>
              <w:t>proportion（%）</w:t>
            </w:r>
          </w:p>
        </w:tc>
        <w:tc>
          <w:tcPr>
            <w:tcW w:w="1873"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6C2A130B">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b/>
                <w:bCs/>
                <w:color w:val="000000"/>
                <w:kern w:val="0"/>
                <w:sz w:val="16"/>
                <w:szCs w:val="21"/>
              </w:rPr>
            </w:pPr>
            <w:r>
              <w:rPr>
                <w:rFonts w:ascii="Times New Roman" w:hAnsi="Times New Roman" w:eastAsia="Times New Roman" w:cs="Times New Roman"/>
                <w:b/>
                <w:bCs/>
                <w:color w:val="000000"/>
                <w:kern w:val="0"/>
                <w:sz w:val="16"/>
                <w:szCs w:val="21"/>
                <w:lang w:bidi="ar"/>
              </w:rPr>
              <w:t>Effective Peak (origin)</w:t>
            </w:r>
          </w:p>
        </w:tc>
        <w:tc>
          <w:tcPr>
            <w:tcW w:w="2380"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25298ED9">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b/>
                <w:bCs/>
                <w:color w:val="000000"/>
                <w:kern w:val="0"/>
                <w:sz w:val="16"/>
                <w:szCs w:val="21"/>
              </w:rPr>
            </w:pPr>
            <w:r>
              <w:rPr>
                <w:rFonts w:ascii="Times New Roman" w:hAnsi="Times New Roman" w:eastAsia="Times New Roman" w:cs="Times New Roman"/>
                <w:b/>
                <w:bCs/>
                <w:color w:val="000000"/>
                <w:kern w:val="0"/>
                <w:sz w:val="16"/>
                <w:szCs w:val="21"/>
                <w:lang w:bidi="ar"/>
              </w:rPr>
              <w:t>Identified metabolites (origin)</w:t>
            </w:r>
          </w:p>
        </w:tc>
        <w:tc>
          <w:tcPr>
            <w:tcW w:w="1763" w:type="dxa"/>
            <w:tcBorders>
              <w:top w:val="single" w:color="000000" w:sz="12" w:space="0"/>
              <w:left w:val="nil"/>
              <w:bottom w:val="single" w:color="000000" w:sz="8" w:space="0"/>
              <w:right w:val="nil"/>
              <w:insideH w:val="nil"/>
              <w:insideV w:val="nil"/>
            </w:tcBorders>
            <w:noWrap/>
            <w:tcMar>
              <w:top w:w="35" w:type="dxa"/>
              <w:left w:w="45" w:type="dxa"/>
              <w:bottom w:w="35" w:type="dxa"/>
              <w:right w:w="45" w:type="dxa"/>
            </w:tcMar>
            <w:vAlign w:val="center"/>
          </w:tcPr>
          <w:p w14:paraId="4659EC6E">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b/>
                <w:bCs/>
                <w:color w:val="000000"/>
                <w:kern w:val="0"/>
                <w:sz w:val="16"/>
                <w:szCs w:val="21"/>
              </w:rPr>
            </w:pPr>
            <w:r>
              <w:rPr>
                <w:rFonts w:ascii="Times New Roman" w:hAnsi="Times New Roman" w:eastAsia="Times New Roman" w:cs="Times New Roman"/>
                <w:b/>
                <w:bCs/>
                <w:color w:val="000000"/>
                <w:kern w:val="0"/>
                <w:sz w:val="16"/>
                <w:szCs w:val="21"/>
                <w:lang w:bidi="ar"/>
              </w:rPr>
              <w:t>proportion（%）</w:t>
            </w:r>
          </w:p>
        </w:tc>
      </w:tr>
      <w:tr w14:paraId="37B37A2C">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tblHeader/>
          <w:jc w:val="center"/>
        </w:trPr>
        <w:tc>
          <w:tcPr>
            <w:tcW w:w="1184" w:type="dxa"/>
            <w:tcBorders>
              <w:top w:val="nil"/>
              <w:left w:val="nil"/>
              <w:bottom w:val="nil"/>
              <w:right w:val="nil"/>
              <w:insideH w:val="nil"/>
              <w:insideV w:val="nil"/>
            </w:tcBorders>
            <w:noWrap/>
            <w:tcMar>
              <w:top w:w="35" w:type="dxa"/>
              <w:left w:w="45" w:type="dxa"/>
              <w:bottom w:w="35" w:type="dxa"/>
              <w:right w:w="45" w:type="dxa"/>
            </w:tcMar>
            <w:vAlign w:val="center"/>
          </w:tcPr>
          <w:p w14:paraId="022B23F4">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pos</w:t>
            </w:r>
          </w:p>
        </w:tc>
        <w:tc>
          <w:tcPr>
            <w:tcW w:w="2237" w:type="dxa"/>
            <w:tcBorders>
              <w:top w:val="nil"/>
              <w:left w:val="nil"/>
              <w:bottom w:val="nil"/>
              <w:right w:val="nil"/>
              <w:insideH w:val="nil"/>
              <w:insideV w:val="nil"/>
            </w:tcBorders>
            <w:noWrap/>
            <w:tcMar>
              <w:top w:w="35" w:type="dxa"/>
              <w:left w:w="45" w:type="dxa"/>
              <w:bottom w:w="35" w:type="dxa"/>
              <w:right w:w="45" w:type="dxa"/>
            </w:tcMar>
            <w:vAlign w:val="center"/>
          </w:tcPr>
          <w:p w14:paraId="7399CF87">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1378</w:t>
            </w:r>
          </w:p>
        </w:tc>
        <w:tc>
          <w:tcPr>
            <w:tcW w:w="1563" w:type="dxa"/>
            <w:tcBorders>
              <w:top w:val="nil"/>
              <w:left w:val="nil"/>
              <w:bottom w:val="nil"/>
              <w:right w:val="nil"/>
              <w:insideH w:val="nil"/>
              <w:insideV w:val="nil"/>
            </w:tcBorders>
            <w:noWrap/>
            <w:tcMar>
              <w:top w:w="35" w:type="dxa"/>
              <w:left w:w="45" w:type="dxa"/>
              <w:bottom w:w="35" w:type="dxa"/>
              <w:right w:w="45" w:type="dxa"/>
            </w:tcMar>
            <w:vAlign w:val="center"/>
          </w:tcPr>
          <w:p w14:paraId="6EBB52D2">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0.0998</w:t>
            </w:r>
          </w:p>
        </w:tc>
        <w:tc>
          <w:tcPr>
            <w:tcW w:w="1873" w:type="dxa"/>
            <w:tcBorders>
              <w:top w:val="nil"/>
              <w:left w:val="nil"/>
              <w:bottom w:val="nil"/>
              <w:right w:val="nil"/>
              <w:insideH w:val="nil"/>
              <w:insideV w:val="nil"/>
            </w:tcBorders>
            <w:noWrap/>
            <w:tcMar>
              <w:top w:w="35" w:type="dxa"/>
              <w:left w:w="45" w:type="dxa"/>
              <w:bottom w:w="35" w:type="dxa"/>
              <w:right w:w="45" w:type="dxa"/>
            </w:tcMar>
            <w:vAlign w:val="center"/>
          </w:tcPr>
          <w:p w14:paraId="236527F8">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13350</w:t>
            </w:r>
          </w:p>
        </w:tc>
        <w:tc>
          <w:tcPr>
            <w:tcW w:w="2380" w:type="dxa"/>
            <w:tcBorders>
              <w:top w:val="nil"/>
              <w:left w:val="nil"/>
              <w:bottom w:val="nil"/>
              <w:right w:val="nil"/>
              <w:insideH w:val="nil"/>
              <w:insideV w:val="nil"/>
            </w:tcBorders>
            <w:noWrap/>
            <w:tcMar>
              <w:top w:w="35" w:type="dxa"/>
              <w:left w:w="45" w:type="dxa"/>
              <w:bottom w:w="35" w:type="dxa"/>
              <w:right w:w="45" w:type="dxa"/>
            </w:tcMar>
            <w:vAlign w:val="center"/>
          </w:tcPr>
          <w:p w14:paraId="7ABB1B4C">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1371</w:t>
            </w:r>
          </w:p>
        </w:tc>
        <w:tc>
          <w:tcPr>
            <w:tcW w:w="1763" w:type="dxa"/>
            <w:tcBorders>
              <w:top w:val="nil"/>
              <w:left w:val="nil"/>
              <w:bottom w:val="nil"/>
              <w:right w:val="nil"/>
              <w:insideH w:val="nil"/>
              <w:insideV w:val="nil"/>
            </w:tcBorders>
            <w:noWrap/>
            <w:tcMar>
              <w:top w:w="35" w:type="dxa"/>
              <w:left w:w="45" w:type="dxa"/>
              <w:bottom w:w="35" w:type="dxa"/>
              <w:right w:w="45" w:type="dxa"/>
            </w:tcMar>
            <w:vAlign w:val="center"/>
          </w:tcPr>
          <w:p w14:paraId="77133A60">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0.102725073</w:t>
            </w:r>
          </w:p>
        </w:tc>
      </w:tr>
      <w:tr w14:paraId="552D82FD">
        <w:tblPrEx>
          <w:tblBorders>
            <w:top w:val="single" w:color="000000" w:sz="8" w:space="0"/>
            <w:left w:val="none" w:color="FFFFFF" w:sz="0" w:space="0"/>
            <w:bottom w:val="single" w:color="000000" w:sz="8" w:space="0"/>
            <w:right w:val="none" w:color="FFFFFF" w:sz="0" w:space="0"/>
            <w:insideH w:val="single" w:color="B7B7B7" w:sz="2" w:space="0"/>
            <w:insideV w:val="none" w:color="FFFFFF" w:sz="0" w:space="0"/>
          </w:tblBorders>
          <w:tblCellMar>
            <w:top w:w="0" w:type="dxa"/>
            <w:left w:w="108" w:type="dxa"/>
            <w:bottom w:w="0" w:type="dxa"/>
            <w:right w:w="108" w:type="dxa"/>
          </w:tblCellMar>
        </w:tblPrEx>
        <w:trPr>
          <w:trHeight w:val="0" w:hRule="atLeast"/>
          <w:tblHeader/>
          <w:jc w:val="center"/>
        </w:trPr>
        <w:tc>
          <w:tcPr>
            <w:tcW w:w="1184"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7B62C937">
            <w:pPr>
              <w:keepLines/>
              <w:widowControl/>
              <w:snapToGrid w:val="0"/>
              <w:spacing w:before="0" w:after="0" w:line="240" w:lineRule="auto"/>
              <w:ind w:left="0" w:leftChars="0" w:right="0" w:rightChars="0" w:firstLine="0" w:firstLineChars="0"/>
              <w:jc w:val="center"/>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neg</w:t>
            </w:r>
          </w:p>
        </w:tc>
        <w:tc>
          <w:tcPr>
            <w:tcW w:w="2237"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5E2DDCD1">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678</w:t>
            </w:r>
          </w:p>
        </w:tc>
        <w:tc>
          <w:tcPr>
            <w:tcW w:w="1563"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207D3510">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0.0462</w:t>
            </w:r>
          </w:p>
        </w:tc>
        <w:tc>
          <w:tcPr>
            <w:tcW w:w="1873"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7E69794E">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14315</w:t>
            </w:r>
          </w:p>
        </w:tc>
        <w:tc>
          <w:tcPr>
            <w:tcW w:w="2380"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2F5FA504">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676</w:t>
            </w:r>
          </w:p>
        </w:tc>
        <w:tc>
          <w:tcPr>
            <w:tcW w:w="1763" w:type="dxa"/>
            <w:tcBorders>
              <w:top w:val="nil"/>
              <w:left w:val="nil"/>
              <w:bottom w:val="single" w:color="000000" w:sz="12" w:space="0"/>
              <w:right w:val="nil"/>
              <w:insideH w:val="nil"/>
              <w:insideV w:val="nil"/>
            </w:tcBorders>
            <w:noWrap/>
            <w:tcMar>
              <w:top w:w="35" w:type="dxa"/>
              <w:left w:w="45" w:type="dxa"/>
              <w:bottom w:w="35" w:type="dxa"/>
              <w:right w:w="45" w:type="dxa"/>
            </w:tcMar>
            <w:vAlign w:val="center"/>
          </w:tcPr>
          <w:p w14:paraId="034A51B7">
            <w:pPr>
              <w:keepLines/>
              <w:widowControl/>
              <w:snapToGrid w:val="0"/>
              <w:spacing w:before="0" w:after="0" w:line="240" w:lineRule="auto"/>
              <w:ind w:left="0" w:leftChars="0" w:right="0" w:rightChars="0" w:firstLine="0" w:firstLineChars="0"/>
              <w:jc w:val="right"/>
              <w:textAlignment w:val="center"/>
              <w:rPr>
                <w:rFonts w:ascii="Times New Roman" w:hAnsi="Times New Roman" w:eastAsia="Times New Roman" w:cs="Times New Roman"/>
                <w:color w:val="000000"/>
                <w:kern w:val="0"/>
                <w:sz w:val="16"/>
                <w:szCs w:val="21"/>
              </w:rPr>
            </w:pPr>
            <w:r>
              <w:rPr>
                <w:rFonts w:ascii="Times New Roman" w:hAnsi="Times New Roman" w:eastAsia="Times New Roman" w:cs="Times New Roman"/>
                <w:color w:val="000000"/>
                <w:kern w:val="0"/>
                <w:sz w:val="16"/>
                <w:szCs w:val="21"/>
                <w:lang w:bidi="ar"/>
              </w:rPr>
              <w:t>0.047260177</w:t>
            </w:r>
          </w:p>
        </w:tc>
      </w:tr>
    </w:tbl>
    <w:p w14:paraId="57F9C698">
      <w:pPr>
        <w:widowControl/>
        <w:spacing w:before="120" w:after="60" w:line="240" w:lineRule="auto"/>
        <w:jc w:val="left"/>
        <w:rPr>
          <w:rFonts w:ascii="Times New Roman" w:hAnsi="Times New Roman" w:eastAsia="Times New Roman"/>
          <w:b/>
          <w:i w:val="0"/>
          <w:sz w:val="20"/>
        </w:rPr>
      </w:pPr>
    </w:p>
    <w:p w14:paraId="0C81D650">
      <w:pPr>
        <w:sectPr>
          <w:pgSz w:w="11906" w:h="16838"/>
          <w:pgMar w:top="567" w:right="567" w:bottom="567" w:left="567" w:header="360" w:footer="360" w:gutter="0"/>
          <w:cols w:space="425" w:num="1"/>
          <w:docGrid w:type="lines" w:linePitch="312" w:charSpace="0"/>
        </w:sectPr>
      </w:pPr>
    </w:p>
    <w:p w14:paraId="1FC7BF93">
      <w:pPr>
        <w:keepNext/>
        <w:keepLines w:val="0"/>
        <w:widowControl/>
        <w:spacing w:before="100" w:after="60" w:line="240" w:lineRule="auto"/>
        <w:jc w:val="center"/>
        <w:rPr>
          <w:rFonts w:hint="eastAsia" w:ascii="Times New Roman" w:hAnsi="Times New Roman" w:cs="Times New Roman"/>
          <w:b/>
          <w:bCs/>
          <w:color w:val="FF0000"/>
          <w:sz w:val="24"/>
          <w:szCs w:val="24"/>
        </w:rPr>
      </w:pPr>
      <w:r>
        <w:rPr>
          <w:rFonts w:ascii="Times New Roman" w:hAnsi="Times New Roman" w:eastAsia="宋体" w:cs="Times New Roman"/>
          <w:color w:val="000000"/>
          <w:kern w:val="0"/>
          <w:sz w:val="24"/>
          <w:szCs w:val="24"/>
          <w:lang w:eastAsia="en-US"/>
          <w14:ligatures w14:val="none"/>
        </w:rPr>
        <w:drawing>
          <wp:inline distT="0" distB="0" distL="114300" distR="114300">
            <wp:extent cx="3117215" cy="2422525"/>
            <wp:effectExtent l="0" t="0" r="571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3117403" cy="2422727"/>
                    </a:xfrm>
                    <a:prstGeom prst="rect">
                      <a:avLst/>
                    </a:prstGeom>
                  </pic:spPr>
                </pic:pic>
              </a:graphicData>
            </a:graphic>
          </wp:inline>
        </w:drawing>
      </w:r>
      <w:r>
        <w:rPr>
          <w:rFonts w:ascii="Times New Roman" w:hAnsi="Times New Roman" w:eastAsia="宋体" w:cs="Times New Roman"/>
          <w:color w:val="000000"/>
          <w:kern w:val="0"/>
          <w:sz w:val="24"/>
          <w:szCs w:val="24"/>
          <w:lang w:eastAsia="en-US"/>
          <w14:ligatures w14:val="none"/>
        </w:rPr>
        <w:drawing>
          <wp:inline distT="0" distB="0" distL="114300" distR="114300">
            <wp:extent cx="3074035" cy="2025015"/>
            <wp:effectExtent l="0" t="0" r="3810" b="190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pic:cNvPicPr>
                  </pic:nvPicPr>
                  <pic:blipFill>
                    <a:blip r:embed="rId7"/>
                    <a:stretch>
                      <a:fillRect/>
                    </a:stretch>
                  </pic:blipFill>
                  <pic:spPr>
                    <a:xfrm>
                      <a:off x="0" y="0"/>
                      <a:ext cx="3074596" cy="2025448"/>
                    </a:xfrm>
                    <a:prstGeom prst="rect">
                      <a:avLst/>
                    </a:prstGeom>
                  </pic:spPr>
                </pic:pic>
              </a:graphicData>
            </a:graphic>
          </wp:inline>
        </w:drawing>
      </w:r>
    </w:p>
    <w:p w14:paraId="3BC06D24">
      <w:pPr>
        <w:keepLines/>
        <w:widowControl/>
        <w:spacing w:before="80" w:after="200" w:line="252" w:lineRule="auto"/>
        <w:jc w:val="left"/>
        <w:rPr>
          <w:rFonts w:hint="eastAsia" w:ascii="Times New Roman" w:hAnsi="Times New Roman" w:cs="Times New Roman"/>
          <w:b/>
          <w:bCs/>
          <w:color w:val="FF0000"/>
          <w:sz w:val="24"/>
          <w:szCs w:val="24"/>
        </w:rPr>
      </w:pPr>
      <w:r>
        <w:rPr>
          <w:rFonts w:hint="eastAsia" w:ascii="Times New Roman" w:hAnsi="Times New Roman" w:eastAsia="Times New Roman" w:cs="Times New Roman"/>
          <w:b/>
          <w:bCs/>
          <w:color w:val="000000"/>
          <w:sz w:val="19"/>
          <w:szCs w:val="24"/>
        </w:rPr>
        <w:t xml:space="preserve">Figure </w:t>
      </w:r>
      <w:r>
        <w:rPr>
          <w:rFonts w:hint="eastAsia" w:ascii="Times New Roman" w:hAnsi="Times New Roman" w:eastAsia="Times New Roman" w:cs="Times New Roman"/>
          <w:b/>
          <w:bCs/>
          <w:color w:val="000000"/>
          <w:sz w:val="19"/>
          <w:szCs w:val="24"/>
          <w:lang w:val="en-US" w:eastAsia="zh-CN"/>
        </w:rPr>
        <w:t>S1</w:t>
      </w:r>
      <w:r>
        <w:rPr>
          <w:rFonts w:hint="eastAsia" w:ascii="Times New Roman" w:hAnsi="Times New Roman" w:eastAsia="Times New Roman" w:cs="Times New Roman"/>
          <w:b/>
          <w:bCs/>
          <w:color w:val="000000"/>
          <w:sz w:val="19"/>
          <w:szCs w:val="24"/>
        </w:rPr>
        <w:t>. Supplier</w:t>
      </w:r>
      <w:r>
        <w:rPr>
          <w:rFonts w:hint="eastAsia" w:ascii="Times New Roman" w:hAnsi="Times New Roman" w:eastAsia="Times New Roman" w:cs="Times New Roman"/>
          <w:b/>
          <w:bCs/>
          <w:color w:val="000000"/>
          <w:sz w:val="19"/>
          <w:szCs w:val="24"/>
          <w:lang w:val="en-US" w:eastAsia="zh-CN"/>
        </w:rPr>
        <w:t>-</w:t>
      </w:r>
      <w:r>
        <w:rPr>
          <w:rFonts w:hint="eastAsia" w:ascii="Times New Roman" w:hAnsi="Times New Roman" w:eastAsia="Times New Roman" w:cs="Times New Roman"/>
          <w:b/>
          <w:bCs/>
          <w:color w:val="000000"/>
          <w:sz w:val="19"/>
          <w:szCs w:val="24"/>
        </w:rPr>
        <w:t>provided SEM images and volume</w:t>
      </w:r>
      <w:r>
        <w:rPr>
          <w:rFonts w:hint="eastAsia" w:ascii="Times New Roman" w:hAnsi="Times New Roman" w:eastAsia="Times New Roman" w:cs="Times New Roman"/>
          <w:b/>
          <w:bCs/>
          <w:color w:val="000000"/>
          <w:sz w:val="19"/>
          <w:szCs w:val="24"/>
          <w:lang w:val="en-US" w:eastAsia="zh-CN"/>
        </w:rPr>
        <w:t>-</w:t>
      </w:r>
      <w:r>
        <w:rPr>
          <w:rFonts w:hint="eastAsia" w:ascii="Times New Roman" w:hAnsi="Times New Roman" w:eastAsia="Times New Roman" w:cs="Times New Roman"/>
          <w:b/>
          <w:bCs/>
          <w:color w:val="000000"/>
          <w:sz w:val="19"/>
          <w:szCs w:val="24"/>
        </w:rPr>
        <w:t>based particle</w:t>
      </w:r>
      <w:r>
        <w:rPr>
          <w:rFonts w:hint="eastAsia" w:ascii="Times New Roman" w:hAnsi="Times New Roman" w:eastAsia="Times New Roman" w:cs="Times New Roman"/>
          <w:b/>
          <w:bCs/>
          <w:color w:val="000000"/>
          <w:sz w:val="19"/>
          <w:szCs w:val="24"/>
          <w:lang w:val="en-US" w:eastAsia="zh-CN"/>
        </w:rPr>
        <w:t>-</w:t>
      </w:r>
      <w:r>
        <w:rPr>
          <w:rFonts w:hint="eastAsia" w:ascii="Times New Roman" w:hAnsi="Times New Roman" w:eastAsia="Times New Roman" w:cs="Times New Roman"/>
          <w:b/>
          <w:bCs/>
          <w:color w:val="000000"/>
          <w:sz w:val="19"/>
          <w:szCs w:val="24"/>
        </w:rPr>
        <w:t xml:space="preserve">size distribution data from supplier reports. </w:t>
      </w:r>
      <w:r>
        <w:rPr>
          <w:rFonts w:hint="eastAsia" w:ascii="Times New Roman" w:hAnsi="Times New Roman" w:eastAsia="Times New Roman" w:cs="Times New Roman"/>
          <w:b w:val="0"/>
          <w:bCs w:val="0"/>
          <w:color w:val="000000"/>
          <w:sz w:val="19"/>
          <w:szCs w:val="24"/>
        </w:rPr>
        <w:t>The specific measurement method, dispersion medium, and batch</w:t>
      </w:r>
      <w:r>
        <w:rPr>
          <w:rFonts w:hint="eastAsia" w:ascii="Times New Roman" w:hAnsi="Times New Roman" w:eastAsia="Times New Roman" w:cs="Times New Roman"/>
          <w:b w:val="0"/>
          <w:bCs w:val="0"/>
          <w:color w:val="000000"/>
          <w:sz w:val="19"/>
          <w:szCs w:val="24"/>
          <w:lang w:val="en-US" w:eastAsia="zh-CN"/>
        </w:rPr>
        <w:t>-</w:t>
      </w:r>
      <w:r>
        <w:rPr>
          <w:rFonts w:hint="eastAsia" w:ascii="Times New Roman" w:hAnsi="Times New Roman" w:eastAsia="Times New Roman" w:cs="Times New Roman"/>
          <w:b w:val="0"/>
          <w:bCs w:val="0"/>
          <w:color w:val="000000"/>
          <w:sz w:val="19"/>
          <w:szCs w:val="24"/>
        </w:rPr>
        <w:t>matching information for particle</w:t>
      </w:r>
      <w:r>
        <w:rPr>
          <w:rFonts w:hint="eastAsia" w:ascii="Times New Roman" w:hAnsi="Times New Roman" w:eastAsia="Times New Roman" w:cs="Times New Roman"/>
          <w:b w:val="0"/>
          <w:bCs w:val="0"/>
          <w:color w:val="000000"/>
          <w:sz w:val="19"/>
          <w:szCs w:val="24"/>
          <w:lang w:val="en-US" w:eastAsia="zh-CN"/>
        </w:rPr>
        <w:t>-</w:t>
      </w:r>
      <w:r>
        <w:rPr>
          <w:rFonts w:hint="eastAsia" w:ascii="Times New Roman" w:hAnsi="Times New Roman" w:eastAsia="Times New Roman" w:cs="Times New Roman"/>
          <w:b w:val="0"/>
          <w:bCs w:val="0"/>
          <w:color w:val="000000"/>
          <w:sz w:val="19"/>
          <w:szCs w:val="24"/>
        </w:rPr>
        <w:t>size distribution were not provided by the supplier.</w:t>
      </w:r>
    </w:p>
    <w:p w14:paraId="00DF2DC9">
      <w:pPr>
        <w:keepNext/>
        <w:widowControl/>
        <w:spacing w:before="100" w:after="60" w:line="240" w:lineRule="auto"/>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drawing>
          <wp:inline distT="0" distB="0" distL="114300" distR="114300">
            <wp:extent cx="6191885" cy="5935345"/>
            <wp:effectExtent l="0" t="0" r="3810" b="5715"/>
            <wp:docPr id="4" name="图片 4" descr="fba373e5b2f1ae0e496bbddee78f31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ba373e5b2f1ae0e496bbddee78f31b6"/>
                    <pic:cNvPicPr>
                      <a:picLocks noChangeAspect="1"/>
                    </pic:cNvPicPr>
                  </pic:nvPicPr>
                  <pic:blipFill>
                    <a:blip r:embed="rId8"/>
                    <a:stretch>
                      <a:fillRect/>
                    </a:stretch>
                  </pic:blipFill>
                  <pic:spPr>
                    <a:xfrm>
                      <a:off x="0" y="0"/>
                      <a:ext cx="6192000" cy="5935928"/>
                    </a:xfrm>
                    <a:prstGeom prst="rect">
                      <a:avLst/>
                    </a:prstGeom>
                  </pic:spPr>
                </pic:pic>
              </a:graphicData>
            </a:graphic>
          </wp:inline>
        </w:drawing>
      </w:r>
    </w:p>
    <w:p w14:paraId="0CEC31B8">
      <w:pPr>
        <w:widowControl/>
        <w:spacing w:before="0" w:after="0" w:line="240" w:lineRule="auto"/>
        <w:rPr>
          <w:rFonts w:ascii="Times New Roman" w:hAnsi="Times New Roman" w:cs="Times New Roman"/>
          <w:b/>
          <w:bCs/>
          <w:color w:val="000000" w:themeColor="text1"/>
          <w:sz w:val="24"/>
          <w:szCs w:val="24"/>
          <w14:textFill>
            <w14:solidFill>
              <w14:schemeClr w14:val="tx1"/>
            </w14:solidFill>
          </w14:textFill>
        </w:rPr>
      </w:pPr>
    </w:p>
    <w:p w14:paraId="0AE3CCA6">
      <w:pPr>
        <w:widowControl/>
        <w:spacing w:before="0" w:after="0" w:line="240" w:lineRule="auto"/>
        <w:rPr>
          <w:rFonts w:ascii="Times New Roman" w:hAnsi="Times New Roman"/>
          <w:b/>
          <w:bCs/>
          <w:color w:val="000000" w:themeColor="text1"/>
          <w:sz w:val="22"/>
          <w14:textFill>
            <w14:solidFill>
              <w14:schemeClr w14:val="tx1"/>
            </w14:solidFill>
          </w14:textFill>
        </w:rPr>
      </w:pPr>
    </w:p>
    <w:p w14:paraId="5C3C0E13">
      <w:pPr>
        <w:keepLines/>
        <w:widowControl/>
        <w:spacing w:before="80" w:after="200" w:line="252" w:lineRule="auto"/>
        <w:jc w:val="left"/>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19"/>
          <w14:textFill>
            <w14:solidFill>
              <w14:schemeClr w14:val="tx1"/>
            </w14:solidFill>
          </w14:textFill>
        </w:rPr>
        <w:t>Figure S</w:t>
      </w:r>
      <w:r>
        <w:rPr>
          <w:rFonts w:hint="eastAsia" w:ascii="Times New Roman" w:hAnsi="Times New Roman" w:eastAsia="Times New Roman" w:cs="Times New Roman"/>
          <w:b/>
          <w:bCs/>
          <w:color w:val="000000" w:themeColor="text1"/>
          <w:sz w:val="19"/>
          <w:lang w:val="en-US" w:eastAsia="zh-CN"/>
          <w14:textFill>
            <w14:solidFill>
              <w14:schemeClr w14:val="tx1"/>
            </w14:solidFill>
          </w14:textFill>
        </w:rPr>
        <w:t>2</w:t>
      </w:r>
      <w:r>
        <w:rPr>
          <w:rFonts w:ascii="Times New Roman" w:hAnsi="Times New Roman" w:eastAsia="Times New Roman" w:cs="Times New Roman"/>
          <w:b/>
          <w:bCs/>
          <w:color w:val="000000" w:themeColor="text1"/>
          <w:sz w:val="19"/>
          <w14:textFill>
            <w14:solidFill>
              <w14:schemeClr w14:val="tx1"/>
            </w14:solidFill>
          </w14:textFill>
        </w:rPr>
        <w:t xml:space="preserve">. Base composition distribution of sequencing reads. </w:t>
      </w:r>
      <w:r>
        <w:rPr>
          <w:rFonts w:ascii="Times New Roman" w:hAnsi="Times New Roman" w:eastAsia="Times New Roman" w:cs="Times New Roman"/>
          <w:color w:val="000000" w:themeColor="text1"/>
          <w:sz w:val="19"/>
          <w14:textFill>
            <w14:solidFill>
              <w14:schemeClr w14:val="tx1"/>
            </w14:solidFill>
          </w14:textFill>
        </w:rPr>
        <w:t>CK, control; NPs, nanoplastics; Cd, cadmium; Cd-NPs, combined stress. The x-axis represents base positions along reads, and the y-axis shows the percentage of A, C, G, T, and N bases at each position; N denotes ambiguous bases. Different colors indicate different nucleotide types, reflecting base composition across samples.</w:t>
      </w:r>
    </w:p>
    <w:p w14:paraId="06F4D705">
      <w:pPr>
        <w:widowControl/>
        <w:spacing w:before="0" w:after="0" w:line="240" w:lineRule="auto"/>
        <w:rPr>
          <w:rFonts w:ascii="Times New Roman" w:hAnsi="Times New Roman" w:cs="Times New Roman"/>
          <w:color w:val="000000" w:themeColor="text1"/>
          <w:sz w:val="24"/>
          <w:szCs w:val="24"/>
          <w14:textFill>
            <w14:solidFill>
              <w14:schemeClr w14:val="tx1"/>
            </w14:solidFill>
          </w14:textFill>
        </w:rPr>
      </w:pPr>
    </w:p>
    <w:p w14:paraId="79E98A05">
      <w:pPr>
        <w:widowControl/>
        <w:spacing w:before="0" w:after="0" w:line="240" w:lineRule="auto"/>
        <w:rPr>
          <w:rFonts w:ascii="Times New Roman" w:hAnsi="Times New Roman" w:cs="Times New Roman"/>
          <w:b/>
          <w:bCs/>
          <w:color w:val="000000" w:themeColor="text1"/>
          <w:sz w:val="24"/>
          <w:szCs w:val="24"/>
          <w14:textFill>
            <w14:solidFill>
              <w14:schemeClr w14:val="tx1"/>
            </w14:solidFill>
          </w14:textFill>
        </w:rPr>
      </w:pPr>
    </w:p>
    <w:p w14:paraId="0F60CC4B">
      <w:pPr>
        <w:widowControl/>
        <w:spacing w:before="0" w:after="0" w:line="240" w:lineRule="auto"/>
        <w:rPr>
          <w:rFonts w:ascii="Times New Roman" w:hAnsi="Times New Roman" w:cs="Times New Roman"/>
          <w:b/>
          <w:bCs/>
          <w:color w:val="000000" w:themeColor="text1"/>
          <w:sz w:val="24"/>
          <w:szCs w:val="24"/>
          <w14:textFill>
            <w14:solidFill>
              <w14:schemeClr w14:val="tx1"/>
            </w14:solidFill>
          </w14:textFill>
        </w:rPr>
      </w:pPr>
    </w:p>
    <w:p w14:paraId="0F8A1112">
      <w:pPr>
        <w:widowControl/>
        <w:spacing w:before="0" w:after="0" w:line="240" w:lineRule="auto"/>
        <w:rPr>
          <w:rFonts w:ascii="Times New Roman" w:hAnsi="Times New Roman" w:cs="Times New Roman"/>
          <w:b/>
          <w:bCs/>
          <w:color w:val="000000" w:themeColor="text1"/>
          <w:sz w:val="24"/>
          <w:szCs w:val="24"/>
          <w14:textFill>
            <w14:solidFill>
              <w14:schemeClr w14:val="tx1"/>
            </w14:solidFill>
          </w14:textFill>
        </w:rPr>
      </w:pPr>
    </w:p>
    <w:p w14:paraId="3EBD9F61">
      <w:pPr>
        <w:widowControl/>
        <w:spacing w:before="0" w:after="0" w:line="240" w:lineRule="auto"/>
        <w:rPr>
          <w:rFonts w:ascii="Times New Roman" w:hAnsi="Times New Roman" w:cs="Times New Roman"/>
          <w:b/>
          <w:bCs/>
          <w:color w:val="000000" w:themeColor="text1"/>
          <w:sz w:val="24"/>
          <w:szCs w:val="24"/>
          <w14:textFill>
            <w14:solidFill>
              <w14:schemeClr w14:val="tx1"/>
            </w14:solidFill>
          </w14:textFill>
        </w:rPr>
      </w:pPr>
    </w:p>
    <w:p w14:paraId="65952EF9">
      <w:pPr>
        <w:widowControl/>
        <w:spacing w:before="0" w:after="0" w:line="240" w:lineRule="auto"/>
        <w:rPr>
          <w:rFonts w:ascii="Times New Roman" w:hAnsi="Times New Roman" w:cs="Times New Roman"/>
          <w:b/>
          <w:bCs/>
          <w:color w:val="000000" w:themeColor="text1"/>
          <w:sz w:val="24"/>
          <w:szCs w:val="24"/>
          <w14:textFill>
            <w14:solidFill>
              <w14:schemeClr w14:val="tx1"/>
            </w14:solidFill>
          </w14:textFill>
        </w:rPr>
      </w:pPr>
    </w:p>
    <w:p w14:paraId="2737EC23">
      <w:pPr>
        <w:keepNext/>
        <w:widowControl/>
        <w:spacing w:before="100" w:after="60" w:line="240" w:lineRule="auto"/>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14:textFill>
            <w14:solidFill>
              <w14:schemeClr w14:val="tx1"/>
            </w14:solidFill>
          </w14:textFill>
        </w:rPr>
        <w:drawing>
          <wp:inline distT="0" distB="0" distL="114300" distR="114300">
            <wp:extent cx="6191885" cy="5664835"/>
            <wp:effectExtent l="0" t="0" r="3810" b="7620"/>
            <wp:docPr id="5" name="图片 5" descr="08e70dc91f7f058e1348d2d97d5650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8e70dc91f7f058e1348d2d97d5650a5"/>
                    <pic:cNvPicPr>
                      <a:picLocks noChangeAspect="1"/>
                    </pic:cNvPicPr>
                  </pic:nvPicPr>
                  <pic:blipFill>
                    <a:blip r:embed="rId9"/>
                    <a:stretch>
                      <a:fillRect/>
                    </a:stretch>
                  </pic:blipFill>
                  <pic:spPr>
                    <a:xfrm>
                      <a:off x="0" y="0"/>
                      <a:ext cx="6192000" cy="5664925"/>
                    </a:xfrm>
                    <a:prstGeom prst="rect">
                      <a:avLst/>
                    </a:prstGeom>
                  </pic:spPr>
                </pic:pic>
              </a:graphicData>
            </a:graphic>
          </wp:inline>
        </w:drawing>
      </w:r>
    </w:p>
    <w:p w14:paraId="393D7D1F">
      <w:pPr>
        <w:keepLines/>
        <w:widowControl/>
        <w:spacing w:before="80" w:after="200" w:line="252" w:lineRule="auto"/>
        <w:jc w:val="left"/>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eastAsia="Times New Roman" w:cs="Times New Roman"/>
          <w:b/>
          <w:bCs/>
          <w:color w:val="000000" w:themeColor="text1"/>
          <w:sz w:val="19"/>
          <w14:textFill>
            <w14:solidFill>
              <w14:schemeClr w14:val="tx1"/>
            </w14:solidFill>
          </w14:textFill>
        </w:rPr>
        <w:t>Figure S</w:t>
      </w:r>
      <w:r>
        <w:rPr>
          <w:rFonts w:hint="eastAsia" w:ascii="Times New Roman" w:hAnsi="Times New Roman" w:eastAsia="Times New Roman" w:cs="Times New Roman"/>
          <w:b/>
          <w:bCs/>
          <w:color w:val="000000" w:themeColor="text1"/>
          <w:sz w:val="19"/>
          <w:lang w:val="en-US" w:eastAsia="zh-CN"/>
          <w14:textFill>
            <w14:solidFill>
              <w14:schemeClr w14:val="tx1"/>
            </w14:solidFill>
          </w14:textFill>
        </w:rPr>
        <w:t>3</w:t>
      </w:r>
      <w:r>
        <w:rPr>
          <w:rFonts w:ascii="Times New Roman" w:hAnsi="Times New Roman" w:eastAsia="Times New Roman" w:cs="Times New Roman"/>
          <w:b/>
          <w:bCs/>
          <w:color w:val="000000" w:themeColor="text1"/>
          <w:sz w:val="19"/>
          <w14:textFill>
            <w14:solidFill>
              <w14:schemeClr w14:val="tx1"/>
            </w14:solidFill>
          </w14:textFill>
        </w:rPr>
        <w:t xml:space="preserve">. Base quality distribution of sequencing reads. </w:t>
      </w:r>
      <w:r>
        <w:rPr>
          <w:rFonts w:ascii="Times New Roman" w:hAnsi="Times New Roman" w:eastAsia="Times New Roman" w:cs="Times New Roman"/>
          <w:color w:val="000000" w:themeColor="text1"/>
          <w:sz w:val="19"/>
          <w14:textFill>
            <w14:solidFill>
              <w14:schemeClr w14:val="tx1"/>
            </w14:solidFill>
          </w14:textFill>
        </w:rPr>
        <w:t>CK, control; NPs, nanoplastics; Cd, cadmium; Cd–NPs, combined stress. The x-axis represents base positions along reads (1–151 for read 1; 152–302 for read 2), and the y-axis shows base quality scores, indicating overall sequencing quality across samples.</w:t>
      </w:r>
    </w:p>
    <w:p w14:paraId="06F5ED0D">
      <w:pPr>
        <w:widowControl/>
        <w:spacing w:before="0" w:after="0" w:line="240" w:lineRule="auto"/>
        <w:rPr>
          <w:rFonts w:ascii="Times New Roman" w:hAnsi="Times New Roman" w:eastAsia="宋体"/>
          <w:b/>
          <w:bCs/>
          <w:color w:val="000000" w:themeColor="text1"/>
          <w:sz w:val="24"/>
          <w:szCs w:val="24"/>
          <w14:textFill>
            <w14:solidFill>
              <w14:schemeClr w14:val="tx1"/>
            </w14:solidFill>
          </w14:textFill>
        </w:rPr>
      </w:pPr>
    </w:p>
    <w:p w14:paraId="2393B695">
      <w:pPr>
        <w:keepNext/>
        <w:widowControl/>
        <w:spacing w:before="100" w:after="60" w:line="240" w:lineRule="auto"/>
        <w:jc w:val="center"/>
        <w:rPr>
          <w:rFonts w:ascii="Times New Roman" w:hAnsi="Times New Roman" w:eastAsia="宋体"/>
          <w:b/>
          <w:bCs/>
          <w:color w:val="000000" w:themeColor="text1"/>
          <w:sz w:val="24"/>
          <w:szCs w:val="24"/>
          <w14:textFill>
            <w14:solidFill>
              <w14:schemeClr w14:val="tx1"/>
            </w14:solidFill>
          </w14:textFill>
        </w:rPr>
      </w:pPr>
      <w:r>
        <w:rPr>
          <w:rFonts w:hint="eastAsia" w:ascii="Times New Roman" w:hAnsi="Times New Roman" w:eastAsia="宋体"/>
          <w:b/>
          <w:bCs/>
          <w:color w:val="000000" w:themeColor="text1"/>
          <w:sz w:val="24"/>
          <w:szCs w:val="24"/>
          <w14:textFill>
            <w14:solidFill>
              <w14:schemeClr w14:val="tx1"/>
            </w14:solidFill>
          </w14:textFill>
        </w:rPr>
        <w:drawing>
          <wp:inline distT="0" distB="0" distL="114300" distR="114300">
            <wp:extent cx="6191885" cy="3405505"/>
            <wp:effectExtent l="0" t="0" r="8255" b="1905"/>
            <wp:docPr id="2" name="图片 2" descr="肽段数量分布图_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肽段数量分布图__01"/>
                    <pic:cNvPicPr>
                      <a:picLocks noChangeAspect="1"/>
                    </pic:cNvPicPr>
                  </pic:nvPicPr>
                  <pic:blipFill>
                    <a:blip r:embed="rId10"/>
                    <a:srcRect l="2015" r="19708" b="11025"/>
                    <a:stretch>
                      <a:fillRect/>
                    </a:stretch>
                  </pic:blipFill>
                  <pic:spPr>
                    <a:xfrm>
                      <a:off x="0" y="0"/>
                      <a:ext cx="6192000" cy="3405735"/>
                    </a:xfrm>
                    <a:prstGeom prst="rect">
                      <a:avLst/>
                    </a:prstGeom>
                  </pic:spPr>
                </pic:pic>
              </a:graphicData>
            </a:graphic>
          </wp:inline>
        </w:drawing>
      </w:r>
    </w:p>
    <w:p w14:paraId="74D04812">
      <w:pPr>
        <w:widowControl/>
        <w:spacing w:before="0" w:after="0" w:line="240" w:lineRule="auto"/>
        <w:rPr>
          <w:rFonts w:ascii="Times New Roman" w:hAnsi="Times New Roman" w:eastAsia="宋体"/>
          <w:b/>
          <w:bCs/>
          <w:color w:val="000000" w:themeColor="text1"/>
          <w:sz w:val="22"/>
          <w14:textFill>
            <w14:solidFill>
              <w14:schemeClr w14:val="tx1"/>
            </w14:solidFill>
          </w14:textFill>
        </w:rPr>
      </w:pPr>
    </w:p>
    <w:p w14:paraId="7569C17D">
      <w:pPr>
        <w:keepLines/>
        <w:widowControl/>
        <w:spacing w:before="80" w:after="200" w:line="252" w:lineRule="auto"/>
        <w:jc w:val="left"/>
        <w:rPr>
          <w:rFonts w:ascii="Times New Roman" w:hAnsi="Times New Roman" w:eastAsia="宋体"/>
          <w:color w:val="000000" w:themeColor="text1"/>
          <w:sz w:val="22"/>
          <w14:textFill>
            <w14:solidFill>
              <w14:schemeClr w14:val="tx1"/>
            </w14:solidFill>
          </w14:textFill>
        </w:rPr>
      </w:pPr>
      <w:r>
        <w:rPr>
          <w:rFonts w:ascii="Times New Roman" w:hAnsi="Times New Roman" w:eastAsia="Times New Roman" w:cs="Times New Roman"/>
          <w:b/>
          <w:bCs/>
          <w:color w:val="000000" w:themeColor="text1"/>
          <w:sz w:val="19"/>
          <w14:textFill>
            <w14:solidFill>
              <w14:schemeClr w14:val="tx1"/>
            </w14:solidFill>
          </w14:textFill>
        </w:rPr>
        <w:t>Figure S</w:t>
      </w:r>
      <w:r>
        <w:rPr>
          <w:rFonts w:hint="eastAsia" w:ascii="Times New Roman" w:hAnsi="Times New Roman" w:eastAsia="Times New Roman" w:cs="Times New Roman"/>
          <w:b/>
          <w:bCs/>
          <w:color w:val="000000" w:themeColor="text1"/>
          <w:sz w:val="19"/>
          <w:lang w:val="en-US" w:eastAsia="zh-CN"/>
          <w14:textFill>
            <w14:solidFill>
              <w14:schemeClr w14:val="tx1"/>
            </w14:solidFill>
          </w14:textFill>
        </w:rPr>
        <w:t>4</w:t>
      </w:r>
      <w:r>
        <w:rPr>
          <w:rFonts w:ascii="Times New Roman" w:hAnsi="Times New Roman" w:eastAsia="Times New Roman" w:cs="Times New Roman"/>
          <w:b/>
          <w:bCs/>
          <w:color w:val="000000" w:themeColor="text1"/>
          <w:sz w:val="19"/>
          <w14:textFill>
            <w14:solidFill>
              <w14:schemeClr w14:val="tx1"/>
            </w14:solidFill>
          </w14:textFill>
        </w:rPr>
        <w:t xml:space="preserve">. Distribution of peptide counts per protein. </w:t>
      </w:r>
      <w:r>
        <w:rPr>
          <w:rFonts w:ascii="Times New Roman" w:hAnsi="Times New Roman" w:eastAsia="Times New Roman" w:cs="Times New Roman"/>
          <w:color w:val="000000" w:themeColor="text1"/>
          <w:sz w:val="19"/>
          <w14:textFill>
            <w14:solidFill>
              <w14:schemeClr w14:val="tx1"/>
            </w14:solidFill>
          </w14:textFill>
        </w:rPr>
        <w:t>The x-axis represents the number of peptides identified per protein, and the y-axis indicates the corresponding number of proteins.</w:t>
      </w:r>
    </w:p>
    <w:p w14:paraId="7530C86D">
      <w:pPr>
        <w:widowControl/>
        <w:spacing w:before="0" w:after="0" w:line="240" w:lineRule="auto"/>
        <w:rPr>
          <w:rFonts w:ascii="Times New Roman" w:hAnsi="Times New Roman" w:eastAsia="宋体"/>
          <w:b/>
          <w:bCs/>
          <w:color w:val="000000" w:themeColor="text1"/>
          <w:sz w:val="24"/>
          <w:szCs w:val="24"/>
          <w14:textFill>
            <w14:solidFill>
              <w14:schemeClr w14:val="tx1"/>
            </w14:solidFill>
          </w14:textFill>
        </w:rPr>
      </w:pPr>
    </w:p>
    <w:p w14:paraId="6B85ECB7">
      <w:pPr>
        <w:keepNext/>
        <w:widowControl/>
        <w:spacing w:before="100" w:after="60" w:line="240" w:lineRule="auto"/>
        <w:jc w:val="center"/>
        <w:rPr>
          <w:rFonts w:ascii="Times New Roman" w:hAnsi="Times New Roman" w:eastAsia="宋体"/>
          <w:b/>
          <w:bCs/>
          <w:color w:val="000000" w:themeColor="text1"/>
          <w:sz w:val="24"/>
          <w:szCs w:val="24"/>
          <w14:textFill>
            <w14:solidFill>
              <w14:schemeClr w14:val="tx1"/>
            </w14:solidFill>
          </w14:textFill>
        </w:rPr>
      </w:pPr>
      <w:r>
        <w:rPr>
          <w:rFonts w:hint="eastAsia" w:ascii="Times New Roman" w:hAnsi="Times New Roman" w:eastAsia="宋体"/>
          <w:b/>
          <w:bCs/>
          <w:color w:val="000000" w:themeColor="text1"/>
          <w:sz w:val="24"/>
          <w:szCs w:val="24"/>
          <w14:textFill>
            <w14:solidFill>
              <w14:schemeClr w14:val="tx1"/>
            </w14:solidFill>
          </w14:textFill>
        </w:rPr>
        <w:drawing>
          <wp:inline distT="0" distB="0" distL="114300" distR="114300">
            <wp:extent cx="6191885" cy="1912620"/>
            <wp:effectExtent l="0" t="0" r="11430" b="9525"/>
            <wp:docPr id="6" name="图片 6" descr="第7张大图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第7张大图_01"/>
                    <pic:cNvPicPr>
                      <a:picLocks noChangeAspect="1"/>
                    </pic:cNvPicPr>
                  </pic:nvPicPr>
                  <pic:blipFill>
                    <a:blip r:embed="rId11"/>
                    <a:stretch>
                      <a:fillRect/>
                    </a:stretch>
                  </pic:blipFill>
                  <pic:spPr>
                    <a:xfrm>
                      <a:off x="0" y="0"/>
                      <a:ext cx="6192000" cy="1913090"/>
                    </a:xfrm>
                    <a:prstGeom prst="rect">
                      <a:avLst/>
                    </a:prstGeom>
                  </pic:spPr>
                </pic:pic>
              </a:graphicData>
            </a:graphic>
          </wp:inline>
        </w:drawing>
      </w:r>
    </w:p>
    <w:p w14:paraId="0BD710B6">
      <w:pPr>
        <w:keepLines/>
        <w:widowControl/>
        <w:spacing w:before="80" w:after="200" w:line="252" w:lineRule="auto"/>
        <w:jc w:val="left"/>
        <w:rPr>
          <w:rFonts w:ascii="Times New Roman" w:hAnsi="Times New Roman" w:cs="Times New Roman"/>
          <w:sz w:val="22"/>
        </w:rPr>
      </w:pPr>
      <w:r>
        <w:rPr>
          <w:rFonts w:ascii="Times New Roman" w:hAnsi="Times New Roman" w:eastAsia="Times New Roman" w:cs="Times New Roman"/>
          <w:b/>
          <w:bCs/>
          <w:color w:val="000000"/>
          <w:sz w:val="19"/>
        </w:rPr>
        <w:t>Figure S</w:t>
      </w:r>
      <w:r>
        <w:rPr>
          <w:rFonts w:hint="eastAsia" w:ascii="Times New Roman" w:hAnsi="Times New Roman" w:eastAsia="Times New Roman" w:cs="Times New Roman"/>
          <w:b/>
          <w:bCs/>
          <w:color w:val="000000"/>
          <w:sz w:val="19"/>
          <w:lang w:val="en-US" w:eastAsia="zh-CN"/>
        </w:rPr>
        <w:t>5</w:t>
      </w:r>
      <w:r>
        <w:rPr>
          <w:rFonts w:ascii="Times New Roman" w:hAnsi="Times New Roman" w:eastAsia="Times New Roman" w:cs="Times New Roman"/>
          <w:b/>
          <w:bCs/>
          <w:color w:val="000000"/>
          <w:sz w:val="19"/>
        </w:rPr>
        <w:t xml:space="preserve">. Overview of proteomic alterations in </w:t>
      </w:r>
      <w:r>
        <w:rPr>
          <w:rFonts w:ascii="Times New Roman" w:hAnsi="Times New Roman" w:eastAsia="Times New Roman" w:cs="Times New Roman"/>
          <w:b/>
          <w:bCs/>
          <w:i/>
          <w:iCs/>
          <w:color w:val="000000"/>
          <w:sz w:val="19"/>
        </w:rPr>
        <w:t>P. stratiotes</w:t>
      </w:r>
      <w:r>
        <w:rPr>
          <w:rFonts w:ascii="Times New Roman" w:hAnsi="Times New Roman" w:eastAsia="Times New Roman" w:cs="Times New Roman"/>
          <w:b/>
          <w:bCs/>
          <w:color w:val="000000"/>
          <w:sz w:val="19"/>
        </w:rPr>
        <w:t xml:space="preserve"> under different treatments.</w:t>
      </w:r>
      <w:r>
        <w:rPr>
          <w:rFonts w:ascii="Times New Roman" w:hAnsi="Times New Roman" w:eastAsia="Times New Roman" w:cs="Times New Roman"/>
          <w:b/>
          <w:bCs/>
          <w:color w:val="000000"/>
          <w:sz w:val="19"/>
        </w:rPr>
        <w:br w:type="textWrapping"/>
      </w:r>
      <w:r>
        <w:rPr>
          <w:rFonts w:ascii="Times New Roman" w:hAnsi="Times New Roman" w:eastAsia="Times New Roman" w:cs="Times New Roman"/>
          <w:color w:val="000000"/>
          <w:sz w:val="19"/>
        </w:rPr>
        <w:t>(A) Venn diagram showing the distribution of shared and unique proteins among different treatments. (B) Comparison of total protein abundance among different treatments. (C) PCA plot showing the clustering and separation of samples based on global protein abundance profiles.</w:t>
      </w:r>
    </w:p>
    <w:p w14:paraId="54A8BCB4">
      <w:pPr>
        <w:keepNext/>
        <w:widowControl/>
        <w:spacing w:before="100" w:after="60" w:line="240" w:lineRule="auto"/>
        <w:jc w:val="center"/>
        <w:rPr>
          <w:rFonts w:ascii="Times New Roman" w:hAnsi="Times New Roman" w:eastAsia="宋体"/>
          <w:b/>
          <w:bCs/>
          <w:color w:val="000000" w:themeColor="text1"/>
          <w:sz w:val="24"/>
          <w:szCs w:val="24"/>
          <w14:textFill>
            <w14:solidFill>
              <w14:schemeClr w14:val="tx1"/>
            </w14:solidFill>
          </w14:textFill>
        </w:rPr>
      </w:pPr>
      <w:r>
        <w:rPr>
          <w:rFonts w:hint="eastAsia" w:ascii="Times New Roman" w:hAnsi="Times New Roman" w:eastAsia="宋体"/>
          <w:b/>
          <w:bCs/>
          <w:color w:val="000000" w:themeColor="text1"/>
          <w:sz w:val="24"/>
          <w:szCs w:val="24"/>
          <w14:textFill>
            <w14:solidFill>
              <w14:schemeClr w14:val="tx1"/>
            </w14:solidFill>
          </w14:textFill>
        </w:rPr>
        <w:drawing>
          <wp:inline distT="0" distB="0" distL="114300" distR="114300">
            <wp:extent cx="6191885" cy="4147820"/>
            <wp:effectExtent l="0" t="0" r="0" b="0"/>
            <wp:docPr id="3" name="图片 3" descr="蛋白质分子量分布图_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蛋白质分子量分布图__01"/>
                    <pic:cNvPicPr>
                      <a:picLocks noChangeAspect="1"/>
                    </pic:cNvPicPr>
                  </pic:nvPicPr>
                  <pic:blipFill>
                    <a:blip r:embed="rId12"/>
                    <a:srcRect l="2087" r="19756" b="9826"/>
                    <a:stretch>
                      <a:fillRect/>
                    </a:stretch>
                  </pic:blipFill>
                  <pic:spPr>
                    <a:xfrm>
                      <a:off x="0" y="0"/>
                      <a:ext cx="6192000" cy="4148066"/>
                    </a:xfrm>
                    <a:prstGeom prst="rect">
                      <a:avLst/>
                    </a:prstGeom>
                  </pic:spPr>
                </pic:pic>
              </a:graphicData>
            </a:graphic>
          </wp:inline>
        </w:drawing>
      </w:r>
    </w:p>
    <w:p w14:paraId="685C3422">
      <w:pPr>
        <w:widowControl/>
        <w:spacing w:before="0" w:after="0" w:line="240" w:lineRule="auto"/>
        <w:jc w:val="center"/>
        <w:rPr>
          <w:rFonts w:ascii="Times New Roman" w:hAnsi="Times New Roman" w:eastAsia="宋体"/>
          <w:b/>
          <w:bCs/>
          <w:color w:val="000000" w:themeColor="text1"/>
          <w:sz w:val="24"/>
          <w:szCs w:val="24"/>
          <w14:textFill>
            <w14:solidFill>
              <w14:schemeClr w14:val="tx1"/>
            </w14:solidFill>
          </w14:textFill>
        </w:rPr>
      </w:pPr>
    </w:p>
    <w:p w14:paraId="3448E806">
      <w:pPr>
        <w:keepLines/>
        <w:widowControl/>
        <w:spacing w:before="80" w:after="200" w:line="252" w:lineRule="auto"/>
        <w:jc w:val="left"/>
        <w:rPr>
          <w:rFonts w:ascii="Times New Roman" w:hAnsi="Times New Roman" w:eastAsia="宋体"/>
          <w:color w:val="000000" w:themeColor="text1"/>
          <w:sz w:val="22"/>
          <w14:textFill>
            <w14:solidFill>
              <w14:schemeClr w14:val="tx1"/>
            </w14:solidFill>
          </w14:textFill>
        </w:rPr>
      </w:pPr>
      <w:r>
        <w:rPr>
          <w:rFonts w:ascii="Times New Roman" w:hAnsi="Times New Roman" w:eastAsia="Times New Roman" w:cs="Times New Roman"/>
          <w:b/>
          <w:bCs/>
          <w:color w:val="000000" w:themeColor="text1"/>
          <w:sz w:val="19"/>
          <w14:textFill>
            <w14:solidFill>
              <w14:schemeClr w14:val="tx1"/>
            </w14:solidFill>
          </w14:textFill>
        </w:rPr>
        <w:t>Figure S</w:t>
      </w:r>
      <w:r>
        <w:rPr>
          <w:rFonts w:hint="eastAsia" w:ascii="Times New Roman" w:hAnsi="Times New Roman" w:eastAsia="Times New Roman" w:cs="Times New Roman"/>
          <w:b/>
          <w:bCs/>
          <w:color w:val="000000" w:themeColor="text1"/>
          <w:sz w:val="19"/>
          <w:lang w:val="en-US" w:eastAsia="zh-CN"/>
          <w14:textFill>
            <w14:solidFill>
              <w14:schemeClr w14:val="tx1"/>
            </w14:solidFill>
          </w14:textFill>
        </w:rPr>
        <w:t>6</w:t>
      </w:r>
      <w:r>
        <w:rPr>
          <w:rFonts w:ascii="Times New Roman" w:hAnsi="Times New Roman" w:eastAsia="Times New Roman" w:cs="Times New Roman"/>
          <w:b/>
          <w:bCs/>
          <w:color w:val="000000" w:themeColor="text1"/>
          <w:sz w:val="19"/>
          <w14:textFill>
            <w14:solidFill>
              <w14:schemeClr w14:val="tx1"/>
            </w14:solidFill>
          </w14:textFill>
        </w:rPr>
        <w:t xml:space="preserve">. Molecular weight distribution of identified proteins. </w:t>
      </w:r>
      <w:r>
        <w:rPr>
          <w:rFonts w:ascii="Times New Roman" w:hAnsi="Times New Roman" w:eastAsia="Times New Roman" w:cs="Times New Roman"/>
          <w:color w:val="000000" w:themeColor="text1"/>
          <w:sz w:val="19"/>
          <w14:textFill>
            <w14:solidFill>
              <w14:schemeClr w14:val="tx1"/>
            </w14:solidFill>
          </w14:textFill>
        </w:rPr>
        <w:t>The x-axis represents protein molecular weight ranges, and the y-axis indicates the number of proteins in each range.</w:t>
      </w:r>
    </w:p>
    <w:p w14:paraId="6BFA08B1">
      <w:pPr>
        <w:widowControl/>
        <w:spacing w:before="0" w:after="0" w:line="240" w:lineRule="auto"/>
        <w:rPr>
          <w:rFonts w:ascii="Times New Roman" w:hAnsi="Times New Roman" w:cs="Times New Roman"/>
          <w:sz w:val="22"/>
        </w:rPr>
      </w:pPr>
    </w:p>
    <w:sectPr>
      <w:pgSz w:w="11906" w:h="16838"/>
      <w:pgMar w:top="907" w:right="850" w:bottom="907" w:left="850" w:header="397" w:footer="39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458"/>
    <w:rsid w:val="00014036"/>
    <w:rsid w:val="00016774"/>
    <w:rsid w:val="000207AC"/>
    <w:rsid w:val="00074A72"/>
    <w:rsid w:val="000A38D3"/>
    <w:rsid w:val="000B4D6D"/>
    <w:rsid w:val="000C23FA"/>
    <w:rsid w:val="0011050E"/>
    <w:rsid w:val="0012770E"/>
    <w:rsid w:val="00151B37"/>
    <w:rsid w:val="00162B2D"/>
    <w:rsid w:val="001709F0"/>
    <w:rsid w:val="001B77E6"/>
    <w:rsid w:val="001F3468"/>
    <w:rsid w:val="0025155F"/>
    <w:rsid w:val="002669BB"/>
    <w:rsid w:val="00292624"/>
    <w:rsid w:val="002F4CB2"/>
    <w:rsid w:val="003771A3"/>
    <w:rsid w:val="003F2498"/>
    <w:rsid w:val="003F3B67"/>
    <w:rsid w:val="00404818"/>
    <w:rsid w:val="00420413"/>
    <w:rsid w:val="00453DBB"/>
    <w:rsid w:val="00464138"/>
    <w:rsid w:val="00474913"/>
    <w:rsid w:val="005017F3"/>
    <w:rsid w:val="005108DF"/>
    <w:rsid w:val="00526C96"/>
    <w:rsid w:val="005439E6"/>
    <w:rsid w:val="005631D6"/>
    <w:rsid w:val="005670D3"/>
    <w:rsid w:val="005D483C"/>
    <w:rsid w:val="00602A5B"/>
    <w:rsid w:val="00603724"/>
    <w:rsid w:val="006424E3"/>
    <w:rsid w:val="00670A22"/>
    <w:rsid w:val="00683DBE"/>
    <w:rsid w:val="0068514F"/>
    <w:rsid w:val="006D1D28"/>
    <w:rsid w:val="006D2E2D"/>
    <w:rsid w:val="00711478"/>
    <w:rsid w:val="007352EA"/>
    <w:rsid w:val="007A385B"/>
    <w:rsid w:val="007B2096"/>
    <w:rsid w:val="007B22A9"/>
    <w:rsid w:val="007E6401"/>
    <w:rsid w:val="008034EA"/>
    <w:rsid w:val="00882522"/>
    <w:rsid w:val="008C3639"/>
    <w:rsid w:val="008D6DF0"/>
    <w:rsid w:val="009A7412"/>
    <w:rsid w:val="009C52E4"/>
    <w:rsid w:val="009C66D1"/>
    <w:rsid w:val="009F4750"/>
    <w:rsid w:val="009F5278"/>
    <w:rsid w:val="00A41954"/>
    <w:rsid w:val="00A5580F"/>
    <w:rsid w:val="00A96E90"/>
    <w:rsid w:val="00AA613F"/>
    <w:rsid w:val="00AC0B6B"/>
    <w:rsid w:val="00AC49B3"/>
    <w:rsid w:val="00AE1525"/>
    <w:rsid w:val="00B16525"/>
    <w:rsid w:val="00B45F31"/>
    <w:rsid w:val="00B507C1"/>
    <w:rsid w:val="00B84E8F"/>
    <w:rsid w:val="00BA7C82"/>
    <w:rsid w:val="00BB5EC1"/>
    <w:rsid w:val="00BC7458"/>
    <w:rsid w:val="00BD5E38"/>
    <w:rsid w:val="00BF4672"/>
    <w:rsid w:val="00C00C8D"/>
    <w:rsid w:val="00C03ADD"/>
    <w:rsid w:val="00C0760C"/>
    <w:rsid w:val="00C127A4"/>
    <w:rsid w:val="00C4008E"/>
    <w:rsid w:val="00C860BC"/>
    <w:rsid w:val="00D11792"/>
    <w:rsid w:val="00D313E1"/>
    <w:rsid w:val="00D34C9F"/>
    <w:rsid w:val="00D55CC2"/>
    <w:rsid w:val="00D65596"/>
    <w:rsid w:val="00DC3BA0"/>
    <w:rsid w:val="00DE7BB7"/>
    <w:rsid w:val="00DF3716"/>
    <w:rsid w:val="00E27767"/>
    <w:rsid w:val="00E42203"/>
    <w:rsid w:val="00E45BB5"/>
    <w:rsid w:val="00E52835"/>
    <w:rsid w:val="00E52D69"/>
    <w:rsid w:val="00E919C0"/>
    <w:rsid w:val="00EA25BB"/>
    <w:rsid w:val="00ED4914"/>
    <w:rsid w:val="00EE21A6"/>
    <w:rsid w:val="00EF7031"/>
    <w:rsid w:val="00F00EEB"/>
    <w:rsid w:val="00F307F2"/>
    <w:rsid w:val="00F344FB"/>
    <w:rsid w:val="00F47E7A"/>
    <w:rsid w:val="00F562C6"/>
    <w:rsid w:val="00F733FB"/>
    <w:rsid w:val="00FA73B5"/>
    <w:rsid w:val="00FC2ECE"/>
    <w:rsid w:val="00FF60BE"/>
    <w:rsid w:val="06954AF6"/>
    <w:rsid w:val="0AA57280"/>
    <w:rsid w:val="0C201704"/>
    <w:rsid w:val="159A139D"/>
    <w:rsid w:val="15AE3497"/>
    <w:rsid w:val="199C0B54"/>
    <w:rsid w:val="1DEC2EB5"/>
    <w:rsid w:val="248F6BD1"/>
    <w:rsid w:val="25D93828"/>
    <w:rsid w:val="292D4378"/>
    <w:rsid w:val="2B82123D"/>
    <w:rsid w:val="2CB2125D"/>
    <w:rsid w:val="30B23B48"/>
    <w:rsid w:val="3851621F"/>
    <w:rsid w:val="39340367"/>
    <w:rsid w:val="3AC41F2C"/>
    <w:rsid w:val="3D053A7C"/>
    <w:rsid w:val="40C34331"/>
    <w:rsid w:val="51881307"/>
    <w:rsid w:val="51BA678C"/>
    <w:rsid w:val="52430462"/>
    <w:rsid w:val="54556C40"/>
    <w:rsid w:val="56D55E16"/>
    <w:rsid w:val="59EB016F"/>
    <w:rsid w:val="5AD164D7"/>
    <w:rsid w:val="5CD57859"/>
    <w:rsid w:val="5D8D2FA6"/>
    <w:rsid w:val="64F25DE5"/>
    <w:rsid w:val="686F45FD"/>
    <w:rsid w:val="75217C12"/>
    <w:rsid w:val="77691AED"/>
    <w:rsid w:val="79A72666"/>
    <w:rsid w:val="7EF02F3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60" w:line="252" w:lineRule="auto"/>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9"/>
    <w:pPr>
      <w:spacing w:beforeAutospacing="1" w:afterAutospacing="1"/>
      <w:jc w:val="left"/>
      <w:outlineLvl w:val="3"/>
    </w:pPr>
    <w:rPr>
      <w:rFonts w:hint="eastAsia" w:ascii="宋体" w:hAnsi="宋体" w:eastAsia="宋体" w:cs="Times New Roman"/>
      <w:b/>
      <w:bCs/>
      <w:kern w:val="0"/>
      <w:sz w:val="24"/>
      <w:szCs w:val="2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mphasis"/>
    <w:basedOn w:val="7"/>
    <w:qFormat/>
    <w:uiPriority w:val="20"/>
    <w:rPr>
      <w:i/>
    </w:rPr>
  </w:style>
  <w:style w:type="character" w:styleId="9">
    <w:name w:val="line number"/>
    <w:basedOn w:val="7"/>
    <w:semiHidden/>
    <w:unhideWhenUsed/>
    <w:qFormat/>
    <w:uiPriority w:val="99"/>
  </w:style>
  <w:style w:type="character" w:styleId="10">
    <w:name w:val="Hyperlink"/>
    <w:basedOn w:val="7"/>
    <w:semiHidden/>
    <w:unhideWhenUsed/>
    <w:qFormat/>
    <w:uiPriority w:val="99"/>
    <w:rPr>
      <w:color w:val="0000FF"/>
      <w:u w:val="single"/>
    </w:rPr>
  </w:style>
  <w:style w:type="character" w:customStyle="1" w:styleId="11">
    <w:name w:val="Header Char"/>
    <w:basedOn w:val="7"/>
    <w:link w:val="4"/>
    <w:qFormat/>
    <w:uiPriority w:val="99"/>
    <w:rPr>
      <w:sz w:val="18"/>
      <w:szCs w:val="18"/>
      <w14:ligatures w14:val="none"/>
    </w:rPr>
  </w:style>
  <w:style w:type="character" w:customStyle="1" w:styleId="12">
    <w:name w:val="Footer Char"/>
    <w:basedOn w:val="7"/>
    <w:link w:val="3"/>
    <w:qFormat/>
    <w:uiPriority w:val="99"/>
    <w:rPr>
      <w:sz w:val="18"/>
      <w:szCs w:val="18"/>
      <w14:ligatures w14:val="none"/>
    </w:rPr>
  </w:style>
  <w:style w:type="paragraph" w:styleId="13">
    <w:name w:val="List Paragraph"/>
    <w:basedOn w:val="1"/>
    <w:link w:val="15"/>
    <w:qFormat/>
    <w:uiPriority w:val="34"/>
    <w:pPr>
      <w:ind w:firstLine="420" w:firstLineChars="200"/>
    </w:pPr>
  </w:style>
  <w:style w:type="paragraph" w:customStyle="1" w:styleId="14">
    <w:name w:val="MDPI_1.3_authornames"/>
    <w:next w:val="1"/>
    <w:autoRedefine/>
    <w:qFormat/>
    <w:uiPriority w:val="0"/>
    <w:pPr>
      <w:adjustRightInd w:val="0"/>
      <w:snapToGrid w:val="0"/>
      <w:spacing w:line="360" w:lineRule="auto"/>
      <w:jc w:val="both"/>
    </w:pPr>
    <w:rPr>
      <w:rFonts w:ascii="Times New Roman" w:hAnsi="Times New Roman" w:eastAsia="宋体" w:cs="Times New Roman"/>
      <w:b/>
      <w:color w:val="000000"/>
      <w:sz w:val="24"/>
      <w:szCs w:val="24"/>
      <w:lang w:val="en-US" w:eastAsia="de-DE" w:bidi="en-US"/>
    </w:rPr>
  </w:style>
  <w:style w:type="character" w:customStyle="1" w:styleId="15">
    <w:name w:val="List Paragraph Char"/>
    <w:basedOn w:val="7"/>
    <w:link w:val="13"/>
    <w:qFormat/>
    <w:uiPriority w:val="34"/>
    <w:rPr>
      <w:rFonts w:asciiTheme="minorHAnsi" w:hAnsiTheme="minorHAnsi" w:eastAsiaTheme="minorEastAsia" w:cstheme="minorBidi"/>
      <w:kern w:val="2"/>
      <w:sz w:val="21"/>
      <w:szCs w:val="22"/>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82920-8C83-4F92-BB06-E87446840686}">
  <ds:schemaRefs/>
</ds:datastoreItem>
</file>

<file path=docProps/app.xml><?xml version="1.0" encoding="utf-8"?>
<Properties xmlns="http://schemas.openxmlformats.org/officeDocument/2006/extended-properties" xmlns:vt="http://schemas.openxmlformats.org/officeDocument/2006/docPropsVTypes">
  <Template>Normal</Template>
  <Pages>12</Pages>
  <Words>1927</Words>
  <Characters>11710</Characters>
  <Lines>50</Lines>
  <Paragraphs>14</Paragraphs>
  <TotalTime>1</TotalTime>
  <ScaleCrop>false</ScaleCrop>
  <LinksUpToDate>false</LinksUpToDate>
  <CharactersWithSpaces>12763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2023-06-03T04:11:00Z</dcterms:created>
  <dc:creator>wu qian</dc:creator>
  <cp:lastModifiedBy>离去</cp:lastModifiedBy>
  <dcterms:modified xsi:type="dcterms:W3CDTF">2026-08-10T08:04:47Z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eyJoZGlkIjoiZjc3OTBiYTU1Y2IyNTUyNmIyYmRiYjhhODdhYmNkYjciLCJ1c2VySWQiOiI1NTk5OTkyNDEifQ==</vt:lpwstr>
  </property>
  <property fmtid="{D5CDD505-2E9C-101B-9397-08002B2CF9AE}" pid="3" name="KSOProductBuildVer">
    <vt:lpwstr>2052-12.1.0.23542</vt:lpwstr>
  </property>
  <property fmtid="{D5CDD505-2E9C-101B-9397-08002B2CF9AE}" pid="4" name="ICV">
    <vt:lpwstr>210B56FADE12421CAA9483D7205988B5_13</vt:lpwstr>
  </property>
</Properties>
</file>