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15F1D79">
      <w:pPr>
        <w:pStyle w:val="1_1"/>
        <w:spacing w:after="0" w:afterAutospacing="0" w:before="0" w:beforeAutospacing="0" w:line="480" w:lineRule="auto"/>
        <w:ind/>
        <w:jc w:val="both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Figure S1 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 xml:space="preserve">Comprehensive analysis of synonymous codon usage bias. (A) PR2-plot analysis. The red dashed lines indicate the theoretical equilibrium po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 xml:space="preserve">int (0.5, 0.5). (B) Neutrality plot. (C) ENC-plot. The red curve represents the theoretical expected NEC under mutation pressure alone. (D) Correspondence analysis biplot based on the RSCU matrix. Blue dots represent individuals; red text indicates codons.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</w:r>
    </w:p>
    <w:p w14:paraId="13F895C9">
      <w:pPr>
        <w:pStyle w:val="1_1"/>
        <w:spacing w:after="0" w:afterAutospacing="0" w:before="0" w:beforeAutospacing="0" w:line="480" w:lineRule="auto"/>
        <w:ind/>
        <w:jc w:val="both"/>
        <w:rPr>
          <w:rFonts w:hint="eastAsia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Figure S2 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 xml:space="preserve">Population structure bar plot at K = 2-9 of 26 </w:t>
      </w:r>
      <w:r>
        <w:rPr>
          <w:rFonts w:hint="eastAsia" w:ascii="Times New Roman" w:hAnsi="Times New Roman"/>
          <w:i/>
          <w:iCs/>
          <w:color w:val="000000"/>
          <w:sz w:val="24"/>
          <w:szCs w:val="24"/>
        </w:rPr>
        <w:t xml:space="preserve">P. mongolica</w:t>
      </w:r>
      <w:r>
        <w:rPr>
          <w:rFonts w:hint="eastAsia" w:ascii="Times New Roman" w:hAnsi="Times New Roman"/>
          <w:color w:val="000000"/>
          <w:sz w:val="24"/>
          <w:szCs w:val="24"/>
        </w:rPr>
        <w:t xml:space="preserve"> populations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</w: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</w:r>
    </w:p>
    <w:p w14:paraId="1743FA8B">
      <w:pPr>
        <w:pStyle w:val="1_1"/>
        <w:spacing w:after="0" w:afterAutospacing="0" w:before="0" w:beforeAutospacing="0" w:line="480" w:lineRule="auto"/>
        <w:ind/>
        <w:jc w:val="both"/>
        <w:rPr>
          <w:rFonts w:hint="eastAsia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Figure S3 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 xml:space="preserve">A phylogeny was constructed from ML analyses of 153 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/>
          <w:sz w:val="24"/>
          <w:szCs w:val="24"/>
          <w:lang w:val="en-US" w:eastAsia="zh-CN"/>
        </w:rPr>
        <w:t xml:space="preserve">P. mongolica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 xml:space="preserve"> samples using all CDSs and fragments from different highly variable intergenic spacers.</w:t>
      </w: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</w: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</w:r>
    </w:p>
    <w:p w14:paraId="1ECB1534">
      <w:pPr>
        <w:pStyle w:val="1_1"/>
        <w:spacing w:after="0" w:afterAutospacing="0" w:before="0" w:beforeAutospacing="0" w:line="480" w:lineRule="auto"/>
        <w:ind/>
        <w:jc w:val="both"/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Figure S4 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 xml:space="preserve">Sliding window analysis of the 153 </w:t>
      </w:r>
      <w:r>
        <w:rPr>
          <w:rFonts w:hint="eastAsia" w:ascii="Times New Roman" w:hAnsi="Times New Roman"/>
          <w:i/>
          <w:iCs/>
          <w:color w:val="000000"/>
          <w:sz w:val="24"/>
          <w:szCs w:val="24"/>
        </w:rPr>
        <w:t xml:space="preserve">P. mongolica</w:t>
      </w:r>
      <w:r>
        <w:rPr>
          <w:rFonts w:hint="eastAsia" w:ascii="Times New Roman" w:hAnsi="Times New Roman"/>
          <w:i/>
          <w:iCs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 xml:space="preserve">chloroplast genomes using the DnaSP program. Window length: 500 bp; step size: 100 bp. Xaxis, position of a window; Y-axis, nucleotide diversity per window.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</w:r>
    </w:p>
    <w:p w14:paraId="4C47758B">
      <w:pPr>
        <w:pStyle w:val="1_1"/>
        <w:spacing w:after="0" w:afterAutospacing="0" w:before="0" w:beforeAutospacing="0" w:line="480" w:lineRule="auto"/>
        <w:ind/>
        <w:jc w:val="both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Figure S5 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 xml:space="preserve">Selective pressure analysis results. 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 xml:space="preserve">All test statistics and model parameters are provided in the table, and the distribution of ω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vertAlign w:val="subscript"/>
          <w:lang w:val="en-US" w:eastAsia="zh-CN"/>
        </w:rPr>
        <w:t xml:space="preserve">2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 xml:space="preserve"> estimates is shown in the figure (bar chart of ω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vertAlign w:val="subscript"/>
          <w:lang w:val="en-US" w:eastAsia="zh-CN"/>
        </w:rPr>
        <w:t xml:space="preserve">2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 xml:space="preserve"> for 53 chloroplast CDS, displayed in two rows, with four bars per gene representing the four groups; red dashed line indicates ω = 1).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</w:r>
    </w:p>
    <w:p>
      <w:pPr>
        <w:spacing/>
        <w:ind/>
        <w:rPr/>
      </w:pPr>
      <w:r/>
      <w:r/>
    </w:p>
    <w:sectPr>
      <w:footnotePr/>
      <w:endnotePr/>
      <w:type w:val="nextPage"/>
      <w:pgSz w:h="15840" w:orient="portrait" w:w="12240"/>
      <w:pgMar w:top="1440" w:right="1440" w:bottom="1440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宋体">
    <w:panose1 w:val="02010600030101010101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  <w:style w:type="paragraph" w:styleId="1_1" w:customStyle="1">
    <w:name w:val="Normal (Web)"/>
    <w:basedOn w:val="665"/>
    <w:uiPriority w:val="99"/>
    <w:unhideWhenUsed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 w:color="000000"/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ascii="宋体" w:hAnsi="宋体" w:eastAsia="宋体" w:cs="宋体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ONLYOFFICE/10.0.0.169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2026-10-19T06:53:21Z</dcterms:modified>
</cp:coreProperties>
</file>