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C74CA" w14:textId="33D1DC74" w:rsidR="00D04ABF" w:rsidRPr="00765A2B" w:rsidRDefault="00CF0718" w:rsidP="00CB0701">
      <w:pPr>
        <w:tabs>
          <w:tab w:val="left" w:pos="2552"/>
          <w:tab w:val="left" w:pos="4395"/>
          <w:tab w:val="left" w:pos="6521"/>
          <w:tab w:val="left" w:pos="7655"/>
        </w:tabs>
        <w:spacing w:line="480" w:lineRule="auto"/>
        <w:rPr>
          <w:lang w:val="en-US"/>
        </w:rPr>
      </w:pPr>
      <w:r w:rsidRPr="00765A2B">
        <w:rPr>
          <w:b/>
          <w:lang w:val="en-US"/>
        </w:rPr>
        <w:t>Table 2</w:t>
      </w:r>
      <w:r w:rsidR="00884223">
        <w:rPr>
          <w:b/>
          <w:lang w:val="en-US"/>
        </w:rPr>
        <w:t>C</w:t>
      </w:r>
      <w:r w:rsidRPr="00765A2B">
        <w:rPr>
          <w:lang w:val="en-US"/>
        </w:rPr>
        <w:t xml:space="preserve"> Hemodynamic parameters assuming all 5 excluded patients were hypotensive</w:t>
      </w:r>
    </w:p>
    <w:p w14:paraId="1E3BAFBA" w14:textId="77777777" w:rsidR="00633528" w:rsidRPr="00765A2B" w:rsidRDefault="00633528" w:rsidP="00CB0701">
      <w:pPr>
        <w:tabs>
          <w:tab w:val="left" w:pos="2552"/>
          <w:tab w:val="left" w:pos="4395"/>
          <w:tab w:val="left" w:pos="6521"/>
          <w:tab w:val="left" w:pos="7655"/>
        </w:tabs>
        <w:spacing w:line="480" w:lineRule="auto"/>
        <w:rPr>
          <w:lang w:val="en-US"/>
        </w:rPr>
      </w:pPr>
    </w:p>
    <w:p w14:paraId="0D68D02B" w14:textId="6C007622" w:rsidR="00633528" w:rsidRPr="00765A2B" w:rsidRDefault="008A069B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ab/>
      </w:r>
      <w:r w:rsidR="00633528" w:rsidRPr="00765A2B">
        <w:rPr>
          <w:rFonts w:eastAsia="Calibri"/>
          <w:lang w:val="en-US" w:eastAsia="en-US"/>
        </w:rPr>
        <w:t>BIS</w:t>
      </w:r>
      <w:r w:rsidR="00633528" w:rsidRPr="00765A2B">
        <w:rPr>
          <w:rFonts w:eastAsia="Calibri"/>
          <w:lang w:val="en-US" w:eastAsia="en-US"/>
        </w:rPr>
        <w:tab/>
        <w:t xml:space="preserve">NON-BIS </w:t>
      </w:r>
      <w:r w:rsidR="00633528" w:rsidRPr="00765A2B">
        <w:rPr>
          <w:rFonts w:eastAsia="Calibri"/>
          <w:lang w:val="en-US" w:eastAsia="en-US"/>
        </w:rPr>
        <w:tab/>
      </w:r>
      <w:r w:rsidR="004767C9">
        <w:rPr>
          <w:rFonts w:eastAsia="Calibri"/>
          <w:lang w:val="en-US" w:eastAsia="en-US"/>
        </w:rPr>
        <w:tab/>
      </w:r>
      <w:r w:rsidR="00633528" w:rsidRPr="00765A2B">
        <w:rPr>
          <w:rFonts w:eastAsia="Calibri"/>
          <w:lang w:val="en-US" w:eastAsia="en-US"/>
        </w:rPr>
        <w:t xml:space="preserve">p-value </w:t>
      </w:r>
      <w:r w:rsidR="00633528" w:rsidRPr="00765A2B">
        <w:rPr>
          <w:rFonts w:eastAsia="Calibri"/>
          <w:lang w:val="en-US" w:eastAsia="en-US"/>
        </w:rPr>
        <w:tab/>
        <w:t>Summary statistics*</w:t>
      </w:r>
      <w:r w:rsidR="00F2385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br/>
      </w:r>
      <w:r w:rsidRPr="00765A2B">
        <w:rPr>
          <w:rFonts w:eastAsia="Calibri"/>
          <w:lang w:val="en-US" w:eastAsia="en-US"/>
        </w:rPr>
        <w:tab/>
        <w:t>(n = 120</w:t>
      </w:r>
      <w:r w:rsidR="00F23858" w:rsidRPr="00765A2B">
        <w:rPr>
          <w:rFonts w:eastAsia="Calibri"/>
          <w:lang w:val="en-US" w:eastAsia="en-US"/>
        </w:rPr>
        <w:t>)</w:t>
      </w:r>
      <w:r w:rsidR="00633528" w:rsidRPr="00765A2B">
        <w:rPr>
          <w:rFonts w:eastAsia="Calibri"/>
          <w:lang w:val="en-US" w:eastAsia="en-US"/>
        </w:rPr>
        <w:tab/>
        <w:t>(n = 1</w:t>
      </w:r>
      <w:r w:rsidR="00C84FC9">
        <w:rPr>
          <w:rFonts w:eastAsia="Calibri"/>
          <w:lang w:val="en-US" w:eastAsia="en-US"/>
        </w:rPr>
        <w:t>20</w:t>
      </w:r>
      <w:r w:rsidR="00633528" w:rsidRPr="00765A2B">
        <w:rPr>
          <w:rFonts w:eastAsia="Calibri"/>
          <w:lang w:val="en-US" w:eastAsia="en-US"/>
        </w:rPr>
        <w:t>)</w:t>
      </w:r>
      <w:r w:rsidR="00633528" w:rsidRPr="00765A2B">
        <w:rPr>
          <w:rFonts w:eastAsia="Calibri"/>
          <w:lang w:val="en-US" w:eastAsia="en-US"/>
        </w:rPr>
        <w:tab/>
      </w:r>
    </w:p>
    <w:p w14:paraId="02A6F43C" w14:textId="3016C6D7" w:rsidR="00633528" w:rsidRPr="00765A2B" w:rsidRDefault="0063352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>MAP at 120 s vs. BL (%)</w:t>
      </w:r>
      <w:r w:rsidRPr="00765A2B">
        <w:rPr>
          <w:rFonts w:eastAsia="Calibri"/>
          <w:lang w:val="en-US" w:eastAsia="en-US"/>
        </w:rPr>
        <w:tab/>
        <w:t>82 (75, 91)</w:t>
      </w:r>
      <w:r w:rsidRPr="00765A2B">
        <w:rPr>
          <w:rFonts w:eastAsia="Calibri"/>
          <w:lang w:val="en-US" w:eastAsia="en-US"/>
        </w:rPr>
        <w:tab/>
        <w:t>83 (74, 92)</w:t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  <w:t>0.85</w:t>
      </w:r>
      <w:r w:rsidRPr="00765A2B">
        <w:rPr>
          <w:rFonts w:eastAsia="Calibri"/>
          <w:lang w:val="en-US" w:eastAsia="en-US"/>
        </w:rPr>
        <w:tab/>
        <w:t>1.2</w:t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</w:r>
    </w:p>
    <w:p w14:paraId="5BFF9916" w14:textId="74D2B35A" w:rsidR="00083018" w:rsidRPr="00765A2B" w:rsidRDefault="0063352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>MAP at 240 s vs. BL (%)</w:t>
      </w:r>
      <w:r w:rsidRPr="00765A2B">
        <w:rPr>
          <w:rFonts w:eastAsia="Calibri"/>
          <w:lang w:val="en-US" w:eastAsia="en-US"/>
        </w:rPr>
        <w:tab/>
        <w:t>71 (62, 80)</w:t>
      </w:r>
      <w:r w:rsidRPr="00765A2B">
        <w:rPr>
          <w:rFonts w:eastAsia="Calibri"/>
          <w:lang w:val="en-US" w:eastAsia="en-US"/>
        </w:rPr>
        <w:tab/>
        <w:t>73 (63, 80)</w:t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  <w:t>0.55</w:t>
      </w:r>
      <w:r w:rsidRPr="00765A2B">
        <w:rPr>
          <w:rFonts w:eastAsia="Calibri"/>
          <w:lang w:val="en-US" w:eastAsia="en-US"/>
        </w:rPr>
        <w:tab/>
        <w:t>2.0</w:t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</w:p>
    <w:p w14:paraId="7DBA6190" w14:textId="3819514D" w:rsidR="00083018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>MAP at 360 s vs. BL (%)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71 (64, 80)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73 (61, 83)</w:t>
      </w:r>
      <w:r w:rsidR="00633528" w:rsidRPr="00765A2B">
        <w:rPr>
          <w:rFonts w:eastAsia="Calibri"/>
          <w:lang w:val="en-US" w:eastAsia="en-US"/>
        </w:rPr>
        <w:tab/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0.47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1.9</w:t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</w:p>
    <w:p w14:paraId="1A0884F9" w14:textId="7A7E37D0" w:rsidR="00083018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bookmarkStart w:id="0" w:name="_GoBack"/>
      <w:bookmarkEnd w:id="0"/>
      <w:r w:rsidRPr="00765A2B">
        <w:rPr>
          <w:rFonts w:eastAsia="Calibri"/>
          <w:lang w:val="en-US" w:eastAsia="en-US"/>
        </w:rPr>
        <w:t>MAP at 480 s vs. BL (%)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85 (72, 98)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84 (68, 101)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0.44</w:t>
      </w:r>
      <w:r w:rsidR="0063352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0.4</w:t>
      </w:r>
      <w:r w:rsidR="00765A2B">
        <w:rPr>
          <w:rFonts w:eastAsia="Calibri"/>
          <w:lang w:val="en-US" w:eastAsia="en-US"/>
        </w:rPr>
        <w:tab/>
      </w:r>
    </w:p>
    <w:p w14:paraId="35233D4F" w14:textId="25EAE2AC" w:rsidR="00083018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proofErr w:type="spellStart"/>
      <w:r w:rsidRPr="00765A2B">
        <w:rPr>
          <w:rFonts w:eastAsia="Calibri"/>
          <w:lang w:val="en-US" w:eastAsia="en-US"/>
        </w:rPr>
        <w:t>Hypotension</w:t>
      </w:r>
      <w:r w:rsidRPr="00AE4E5E">
        <w:rPr>
          <w:rFonts w:eastAsia="Calibri"/>
          <w:vertAlign w:val="superscript"/>
          <w:lang w:val="en-US" w:eastAsia="en-US"/>
        </w:rPr>
        <w:t>a</w:t>
      </w:r>
      <w:proofErr w:type="spellEnd"/>
      <w:r w:rsidRPr="00765A2B">
        <w:rPr>
          <w:rFonts w:eastAsia="Calibri"/>
          <w:lang w:val="en-US" w:eastAsia="en-US"/>
        </w:rPr>
        <w:tab/>
        <w:t>53 (44; 35-54)</w:t>
      </w:r>
      <w:r w:rsidRPr="00765A2B">
        <w:rPr>
          <w:rFonts w:eastAsia="Calibri"/>
          <w:lang w:val="en-US" w:eastAsia="en-US"/>
        </w:rPr>
        <w:tab/>
        <w:t>57 (48; 38-57)</w:t>
      </w:r>
      <w:r w:rsidRPr="00765A2B">
        <w:rPr>
          <w:rFonts w:eastAsia="Calibri"/>
          <w:lang w:val="en-US" w:eastAsia="en-US"/>
        </w:rPr>
        <w:tab/>
        <w:t>0.6</w:t>
      </w:r>
      <w:r w:rsidR="00AE7A2B" w:rsidRPr="00765A2B">
        <w:rPr>
          <w:rFonts w:eastAsia="Calibri"/>
          <w:lang w:val="en-US" w:eastAsia="en-US"/>
        </w:rPr>
        <w:t>1</w:t>
      </w:r>
      <w:r w:rsidRPr="00765A2B">
        <w:rPr>
          <w:rFonts w:eastAsia="Calibri"/>
          <w:lang w:val="en-US" w:eastAsia="en-US"/>
        </w:rPr>
        <w:tab/>
        <w:t>0.930 (0.706-1.225)</w:t>
      </w:r>
    </w:p>
    <w:p w14:paraId="5E0409F5" w14:textId="3F06B887" w:rsidR="00083018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 xml:space="preserve">Severe </w:t>
      </w:r>
      <w:proofErr w:type="spellStart"/>
      <w:r w:rsidRPr="00765A2B">
        <w:rPr>
          <w:rFonts w:eastAsia="Calibri"/>
          <w:lang w:val="en-US" w:eastAsia="en-US"/>
        </w:rPr>
        <w:t>hypotension</w:t>
      </w:r>
      <w:r w:rsidRPr="00AE4E5E">
        <w:rPr>
          <w:rFonts w:eastAsia="Calibri"/>
          <w:vertAlign w:val="superscript"/>
          <w:lang w:val="en-US" w:eastAsia="en-US"/>
        </w:rPr>
        <w:t>a</w:t>
      </w:r>
      <w:proofErr w:type="spellEnd"/>
      <w:r w:rsidRPr="00765A2B">
        <w:rPr>
          <w:rFonts w:eastAsia="Calibri"/>
          <w:lang w:val="en-US" w:eastAsia="en-US"/>
        </w:rPr>
        <w:tab/>
        <w:t>12 (10; 5-17)</w:t>
      </w:r>
      <w:r w:rsidRPr="00765A2B">
        <w:rPr>
          <w:rFonts w:eastAsia="Calibri"/>
          <w:lang w:val="en-US" w:eastAsia="en-US"/>
        </w:rPr>
        <w:tab/>
        <w:t>21 (18; 11-26)</w:t>
      </w:r>
      <w:r w:rsidRPr="00765A2B">
        <w:rPr>
          <w:rFonts w:eastAsia="Calibri"/>
          <w:lang w:val="en-US" w:eastAsia="en-US"/>
        </w:rPr>
        <w:tab/>
        <w:t>0.</w:t>
      </w:r>
      <w:r w:rsidR="00AE7A2B" w:rsidRPr="00765A2B">
        <w:rPr>
          <w:rFonts w:eastAsia="Calibri"/>
          <w:lang w:val="en-US" w:eastAsia="en-US"/>
        </w:rPr>
        <w:t>1</w:t>
      </w:r>
      <w:r w:rsidRPr="00765A2B">
        <w:rPr>
          <w:rFonts w:eastAsia="Calibri"/>
          <w:lang w:val="en-US" w:eastAsia="en-US"/>
        </w:rPr>
        <w:t>0</w:t>
      </w:r>
      <w:r w:rsidRPr="00765A2B">
        <w:rPr>
          <w:rFonts w:eastAsia="Calibri"/>
          <w:lang w:val="en-US" w:eastAsia="en-US"/>
        </w:rPr>
        <w:tab/>
        <w:t>0.571 (0.295-1.109)</w:t>
      </w:r>
    </w:p>
    <w:p w14:paraId="6FCB1CFB" w14:textId="741D0BD1" w:rsidR="00083018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 xml:space="preserve">Hypotension </w:t>
      </w:r>
      <w:proofErr w:type="spellStart"/>
      <w:r w:rsidRPr="00765A2B">
        <w:rPr>
          <w:rFonts w:eastAsia="Calibri"/>
          <w:lang w:val="en-US" w:eastAsia="en-US"/>
        </w:rPr>
        <w:t>rate</w:t>
      </w:r>
      <w:r w:rsidRPr="00AE4E5E">
        <w:rPr>
          <w:rFonts w:eastAsia="Calibri"/>
          <w:vertAlign w:val="superscript"/>
          <w:lang w:val="en-US" w:eastAsia="en-US"/>
        </w:rPr>
        <w:t>b</w:t>
      </w:r>
      <w:proofErr w:type="spellEnd"/>
      <w:r w:rsidRPr="00765A2B">
        <w:rPr>
          <w:rFonts w:eastAsia="Calibri"/>
          <w:lang w:val="en-US" w:eastAsia="en-US"/>
        </w:rPr>
        <w:tab/>
        <w:t>82/4</w:t>
      </w:r>
      <w:r w:rsidR="00AE4E5E">
        <w:rPr>
          <w:rFonts w:eastAsia="Calibri"/>
          <w:lang w:val="en-US" w:eastAsia="en-US"/>
        </w:rPr>
        <w:t>79</w:t>
      </w:r>
      <w:r w:rsidRPr="00765A2B">
        <w:rPr>
          <w:rFonts w:eastAsia="Calibri"/>
          <w:lang w:val="en-US" w:eastAsia="en-US"/>
        </w:rPr>
        <w:t xml:space="preserve"> (17; 14-21)</w:t>
      </w:r>
      <w:r w:rsidRPr="00765A2B">
        <w:rPr>
          <w:rFonts w:eastAsia="Calibri"/>
          <w:lang w:val="en-US" w:eastAsia="en-US"/>
        </w:rPr>
        <w:tab/>
        <w:t>106/480 (22; 18-26)</w:t>
      </w:r>
      <w:r w:rsidRPr="00765A2B">
        <w:rPr>
          <w:rFonts w:eastAsia="Calibri"/>
          <w:lang w:val="en-US" w:eastAsia="en-US"/>
        </w:rPr>
        <w:tab/>
        <w:t>0.0</w:t>
      </w:r>
      <w:r w:rsidR="00AE7A2B" w:rsidRPr="00765A2B">
        <w:rPr>
          <w:rFonts w:eastAsia="Calibri"/>
          <w:lang w:val="en-US" w:eastAsia="en-US"/>
        </w:rPr>
        <w:t>6</w:t>
      </w:r>
      <w:r w:rsidRPr="00765A2B">
        <w:rPr>
          <w:rFonts w:eastAsia="Calibri"/>
          <w:lang w:val="en-US" w:eastAsia="en-US"/>
        </w:rPr>
        <w:tab/>
        <w:t>0.777 (0.600-1.007)</w:t>
      </w:r>
    </w:p>
    <w:p w14:paraId="1BAFECEB" w14:textId="11697FBC" w:rsidR="00AE7A2B" w:rsidRPr="00765A2B" w:rsidRDefault="00083018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 xml:space="preserve">Severe hypotension </w:t>
      </w:r>
      <w:proofErr w:type="spellStart"/>
      <w:r w:rsidRPr="00765A2B">
        <w:rPr>
          <w:rFonts w:eastAsia="Calibri"/>
          <w:lang w:val="en-US" w:eastAsia="en-US"/>
        </w:rPr>
        <w:t>rate</w:t>
      </w:r>
      <w:r w:rsidRPr="00AE4E5E">
        <w:rPr>
          <w:rFonts w:eastAsia="Calibri"/>
          <w:vertAlign w:val="superscript"/>
          <w:lang w:val="en-US" w:eastAsia="en-US"/>
        </w:rPr>
        <w:t>b</w:t>
      </w:r>
      <w:proofErr w:type="spellEnd"/>
      <w:r w:rsidRPr="00765A2B">
        <w:rPr>
          <w:rFonts w:eastAsia="Calibri"/>
          <w:lang w:val="en-US" w:eastAsia="en-US"/>
        </w:rPr>
        <w:tab/>
        <w:t>17/4</w:t>
      </w:r>
      <w:r w:rsidR="00AE4E5E">
        <w:rPr>
          <w:rFonts w:eastAsia="Calibri"/>
          <w:lang w:val="en-US" w:eastAsia="en-US"/>
        </w:rPr>
        <w:t>79</w:t>
      </w:r>
      <w:r w:rsidRPr="00765A2B">
        <w:rPr>
          <w:rFonts w:eastAsia="Calibri"/>
          <w:lang w:val="en-US" w:eastAsia="en-US"/>
        </w:rPr>
        <w:t xml:space="preserve"> (3; 2-6)</w:t>
      </w:r>
      <w:r w:rsidRPr="00765A2B">
        <w:rPr>
          <w:rFonts w:eastAsia="Calibri"/>
          <w:lang w:val="en-US" w:eastAsia="en-US"/>
        </w:rPr>
        <w:tab/>
        <w:t>40/480 (8; 6-11)</w:t>
      </w:r>
      <w:r w:rsidRPr="00765A2B">
        <w:rPr>
          <w:rFonts w:eastAsia="Calibri"/>
          <w:lang w:val="en-US" w:eastAsia="en-US"/>
        </w:rPr>
        <w:tab/>
        <w:t>&lt; 0.0001</w:t>
      </w:r>
      <w:r w:rsidRPr="00765A2B">
        <w:rPr>
          <w:rFonts w:eastAsia="Calibri"/>
          <w:lang w:val="en-US" w:eastAsia="en-US"/>
        </w:rPr>
        <w:tab/>
      </w:r>
      <w:r w:rsidR="00913604" w:rsidRPr="00765A2B">
        <w:rPr>
          <w:rFonts w:eastAsia="Calibri"/>
          <w:lang w:val="en-US" w:eastAsia="en-US"/>
        </w:rPr>
        <w:t>0.425 (0.244-0.739)</w:t>
      </w:r>
    </w:p>
    <w:p w14:paraId="217DE024" w14:textId="14F08FCC" w:rsidR="00083018" w:rsidRPr="00765A2B" w:rsidRDefault="00AE7A2B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 xml:space="preserve">Max. MAP </w:t>
      </w:r>
      <w:proofErr w:type="spellStart"/>
      <w:r w:rsidRPr="00765A2B">
        <w:rPr>
          <w:rFonts w:eastAsia="Calibri"/>
          <w:lang w:val="en-US" w:eastAsia="en-US"/>
        </w:rPr>
        <w:t>drop</w:t>
      </w:r>
      <w:r w:rsidRPr="009A0054">
        <w:rPr>
          <w:rFonts w:eastAsia="Calibri"/>
          <w:vertAlign w:val="superscript"/>
          <w:lang w:val="en-US" w:eastAsia="en-US"/>
        </w:rPr>
        <w:t>c</w:t>
      </w:r>
      <w:proofErr w:type="spellEnd"/>
      <w:r w:rsidRPr="00765A2B">
        <w:rPr>
          <w:rFonts w:eastAsia="Calibri"/>
          <w:lang w:val="en-US" w:eastAsia="en-US"/>
        </w:rPr>
        <w:t xml:space="preserve"> (mmHg)</w:t>
      </w:r>
      <w:r w:rsidR="0008301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33 (24, 44)</w:t>
      </w:r>
      <w:r w:rsidR="0008301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>31 (21, 42)</w:t>
      </w:r>
      <w:r w:rsidR="00083018"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  <w:t>0.50</w:t>
      </w:r>
      <w:r w:rsidRPr="00765A2B">
        <w:rPr>
          <w:rFonts w:eastAsia="Calibri"/>
          <w:lang w:val="en-US" w:eastAsia="en-US"/>
        </w:rPr>
        <w:tab/>
        <w:t>2</w:t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</w:p>
    <w:p w14:paraId="3146E94B" w14:textId="20507264" w:rsidR="00D64F9E" w:rsidRPr="00765A2B" w:rsidRDefault="00D64F9E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 xml:space="preserve">Max. MAP </w:t>
      </w:r>
      <w:proofErr w:type="spellStart"/>
      <w:r w:rsidRPr="00765A2B">
        <w:rPr>
          <w:rFonts w:eastAsia="Calibri"/>
          <w:lang w:val="en-US" w:eastAsia="en-US"/>
        </w:rPr>
        <w:t>drop</w:t>
      </w:r>
      <w:r w:rsidRPr="009A0054">
        <w:rPr>
          <w:rFonts w:eastAsia="Calibri"/>
          <w:vertAlign w:val="superscript"/>
          <w:lang w:val="en-US" w:eastAsia="en-US"/>
        </w:rPr>
        <w:t>c</w:t>
      </w:r>
      <w:proofErr w:type="spellEnd"/>
      <w:r w:rsidRPr="00765A2B">
        <w:rPr>
          <w:rFonts w:eastAsia="Calibri"/>
          <w:lang w:val="en-US" w:eastAsia="en-US"/>
        </w:rPr>
        <w:t xml:space="preserve"> (%)</w:t>
      </w:r>
      <w:r w:rsidRPr="00765A2B">
        <w:rPr>
          <w:rFonts w:eastAsia="Calibri"/>
          <w:lang w:val="en-US" w:eastAsia="en-US"/>
        </w:rPr>
        <w:tab/>
        <w:t>35 (26, 43)</w:t>
      </w:r>
      <w:r w:rsidRPr="00765A2B">
        <w:rPr>
          <w:rFonts w:eastAsia="Calibri"/>
          <w:lang w:val="en-US" w:eastAsia="en-US"/>
        </w:rPr>
        <w:tab/>
        <w:t>33 (25, 44)</w:t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  <w:t>0.79</w:t>
      </w:r>
      <w:r w:rsidRPr="00765A2B">
        <w:rPr>
          <w:rFonts w:eastAsia="Calibri"/>
          <w:lang w:val="en-US" w:eastAsia="en-US"/>
        </w:rPr>
        <w:tab/>
        <w:t>2</w:t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</w:p>
    <w:p w14:paraId="5AFA6A9E" w14:textId="66281039" w:rsidR="00D64F9E" w:rsidRPr="00765A2B" w:rsidRDefault="00D64F9E" w:rsidP="00F23858">
      <w:pPr>
        <w:tabs>
          <w:tab w:val="left" w:pos="3544"/>
          <w:tab w:val="left" w:pos="6521"/>
          <w:tab w:val="left" w:pos="7655"/>
          <w:tab w:val="left" w:pos="9356"/>
          <w:tab w:val="left" w:pos="11624"/>
        </w:tabs>
        <w:spacing w:line="480" w:lineRule="auto"/>
        <w:rPr>
          <w:rFonts w:eastAsia="Calibri"/>
          <w:lang w:val="en-US" w:eastAsia="en-US"/>
        </w:rPr>
      </w:pPr>
      <w:r w:rsidRPr="00765A2B">
        <w:rPr>
          <w:rFonts w:eastAsia="Calibri"/>
          <w:lang w:val="en-US" w:eastAsia="en-US"/>
        </w:rPr>
        <w:t>Minimal MAP (mmHg)</w:t>
      </w:r>
      <w:r w:rsidRPr="00765A2B">
        <w:rPr>
          <w:rFonts w:eastAsia="Calibri"/>
          <w:lang w:val="en-US" w:eastAsia="en-US"/>
        </w:rPr>
        <w:tab/>
        <w:t>61 (55, 70)</w:t>
      </w:r>
      <w:r w:rsidRPr="00765A2B">
        <w:rPr>
          <w:rFonts w:eastAsia="Calibri"/>
          <w:lang w:val="en-US" w:eastAsia="en-US"/>
        </w:rPr>
        <w:tab/>
        <w:t>61 (53, 69)</w:t>
      </w:r>
      <w:r w:rsidRPr="00765A2B">
        <w:rPr>
          <w:rFonts w:eastAsia="Calibri"/>
          <w:lang w:val="en-US" w:eastAsia="en-US"/>
        </w:rPr>
        <w:tab/>
      </w:r>
      <w:r w:rsidRPr="00765A2B">
        <w:rPr>
          <w:rFonts w:eastAsia="Calibri"/>
          <w:lang w:val="en-US" w:eastAsia="en-US"/>
        </w:rPr>
        <w:tab/>
        <w:t>0</w:t>
      </w:r>
      <w:proofErr w:type="gramStart"/>
      <w:r w:rsidRPr="00765A2B">
        <w:rPr>
          <w:rFonts w:eastAsia="Calibri"/>
          <w:lang w:val="en-US" w:eastAsia="en-US"/>
        </w:rPr>
        <w:t>,5591</w:t>
      </w:r>
      <w:proofErr w:type="gramEnd"/>
      <w:r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>0</w:t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  <w:r w:rsidR="00F23858" w:rsidRPr="00765A2B">
        <w:rPr>
          <w:rFonts w:eastAsia="Calibri"/>
          <w:lang w:val="en-US" w:eastAsia="en-US"/>
        </w:rPr>
        <w:tab/>
      </w:r>
    </w:p>
    <w:p w14:paraId="2B396B5A" w14:textId="77777777" w:rsidR="00D04ABF" w:rsidRPr="00765A2B" w:rsidRDefault="00D04ABF" w:rsidP="008A069B">
      <w:pPr>
        <w:tabs>
          <w:tab w:val="left" w:pos="2552"/>
          <w:tab w:val="left" w:pos="3544"/>
          <w:tab w:val="left" w:pos="6521"/>
          <w:tab w:val="left" w:pos="7655"/>
        </w:tabs>
        <w:suppressAutoHyphens w:val="0"/>
        <w:spacing w:line="480" w:lineRule="auto"/>
        <w:rPr>
          <w:b/>
          <w:lang w:val="en-US"/>
        </w:rPr>
      </w:pPr>
    </w:p>
    <w:p w14:paraId="11C1FCB7" w14:textId="17B724E3" w:rsidR="00FC3C2E" w:rsidRPr="00765A2B" w:rsidRDefault="00D04ABF" w:rsidP="001B0A95">
      <w:pPr>
        <w:tabs>
          <w:tab w:val="left" w:pos="2552"/>
          <w:tab w:val="left" w:pos="4395"/>
          <w:tab w:val="left" w:pos="6521"/>
          <w:tab w:val="left" w:pos="7655"/>
        </w:tabs>
        <w:spacing w:line="480" w:lineRule="auto"/>
        <w:rPr>
          <w:lang w:val="en-US"/>
        </w:rPr>
      </w:pPr>
      <w:r w:rsidRPr="00765A2B">
        <w:rPr>
          <w:lang w:val="en-US"/>
        </w:rPr>
        <w:lastRenderedPageBreak/>
        <w:t>Data are median (25%- and 75%-perc</w:t>
      </w:r>
      <w:r w:rsidR="008F4531" w:rsidRPr="00765A2B">
        <w:rPr>
          <w:lang w:val="en-US"/>
        </w:rPr>
        <w:t>e</w:t>
      </w:r>
      <w:r w:rsidRPr="00765A2B">
        <w:rPr>
          <w:lang w:val="en-US"/>
        </w:rPr>
        <w:t xml:space="preserve">ntile) or numbers (proportion; 95% confidence interval). </w:t>
      </w:r>
      <w:r w:rsidR="001F4976" w:rsidRPr="00765A2B">
        <w:rPr>
          <w:lang w:val="en-US"/>
        </w:rPr>
        <w:t>* Data are median differences or relative risk and 95% confidence interval.</w:t>
      </w:r>
      <w:r w:rsidR="001B0A95">
        <w:rPr>
          <w:lang w:val="en-US"/>
        </w:rPr>
        <w:t xml:space="preserve"> </w:t>
      </w:r>
      <w:r w:rsidRPr="00765A2B">
        <w:rPr>
          <w:lang w:val="en-US"/>
        </w:rPr>
        <w:t xml:space="preserve">BIS: </w:t>
      </w:r>
      <w:r w:rsidR="008F5F89">
        <w:rPr>
          <w:lang w:val="en-US"/>
        </w:rPr>
        <w:t>B</w:t>
      </w:r>
      <w:r w:rsidRPr="00765A2B">
        <w:rPr>
          <w:lang w:val="en-US"/>
        </w:rPr>
        <w:t xml:space="preserve">ispectral index. MAP: </w:t>
      </w:r>
      <w:r w:rsidR="008F5F89">
        <w:rPr>
          <w:lang w:val="en-US"/>
        </w:rPr>
        <w:t>M</w:t>
      </w:r>
      <w:r w:rsidRPr="00765A2B">
        <w:rPr>
          <w:lang w:val="en-US"/>
        </w:rPr>
        <w:t xml:space="preserve">ean arterial pressure. BL: </w:t>
      </w:r>
      <w:r w:rsidR="008F5F89">
        <w:rPr>
          <w:lang w:val="en-US"/>
        </w:rPr>
        <w:t>B</w:t>
      </w:r>
      <w:r w:rsidRPr="00765A2B">
        <w:rPr>
          <w:lang w:val="en-US"/>
        </w:rPr>
        <w:t xml:space="preserve">aseline </w:t>
      </w:r>
      <w:proofErr w:type="gramStart"/>
      <w:r w:rsidRPr="00765A2B">
        <w:rPr>
          <w:lang w:val="en-US"/>
        </w:rPr>
        <w:t>mean</w:t>
      </w:r>
      <w:proofErr w:type="gramEnd"/>
      <w:r w:rsidRPr="00765A2B">
        <w:rPr>
          <w:lang w:val="en-US"/>
        </w:rPr>
        <w:t xml:space="preserve"> arterial pressure. </w:t>
      </w:r>
      <w:r w:rsidRPr="00765A2B">
        <w:rPr>
          <w:vertAlign w:val="superscript"/>
          <w:lang w:val="en-US"/>
        </w:rPr>
        <w:t>a</w:t>
      </w:r>
      <w:r w:rsidRPr="00765A2B">
        <w:rPr>
          <w:lang w:val="en-US"/>
        </w:rPr>
        <w:t xml:space="preserve"> Number of patients with that particular event at least once after administration of propofol</w:t>
      </w:r>
      <w:r w:rsidR="004767C9">
        <w:rPr>
          <w:lang w:val="en-US"/>
        </w:rPr>
        <w:t>,</w:t>
      </w:r>
      <w:r w:rsidRPr="00765A2B">
        <w:rPr>
          <w:lang w:val="en-US"/>
        </w:rPr>
        <w:t xml:space="preserve"> </w:t>
      </w:r>
      <w:r w:rsidRPr="00765A2B">
        <w:rPr>
          <w:vertAlign w:val="superscript"/>
          <w:lang w:val="en-US"/>
        </w:rPr>
        <w:t>b</w:t>
      </w:r>
      <w:r w:rsidRPr="00765A2B">
        <w:rPr>
          <w:lang w:val="en-US"/>
        </w:rPr>
        <w:t xml:space="preserve"> Proportion of this event related to all measurements following </w:t>
      </w:r>
      <w:r w:rsidR="004767C9">
        <w:rPr>
          <w:lang w:val="en-US"/>
        </w:rPr>
        <w:t>the administration of propofol,</w:t>
      </w:r>
      <w:r w:rsidRPr="00765A2B">
        <w:rPr>
          <w:lang w:val="en-US"/>
        </w:rPr>
        <w:t xml:space="preserve"> </w:t>
      </w:r>
      <w:r w:rsidRPr="00765A2B">
        <w:rPr>
          <w:vertAlign w:val="superscript"/>
          <w:lang w:val="en-US"/>
        </w:rPr>
        <w:t>c</w:t>
      </w:r>
      <w:r w:rsidRPr="00765A2B">
        <w:rPr>
          <w:lang w:val="en-US"/>
        </w:rPr>
        <w:t xml:space="preserve"> Baseline MAP (MAP prior to administration of fentanyl) </w:t>
      </w:r>
      <w:r w:rsidR="000927EC" w:rsidRPr="00765A2B">
        <w:rPr>
          <w:lang w:val="en-US"/>
        </w:rPr>
        <w:t>minus</w:t>
      </w:r>
      <w:r w:rsidRPr="00765A2B">
        <w:rPr>
          <w:lang w:val="en-US"/>
        </w:rPr>
        <w:t xml:space="preserve"> lowest MAP in the study period.</w:t>
      </w:r>
    </w:p>
    <w:p w14:paraId="257829A0" w14:textId="2C551E22" w:rsidR="00765A2B" w:rsidRPr="00765A2B" w:rsidRDefault="00765A2B">
      <w:pPr>
        <w:suppressAutoHyphens w:val="0"/>
        <w:spacing w:after="200" w:line="276" w:lineRule="auto"/>
        <w:rPr>
          <w:b/>
          <w:lang w:val="en-US"/>
        </w:rPr>
      </w:pPr>
    </w:p>
    <w:sectPr w:rsidR="00765A2B" w:rsidRPr="00765A2B" w:rsidSect="00F23858">
      <w:pgSz w:w="16838" w:h="11906" w:orient="landscape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B3"/>
    <w:rsid w:val="0005029D"/>
    <w:rsid w:val="00055D4F"/>
    <w:rsid w:val="00083018"/>
    <w:rsid w:val="000927EC"/>
    <w:rsid w:val="000F624A"/>
    <w:rsid w:val="00102D91"/>
    <w:rsid w:val="001212DA"/>
    <w:rsid w:val="00152B3B"/>
    <w:rsid w:val="0017381A"/>
    <w:rsid w:val="001925E0"/>
    <w:rsid w:val="001B0A95"/>
    <w:rsid w:val="001D35AE"/>
    <w:rsid w:val="001E4141"/>
    <w:rsid w:val="001F4976"/>
    <w:rsid w:val="0028052F"/>
    <w:rsid w:val="002D51E1"/>
    <w:rsid w:val="002E20DF"/>
    <w:rsid w:val="00333946"/>
    <w:rsid w:val="00347D86"/>
    <w:rsid w:val="003A1194"/>
    <w:rsid w:val="003C2B9E"/>
    <w:rsid w:val="003C3D9A"/>
    <w:rsid w:val="004141FE"/>
    <w:rsid w:val="004767C9"/>
    <w:rsid w:val="004803AE"/>
    <w:rsid w:val="004B0C30"/>
    <w:rsid w:val="004D1E89"/>
    <w:rsid w:val="0050049A"/>
    <w:rsid w:val="005303B9"/>
    <w:rsid w:val="006008C1"/>
    <w:rsid w:val="0061678E"/>
    <w:rsid w:val="00623288"/>
    <w:rsid w:val="00633528"/>
    <w:rsid w:val="006A0E4B"/>
    <w:rsid w:val="00705DB3"/>
    <w:rsid w:val="00741A1A"/>
    <w:rsid w:val="00765A2B"/>
    <w:rsid w:val="00774997"/>
    <w:rsid w:val="007E2226"/>
    <w:rsid w:val="0086305B"/>
    <w:rsid w:val="00863C40"/>
    <w:rsid w:val="00884223"/>
    <w:rsid w:val="00885B45"/>
    <w:rsid w:val="008A069B"/>
    <w:rsid w:val="008E4C51"/>
    <w:rsid w:val="008F4531"/>
    <w:rsid w:val="008F5F89"/>
    <w:rsid w:val="00913604"/>
    <w:rsid w:val="00934713"/>
    <w:rsid w:val="00986F75"/>
    <w:rsid w:val="009A0054"/>
    <w:rsid w:val="009B261E"/>
    <w:rsid w:val="00A33915"/>
    <w:rsid w:val="00A37F30"/>
    <w:rsid w:val="00A64E85"/>
    <w:rsid w:val="00A97F53"/>
    <w:rsid w:val="00AA23B7"/>
    <w:rsid w:val="00AB7E0F"/>
    <w:rsid w:val="00AC7AF2"/>
    <w:rsid w:val="00AE190E"/>
    <w:rsid w:val="00AE4E5E"/>
    <w:rsid w:val="00AE7A2B"/>
    <w:rsid w:val="00BC24ED"/>
    <w:rsid w:val="00C03E9F"/>
    <w:rsid w:val="00C805C4"/>
    <w:rsid w:val="00C84FC9"/>
    <w:rsid w:val="00CB0701"/>
    <w:rsid w:val="00CF0718"/>
    <w:rsid w:val="00D01D89"/>
    <w:rsid w:val="00D04ABF"/>
    <w:rsid w:val="00D0658F"/>
    <w:rsid w:val="00D62C14"/>
    <w:rsid w:val="00D64F9E"/>
    <w:rsid w:val="00D72655"/>
    <w:rsid w:val="00DE7679"/>
    <w:rsid w:val="00E064FB"/>
    <w:rsid w:val="00E0709E"/>
    <w:rsid w:val="00E30320"/>
    <w:rsid w:val="00E81E61"/>
    <w:rsid w:val="00E920FC"/>
    <w:rsid w:val="00ED59E5"/>
    <w:rsid w:val="00ED655F"/>
    <w:rsid w:val="00F23858"/>
    <w:rsid w:val="00FC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B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D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80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3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3A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03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03AE"/>
    <w:rPr>
      <w:rFonts w:ascii="Tahoma" w:eastAsia="Times New Roman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CB0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D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80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3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3A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03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03AE"/>
    <w:rPr>
      <w:rFonts w:ascii="Tahoma" w:eastAsia="Times New Roman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CB0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Gießen und Marburg GmbH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</dc:creator>
  <cp:lastModifiedBy>Rüsch, Dirk [UMR]</cp:lastModifiedBy>
  <cp:revision>2</cp:revision>
  <cp:lastPrinted>2018-02-27T22:01:00Z</cp:lastPrinted>
  <dcterms:created xsi:type="dcterms:W3CDTF">2018-04-18T21:09:00Z</dcterms:created>
  <dcterms:modified xsi:type="dcterms:W3CDTF">2018-04-18T21:09:00Z</dcterms:modified>
</cp:coreProperties>
</file>