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78F10" w14:textId="41D6DCFA" w:rsidR="00735E7B" w:rsidRPr="006E3854" w:rsidRDefault="00AC294C" w:rsidP="00273653">
      <w:pPr>
        <w:pStyle w:val="p1"/>
        <w:spacing w:line="360" w:lineRule="auto"/>
        <w:rPr>
          <w:rStyle w:val="s1"/>
          <w:b/>
          <w:bCs/>
          <w:sz w:val="20"/>
          <w:szCs w:val="20"/>
        </w:rPr>
      </w:pPr>
      <w:r>
        <w:rPr>
          <w:rStyle w:val="s1"/>
          <w:b/>
          <w:bCs/>
          <w:sz w:val="20"/>
          <w:szCs w:val="20"/>
        </w:rPr>
        <w:t>Additional file</w:t>
      </w:r>
      <w:bookmarkStart w:id="0" w:name="_GoBack"/>
      <w:bookmarkEnd w:id="0"/>
      <w:r w:rsidR="00735E7B" w:rsidRPr="006E3854">
        <w:rPr>
          <w:rStyle w:val="s1"/>
          <w:b/>
          <w:bCs/>
          <w:sz w:val="20"/>
          <w:szCs w:val="20"/>
        </w:rPr>
        <w:t xml:space="preserve"> 1</w:t>
      </w:r>
    </w:p>
    <w:p w14:paraId="09A3E543" w14:textId="3F311A1E" w:rsidR="00735E7B" w:rsidRPr="006E3854" w:rsidRDefault="00735E7B" w:rsidP="00273653">
      <w:pPr>
        <w:pStyle w:val="p1"/>
        <w:spacing w:line="360" w:lineRule="auto"/>
        <w:rPr>
          <w:rStyle w:val="s1"/>
          <w:b/>
          <w:bCs/>
          <w:sz w:val="20"/>
          <w:szCs w:val="20"/>
        </w:rPr>
      </w:pPr>
      <w:r w:rsidRPr="006E3854">
        <w:rPr>
          <w:rStyle w:val="s1"/>
          <w:b/>
          <w:bCs/>
          <w:sz w:val="20"/>
          <w:szCs w:val="20"/>
        </w:rPr>
        <w:t>_________________________________________________________________________________</w:t>
      </w:r>
    </w:p>
    <w:p w14:paraId="61A81E6B" w14:textId="77777777" w:rsidR="00735E7B" w:rsidRPr="006E3854" w:rsidRDefault="00735E7B" w:rsidP="00273653">
      <w:pPr>
        <w:pStyle w:val="p1"/>
        <w:spacing w:line="360" w:lineRule="auto"/>
        <w:rPr>
          <w:rStyle w:val="s1"/>
          <w:b/>
          <w:bCs/>
          <w:sz w:val="20"/>
          <w:szCs w:val="20"/>
        </w:rPr>
      </w:pPr>
    </w:p>
    <w:p w14:paraId="6C00868A" w14:textId="4E2C0048" w:rsidR="003F47EC" w:rsidRPr="006E3854" w:rsidRDefault="003E3D01" w:rsidP="00C71B3B">
      <w:pPr>
        <w:pStyle w:val="p1"/>
        <w:spacing w:line="360" w:lineRule="auto"/>
        <w:jc w:val="both"/>
        <w:rPr>
          <w:b/>
          <w:bCs/>
          <w:iCs/>
          <w:sz w:val="24"/>
          <w:szCs w:val="24"/>
        </w:rPr>
      </w:pPr>
      <w:r w:rsidRPr="006E3854">
        <w:rPr>
          <w:iCs/>
          <w:sz w:val="24"/>
          <w:szCs w:val="24"/>
        </w:rPr>
        <w:t>M</w:t>
      </w:r>
      <w:r w:rsidRPr="006E3854">
        <w:rPr>
          <w:b/>
          <w:bCs/>
          <w:iCs/>
          <w:sz w:val="24"/>
          <w:szCs w:val="24"/>
        </w:rPr>
        <w:t>ETHODS</w:t>
      </w:r>
      <w:r w:rsidRPr="006E3854">
        <w:rPr>
          <w:iCs/>
          <w:sz w:val="24"/>
          <w:szCs w:val="24"/>
        </w:rPr>
        <w:t> </w:t>
      </w:r>
    </w:p>
    <w:p w14:paraId="291C0FD7" w14:textId="004D27D2" w:rsidR="00D11E9D" w:rsidRPr="006E3854" w:rsidRDefault="003E3D01" w:rsidP="00C71B3B">
      <w:pPr>
        <w:spacing w:line="360" w:lineRule="auto"/>
        <w:jc w:val="both"/>
        <w:rPr>
          <w:rFonts w:ascii="Arial" w:hAnsi="Arial" w:cs="Arial"/>
          <w:sz w:val="20"/>
          <w:szCs w:val="20"/>
        </w:rPr>
      </w:pPr>
      <w:r w:rsidRPr="006E3854">
        <w:rPr>
          <w:rFonts w:ascii="Arial" w:hAnsi="Arial" w:cs="Arial"/>
          <w:sz w:val="20"/>
          <w:szCs w:val="20"/>
        </w:rPr>
        <w:t xml:space="preserve">The methods to be followed </w:t>
      </w:r>
      <w:r w:rsidR="00D11E9D" w:rsidRPr="006E3854">
        <w:rPr>
          <w:rFonts w:ascii="Arial" w:hAnsi="Arial" w:cs="Arial"/>
          <w:sz w:val="20"/>
          <w:szCs w:val="20"/>
        </w:rPr>
        <w:t xml:space="preserve">were </w:t>
      </w:r>
      <w:r w:rsidRPr="006E3854">
        <w:rPr>
          <w:rFonts w:ascii="Arial" w:hAnsi="Arial" w:cs="Arial"/>
          <w:sz w:val="20"/>
          <w:szCs w:val="20"/>
        </w:rPr>
        <w:t>described in the protocol</w:t>
      </w:r>
      <w:r w:rsidR="00D11E9D" w:rsidRPr="006E3854">
        <w:rPr>
          <w:rFonts w:ascii="Arial" w:hAnsi="Arial" w:cs="Arial"/>
          <w:sz w:val="20"/>
          <w:szCs w:val="20"/>
        </w:rPr>
        <w:t xml:space="preserve"> registered at PROSPERO</w:t>
      </w:r>
      <w:r w:rsidR="002E0AF2" w:rsidRPr="006E3854">
        <w:rPr>
          <w:rFonts w:ascii="Arial" w:hAnsi="Arial" w:cs="Arial"/>
          <w:sz w:val="20"/>
          <w:szCs w:val="20"/>
        </w:rPr>
        <w:t xml:space="preserve"> (https://www.crd.york.ac.uk/prospero/), </w:t>
      </w:r>
      <w:r w:rsidR="00D11E9D" w:rsidRPr="006E3854">
        <w:rPr>
          <w:rFonts w:ascii="Arial" w:hAnsi="Arial" w:cs="Arial"/>
          <w:sz w:val="20"/>
          <w:szCs w:val="20"/>
        </w:rPr>
        <w:t>22 July 2016, registration number CRD42016039539. </w:t>
      </w:r>
    </w:p>
    <w:p w14:paraId="254CCA23" w14:textId="54B22695" w:rsidR="003E3D01" w:rsidRPr="006E3854" w:rsidRDefault="003E3D01" w:rsidP="00C71B3B">
      <w:pPr>
        <w:pStyle w:val="p2"/>
        <w:spacing w:line="360" w:lineRule="auto"/>
        <w:jc w:val="both"/>
        <w:rPr>
          <w:rStyle w:val="apple-converted-space"/>
          <w:rFonts w:ascii="Arial" w:hAnsi="Arial" w:cs="Arial"/>
          <w:sz w:val="20"/>
          <w:szCs w:val="20"/>
          <w:lang w:eastAsia="en-US"/>
        </w:rPr>
      </w:pPr>
      <w:r w:rsidRPr="006E3854">
        <w:rPr>
          <w:rFonts w:ascii="Arial" w:hAnsi="Arial" w:cs="Arial"/>
          <w:sz w:val="20"/>
          <w:szCs w:val="20"/>
        </w:rPr>
        <w:t>A structured literature search was performed to identify publications investigating the efficacy and safety of propofol vs. inhalational an</w:t>
      </w:r>
      <w:r w:rsidR="00273653" w:rsidRPr="006E3854">
        <w:rPr>
          <w:rFonts w:ascii="Arial" w:hAnsi="Arial" w:cs="Arial"/>
          <w:sz w:val="20"/>
          <w:szCs w:val="20"/>
        </w:rPr>
        <w:t>a</w:t>
      </w:r>
      <w:r w:rsidRPr="006E3854">
        <w:rPr>
          <w:rFonts w:ascii="Arial" w:hAnsi="Arial" w:cs="Arial"/>
          <w:sz w:val="20"/>
          <w:szCs w:val="20"/>
        </w:rPr>
        <w:t>esthetics as single maintenance agents for general an</w:t>
      </w:r>
      <w:r w:rsidR="00273653" w:rsidRPr="006E3854">
        <w:rPr>
          <w:rFonts w:ascii="Arial" w:hAnsi="Arial" w:cs="Arial"/>
          <w:sz w:val="20"/>
          <w:szCs w:val="20"/>
        </w:rPr>
        <w:t>a</w:t>
      </w:r>
      <w:r w:rsidRPr="006E3854">
        <w:rPr>
          <w:rFonts w:ascii="Arial" w:hAnsi="Arial" w:cs="Arial"/>
          <w:sz w:val="20"/>
          <w:szCs w:val="20"/>
        </w:rPr>
        <w:t>esthesia, in the setting of ambulatory or in</w:t>
      </w:r>
      <w:r w:rsidR="00E352CD" w:rsidRPr="006E3854">
        <w:rPr>
          <w:rFonts w:ascii="Arial" w:hAnsi="Arial" w:cs="Arial"/>
          <w:sz w:val="20"/>
          <w:szCs w:val="20"/>
        </w:rPr>
        <w:t>-</w:t>
      </w:r>
      <w:r w:rsidRPr="006E3854">
        <w:rPr>
          <w:rFonts w:ascii="Arial" w:hAnsi="Arial" w:cs="Arial"/>
          <w:sz w:val="20"/>
          <w:szCs w:val="20"/>
        </w:rPr>
        <w:t xml:space="preserve">patient surgery. For studies meeting the defined criteria for inclusion, data </w:t>
      </w:r>
      <w:r w:rsidR="00D11E9D" w:rsidRPr="006E3854">
        <w:rPr>
          <w:rFonts w:ascii="Arial" w:hAnsi="Arial" w:cs="Arial"/>
          <w:sz w:val="20"/>
          <w:szCs w:val="20"/>
        </w:rPr>
        <w:t xml:space="preserve">on descriptive, effectiveness, and safety parameters </w:t>
      </w:r>
      <w:r w:rsidRPr="006E3854">
        <w:rPr>
          <w:rFonts w:ascii="Arial" w:hAnsi="Arial" w:cs="Arial"/>
          <w:sz w:val="20"/>
          <w:szCs w:val="20"/>
        </w:rPr>
        <w:t>were extracted in a structured data grid.</w:t>
      </w:r>
      <w:r w:rsidRPr="006E3854">
        <w:rPr>
          <w:rStyle w:val="apple-converted-space"/>
          <w:rFonts w:ascii="Arial" w:hAnsi="Arial" w:cs="Arial"/>
          <w:sz w:val="20"/>
          <w:szCs w:val="20"/>
        </w:rPr>
        <w:t> </w:t>
      </w:r>
    </w:p>
    <w:p w14:paraId="2303E09C" w14:textId="77777777" w:rsidR="00C44EC8" w:rsidRPr="006E3854" w:rsidRDefault="00C44EC8" w:rsidP="00C71B3B">
      <w:pPr>
        <w:pStyle w:val="p2"/>
        <w:spacing w:line="360" w:lineRule="auto"/>
        <w:jc w:val="both"/>
        <w:rPr>
          <w:rFonts w:ascii="Arial" w:hAnsi="Arial" w:cs="Arial"/>
          <w:sz w:val="20"/>
          <w:szCs w:val="20"/>
        </w:rPr>
      </w:pPr>
    </w:p>
    <w:p w14:paraId="2B8A89E5" w14:textId="40F52C25" w:rsidR="00CD417B" w:rsidRPr="006E3854" w:rsidRDefault="00CD417B" w:rsidP="00C71B3B">
      <w:pPr>
        <w:pStyle w:val="Heading1"/>
        <w:numPr>
          <w:ilvl w:val="0"/>
          <w:numId w:val="39"/>
        </w:numPr>
        <w:jc w:val="both"/>
      </w:pPr>
      <w:r w:rsidRPr="006E3854">
        <w:t>Eligibility criteria</w:t>
      </w:r>
      <w:r w:rsidRPr="006E3854">
        <w:rPr>
          <w:rStyle w:val="apple-converted-space"/>
          <w:iCs/>
          <w:szCs w:val="24"/>
        </w:rPr>
        <w:t> </w:t>
      </w:r>
    </w:p>
    <w:p w14:paraId="4BA6C553" w14:textId="49B41D8F" w:rsidR="003E3D01" w:rsidRPr="006E3854" w:rsidRDefault="003E3D01" w:rsidP="00C71B3B">
      <w:pPr>
        <w:pStyle w:val="p5"/>
        <w:spacing w:line="360" w:lineRule="auto"/>
        <w:jc w:val="both"/>
        <w:rPr>
          <w:sz w:val="20"/>
          <w:szCs w:val="20"/>
        </w:rPr>
      </w:pPr>
      <w:r w:rsidRPr="006E3854">
        <w:rPr>
          <w:b/>
          <w:bCs/>
          <w:iCs/>
          <w:sz w:val="20"/>
          <w:szCs w:val="20"/>
        </w:rPr>
        <w:t>Report characteristics</w:t>
      </w:r>
      <w:r w:rsidRPr="006E3854">
        <w:rPr>
          <w:rStyle w:val="apple-converted-space"/>
          <w:b/>
          <w:bCs/>
          <w:iCs/>
          <w:sz w:val="20"/>
          <w:szCs w:val="20"/>
        </w:rPr>
        <w:t> </w:t>
      </w:r>
    </w:p>
    <w:p w14:paraId="27C1687E" w14:textId="3F4B58BF" w:rsidR="003F47EC" w:rsidRPr="006E3854" w:rsidRDefault="003E3D01" w:rsidP="00C71B3B">
      <w:pPr>
        <w:pStyle w:val="p2"/>
        <w:spacing w:line="360" w:lineRule="auto"/>
        <w:jc w:val="both"/>
        <w:rPr>
          <w:rFonts w:ascii="Arial" w:hAnsi="Arial" w:cs="Arial"/>
          <w:sz w:val="20"/>
          <w:szCs w:val="20"/>
        </w:rPr>
      </w:pPr>
      <w:r w:rsidRPr="006E3854">
        <w:rPr>
          <w:rFonts w:ascii="Arial" w:hAnsi="Arial" w:cs="Arial"/>
          <w:sz w:val="20"/>
          <w:szCs w:val="20"/>
        </w:rPr>
        <w:t>Papers published in one of the following languages were evaluated:</w:t>
      </w:r>
      <w:r w:rsidRPr="006E3854">
        <w:rPr>
          <w:rStyle w:val="apple-converted-space"/>
          <w:rFonts w:ascii="Arial" w:hAnsi="Arial" w:cs="Arial"/>
          <w:sz w:val="20"/>
          <w:szCs w:val="20"/>
        </w:rPr>
        <w:t> </w:t>
      </w:r>
      <w:r w:rsidRPr="006E3854">
        <w:rPr>
          <w:rFonts w:ascii="Arial" w:hAnsi="Arial" w:cs="Arial"/>
          <w:sz w:val="20"/>
          <w:szCs w:val="20"/>
        </w:rPr>
        <w:t>English</w:t>
      </w:r>
      <w:r w:rsidR="00D11E9D" w:rsidRPr="006E3854">
        <w:rPr>
          <w:rStyle w:val="apple-converted-space"/>
          <w:rFonts w:ascii="Arial" w:hAnsi="Arial" w:cs="Arial"/>
          <w:sz w:val="20"/>
          <w:szCs w:val="20"/>
        </w:rPr>
        <w:t>,</w:t>
      </w:r>
      <w:r w:rsidR="00D11E9D" w:rsidRPr="006E3854">
        <w:rPr>
          <w:rFonts w:ascii="Arial" w:hAnsi="Arial" w:cs="Arial"/>
          <w:sz w:val="20"/>
          <w:szCs w:val="20"/>
        </w:rPr>
        <w:t xml:space="preserve"> </w:t>
      </w:r>
      <w:r w:rsidRPr="006E3854">
        <w:rPr>
          <w:rFonts w:ascii="Arial" w:hAnsi="Arial" w:cs="Arial"/>
          <w:sz w:val="20"/>
          <w:szCs w:val="20"/>
        </w:rPr>
        <w:t>Italian</w:t>
      </w:r>
      <w:r w:rsidR="00D11E9D" w:rsidRPr="006E3854">
        <w:rPr>
          <w:rStyle w:val="apple-converted-space"/>
          <w:rFonts w:ascii="Arial" w:hAnsi="Arial" w:cs="Arial"/>
          <w:sz w:val="20"/>
          <w:szCs w:val="20"/>
        </w:rPr>
        <w:t xml:space="preserve">, </w:t>
      </w:r>
      <w:r w:rsidRPr="006E3854">
        <w:rPr>
          <w:rFonts w:ascii="Arial" w:hAnsi="Arial" w:cs="Arial"/>
          <w:sz w:val="20"/>
          <w:szCs w:val="20"/>
        </w:rPr>
        <w:t>German</w:t>
      </w:r>
      <w:r w:rsidR="00D11E9D" w:rsidRPr="006E3854">
        <w:rPr>
          <w:rStyle w:val="apple-converted-space"/>
          <w:rFonts w:ascii="Arial" w:hAnsi="Arial" w:cs="Arial"/>
          <w:sz w:val="20"/>
          <w:szCs w:val="20"/>
        </w:rPr>
        <w:t xml:space="preserve">, </w:t>
      </w:r>
      <w:r w:rsidRPr="006E3854">
        <w:rPr>
          <w:rFonts w:ascii="Arial" w:hAnsi="Arial" w:cs="Arial"/>
          <w:sz w:val="20"/>
          <w:szCs w:val="20"/>
        </w:rPr>
        <w:t>Spanish</w:t>
      </w:r>
      <w:r w:rsidR="00D11E9D" w:rsidRPr="006E3854">
        <w:rPr>
          <w:rStyle w:val="apple-converted-space"/>
          <w:rFonts w:ascii="Arial" w:hAnsi="Arial" w:cs="Arial"/>
          <w:sz w:val="20"/>
          <w:szCs w:val="20"/>
        </w:rPr>
        <w:t>,</w:t>
      </w:r>
      <w:r w:rsidRPr="006E3854">
        <w:rPr>
          <w:rFonts w:ascii="Arial" w:hAnsi="Arial" w:cs="Arial"/>
          <w:sz w:val="20"/>
          <w:szCs w:val="20"/>
        </w:rPr>
        <w:t xml:space="preserve"> French</w:t>
      </w:r>
      <w:r w:rsidR="00D11E9D" w:rsidRPr="006E3854">
        <w:rPr>
          <w:rStyle w:val="apple-converted-space"/>
          <w:rFonts w:ascii="Arial" w:hAnsi="Arial" w:cs="Arial"/>
          <w:sz w:val="20"/>
          <w:szCs w:val="20"/>
        </w:rPr>
        <w:t xml:space="preserve">. </w:t>
      </w:r>
      <w:r w:rsidRPr="006E3854">
        <w:rPr>
          <w:rFonts w:ascii="Arial" w:hAnsi="Arial" w:cs="Arial"/>
          <w:sz w:val="20"/>
          <w:szCs w:val="20"/>
        </w:rPr>
        <w:t>Studies for which only the abstract was available, duplicates and non-reliable data (e.g.</w:t>
      </w:r>
      <w:r w:rsidR="00D11E9D" w:rsidRPr="006E3854">
        <w:rPr>
          <w:rFonts w:ascii="Arial" w:hAnsi="Arial" w:cs="Arial"/>
          <w:sz w:val="20"/>
          <w:szCs w:val="20"/>
        </w:rPr>
        <w:t>,</w:t>
      </w:r>
      <w:r w:rsidRPr="006E3854">
        <w:rPr>
          <w:rFonts w:ascii="Arial" w:hAnsi="Arial" w:cs="Arial"/>
          <w:sz w:val="20"/>
          <w:szCs w:val="20"/>
        </w:rPr>
        <w:t xml:space="preserve"> retracted papers) were excluded. </w:t>
      </w:r>
      <w:r w:rsidR="00D11E9D" w:rsidRPr="006E3854">
        <w:rPr>
          <w:rFonts w:ascii="Arial" w:hAnsi="Arial" w:cs="Arial"/>
          <w:sz w:val="20"/>
          <w:szCs w:val="20"/>
        </w:rPr>
        <w:t>The p</w:t>
      </w:r>
      <w:r w:rsidRPr="006E3854">
        <w:rPr>
          <w:rFonts w:ascii="Arial" w:hAnsi="Arial" w:cs="Arial"/>
          <w:sz w:val="20"/>
          <w:szCs w:val="20"/>
        </w:rPr>
        <w:t>ublication date had to be between 1 January 1985 (first report on a clinical comparison of propofol vs. inhalational an</w:t>
      </w:r>
      <w:r w:rsidR="003F47EC" w:rsidRPr="006E3854">
        <w:rPr>
          <w:rFonts w:ascii="Arial" w:hAnsi="Arial" w:cs="Arial"/>
          <w:sz w:val="20"/>
          <w:szCs w:val="20"/>
        </w:rPr>
        <w:t>a</w:t>
      </w:r>
      <w:r w:rsidRPr="006E3854">
        <w:rPr>
          <w:rFonts w:ascii="Arial" w:hAnsi="Arial" w:cs="Arial"/>
          <w:sz w:val="20"/>
          <w:szCs w:val="20"/>
        </w:rPr>
        <w:t>esthetic) and the date of the las</w:t>
      </w:r>
      <w:r w:rsidR="003F47EC" w:rsidRPr="006E3854">
        <w:rPr>
          <w:rFonts w:ascii="Arial" w:hAnsi="Arial" w:cs="Arial"/>
          <w:sz w:val="20"/>
          <w:szCs w:val="20"/>
        </w:rPr>
        <w:t>t search (i.e., 1 August 2016)</w:t>
      </w:r>
      <w:r w:rsidRPr="006E3854">
        <w:rPr>
          <w:rFonts w:ascii="Arial" w:hAnsi="Arial" w:cs="Arial"/>
          <w:sz w:val="20"/>
          <w:szCs w:val="20"/>
        </w:rPr>
        <w:t>.</w:t>
      </w:r>
      <w:r w:rsidRPr="006E3854">
        <w:rPr>
          <w:rStyle w:val="apple-converted-space"/>
          <w:rFonts w:ascii="Arial" w:hAnsi="Arial" w:cs="Arial"/>
          <w:sz w:val="20"/>
          <w:szCs w:val="20"/>
        </w:rPr>
        <w:t> </w:t>
      </w:r>
      <w:r w:rsidR="003F47EC" w:rsidRPr="006E3854">
        <w:rPr>
          <w:rFonts w:ascii="Arial" w:hAnsi="Arial" w:cs="Arial"/>
          <w:sz w:val="20"/>
          <w:szCs w:val="20"/>
        </w:rPr>
        <w:t>A confirmatory search in PubM</w:t>
      </w:r>
      <w:r w:rsidRPr="006E3854">
        <w:rPr>
          <w:rFonts w:ascii="Arial" w:hAnsi="Arial" w:cs="Arial"/>
          <w:sz w:val="20"/>
          <w:szCs w:val="20"/>
        </w:rPr>
        <w:t xml:space="preserve">ed was performed in </w:t>
      </w:r>
      <w:proofErr w:type="gramStart"/>
      <w:r w:rsidRPr="006E3854">
        <w:rPr>
          <w:rFonts w:ascii="Arial" w:hAnsi="Arial" w:cs="Arial"/>
          <w:sz w:val="20"/>
          <w:szCs w:val="20"/>
        </w:rPr>
        <w:t>November 2016, but</w:t>
      </w:r>
      <w:proofErr w:type="gramEnd"/>
      <w:r w:rsidRPr="006E3854">
        <w:rPr>
          <w:rFonts w:ascii="Arial" w:hAnsi="Arial" w:cs="Arial"/>
          <w:sz w:val="20"/>
          <w:szCs w:val="20"/>
        </w:rPr>
        <w:t xml:space="preserve"> yielded no further relevant results.</w:t>
      </w:r>
    </w:p>
    <w:p w14:paraId="38164BB5" w14:textId="41D2815D" w:rsidR="003E3D01" w:rsidRPr="006E3854" w:rsidRDefault="003E3D01" w:rsidP="00C71B3B">
      <w:pPr>
        <w:pStyle w:val="p2"/>
        <w:spacing w:line="360" w:lineRule="auto"/>
        <w:jc w:val="both"/>
        <w:rPr>
          <w:rFonts w:ascii="Arial" w:hAnsi="Arial" w:cs="Arial"/>
          <w:sz w:val="20"/>
          <w:szCs w:val="20"/>
        </w:rPr>
      </w:pPr>
      <w:r w:rsidRPr="006E3854">
        <w:rPr>
          <w:rStyle w:val="apple-converted-space"/>
          <w:rFonts w:ascii="Arial" w:hAnsi="Arial" w:cs="Arial"/>
          <w:sz w:val="20"/>
          <w:szCs w:val="20"/>
        </w:rPr>
        <w:t> </w:t>
      </w:r>
    </w:p>
    <w:p w14:paraId="4A633B97" w14:textId="43B9B396" w:rsidR="003E3D01" w:rsidRPr="006E3854" w:rsidRDefault="003E3D01" w:rsidP="00C71B3B">
      <w:pPr>
        <w:pStyle w:val="p5"/>
        <w:spacing w:line="360" w:lineRule="auto"/>
        <w:jc w:val="both"/>
        <w:rPr>
          <w:sz w:val="20"/>
          <w:szCs w:val="20"/>
        </w:rPr>
      </w:pPr>
      <w:r w:rsidRPr="006E3854">
        <w:rPr>
          <w:b/>
          <w:bCs/>
          <w:iCs/>
          <w:sz w:val="20"/>
          <w:szCs w:val="20"/>
        </w:rPr>
        <w:t>Type of studies</w:t>
      </w:r>
      <w:r w:rsidRPr="006E3854">
        <w:rPr>
          <w:rStyle w:val="apple-converted-space"/>
          <w:b/>
          <w:bCs/>
          <w:iCs/>
          <w:sz w:val="20"/>
          <w:szCs w:val="20"/>
        </w:rPr>
        <w:t> </w:t>
      </w:r>
    </w:p>
    <w:p w14:paraId="5BF1EBB7" w14:textId="462B636C" w:rsidR="003E3D01" w:rsidRPr="006E3854" w:rsidRDefault="003E3D01" w:rsidP="00C71B3B">
      <w:pPr>
        <w:pStyle w:val="p7"/>
        <w:spacing w:line="360" w:lineRule="auto"/>
        <w:jc w:val="both"/>
        <w:rPr>
          <w:rFonts w:ascii="Arial" w:hAnsi="Arial" w:cs="Arial"/>
          <w:i/>
          <w:sz w:val="20"/>
          <w:szCs w:val="20"/>
        </w:rPr>
      </w:pPr>
      <w:r w:rsidRPr="006E3854">
        <w:rPr>
          <w:rFonts w:ascii="Arial" w:hAnsi="Arial" w:cs="Arial"/>
          <w:b/>
          <w:bCs/>
          <w:i/>
          <w:sz w:val="20"/>
          <w:szCs w:val="20"/>
        </w:rPr>
        <w:t>Inclusion criteria</w:t>
      </w:r>
      <w:r w:rsidRPr="006E3854">
        <w:rPr>
          <w:rStyle w:val="apple-converted-space"/>
          <w:rFonts w:ascii="Arial" w:hAnsi="Arial" w:cs="Arial"/>
          <w:b/>
          <w:bCs/>
          <w:i/>
          <w:sz w:val="20"/>
          <w:szCs w:val="20"/>
        </w:rPr>
        <w:t> </w:t>
      </w:r>
    </w:p>
    <w:p w14:paraId="614F4A7F" w14:textId="77777777" w:rsidR="00A947A6" w:rsidRPr="006E3854" w:rsidRDefault="00A947A6" w:rsidP="00C71B3B">
      <w:pPr>
        <w:pStyle w:val="p2"/>
        <w:numPr>
          <w:ilvl w:val="0"/>
          <w:numId w:val="21"/>
        </w:numPr>
        <w:spacing w:line="360" w:lineRule="auto"/>
        <w:jc w:val="both"/>
        <w:rPr>
          <w:rStyle w:val="s2"/>
          <w:rFonts w:ascii="Arial" w:hAnsi="Arial" w:cs="Arial"/>
          <w:sz w:val="20"/>
          <w:szCs w:val="20"/>
        </w:rPr>
      </w:pPr>
      <w:r w:rsidRPr="006E3854">
        <w:rPr>
          <w:rStyle w:val="s2"/>
          <w:rFonts w:ascii="Arial" w:hAnsi="Arial" w:cs="Arial"/>
          <w:sz w:val="20"/>
          <w:szCs w:val="20"/>
        </w:rPr>
        <w:t>Scientific articles published in peer-reviewed journals</w:t>
      </w:r>
    </w:p>
    <w:p w14:paraId="48F7E2A4" w14:textId="77777777" w:rsidR="00A947A6" w:rsidRPr="006E3854" w:rsidRDefault="00A947A6" w:rsidP="00C71B3B">
      <w:pPr>
        <w:pStyle w:val="p2"/>
        <w:numPr>
          <w:ilvl w:val="0"/>
          <w:numId w:val="21"/>
        </w:numPr>
        <w:spacing w:line="360" w:lineRule="auto"/>
        <w:jc w:val="both"/>
        <w:rPr>
          <w:rStyle w:val="s2"/>
          <w:rFonts w:ascii="Arial" w:hAnsi="Arial"/>
          <w:sz w:val="20"/>
          <w:szCs w:val="20"/>
        </w:rPr>
      </w:pPr>
      <w:r w:rsidRPr="006E3854">
        <w:rPr>
          <w:rStyle w:val="s2"/>
          <w:rFonts w:ascii="Arial" w:hAnsi="Arial" w:cs="Arial"/>
          <w:sz w:val="20"/>
          <w:szCs w:val="20"/>
        </w:rPr>
        <w:t xml:space="preserve">Randomized controlled trials </w:t>
      </w:r>
    </w:p>
    <w:p w14:paraId="2C3A7C26" w14:textId="77777777" w:rsidR="00A947A6" w:rsidRPr="006E3854" w:rsidRDefault="00A947A6" w:rsidP="00C71B3B">
      <w:pPr>
        <w:pStyle w:val="p2"/>
        <w:numPr>
          <w:ilvl w:val="0"/>
          <w:numId w:val="21"/>
        </w:numPr>
        <w:spacing w:line="360" w:lineRule="auto"/>
        <w:jc w:val="both"/>
        <w:rPr>
          <w:rStyle w:val="s2"/>
          <w:rFonts w:ascii="Arial" w:hAnsi="Arial"/>
          <w:sz w:val="20"/>
          <w:szCs w:val="20"/>
        </w:rPr>
      </w:pPr>
      <w:r w:rsidRPr="006E3854">
        <w:rPr>
          <w:rStyle w:val="s2"/>
          <w:rFonts w:ascii="Arial" w:hAnsi="Arial" w:cs="Arial"/>
          <w:sz w:val="20"/>
          <w:szCs w:val="20"/>
        </w:rPr>
        <w:t xml:space="preserve">Prospective observational studies </w:t>
      </w:r>
    </w:p>
    <w:p w14:paraId="059F9D52" w14:textId="5AB9879C" w:rsidR="00A947A6" w:rsidRPr="006E3854" w:rsidRDefault="00A947A6" w:rsidP="00C71B3B">
      <w:pPr>
        <w:pStyle w:val="p2"/>
        <w:numPr>
          <w:ilvl w:val="0"/>
          <w:numId w:val="21"/>
        </w:numPr>
        <w:spacing w:line="360" w:lineRule="auto"/>
        <w:jc w:val="both"/>
        <w:rPr>
          <w:rStyle w:val="s2"/>
          <w:rFonts w:ascii="Arial" w:hAnsi="Arial"/>
          <w:sz w:val="20"/>
          <w:szCs w:val="20"/>
        </w:rPr>
      </w:pPr>
      <w:r w:rsidRPr="006E3854">
        <w:rPr>
          <w:rStyle w:val="s2"/>
          <w:rFonts w:ascii="Arial" w:hAnsi="Arial"/>
          <w:sz w:val="20"/>
          <w:szCs w:val="20"/>
        </w:rPr>
        <w:t>Data availability of at least one outcome of interest</w:t>
      </w:r>
    </w:p>
    <w:p w14:paraId="31EA345C" w14:textId="09920F96" w:rsidR="003E3D01" w:rsidRPr="006E3854" w:rsidRDefault="003E3D01" w:rsidP="00C71B3B">
      <w:pPr>
        <w:pStyle w:val="p7"/>
        <w:spacing w:line="360" w:lineRule="auto"/>
        <w:jc w:val="both"/>
        <w:rPr>
          <w:rFonts w:ascii="Arial" w:hAnsi="Arial" w:cs="Arial"/>
          <w:i/>
          <w:sz w:val="20"/>
          <w:szCs w:val="20"/>
        </w:rPr>
      </w:pPr>
      <w:r w:rsidRPr="006E3854">
        <w:rPr>
          <w:rFonts w:ascii="Arial" w:hAnsi="Arial" w:cs="Arial"/>
          <w:b/>
          <w:bCs/>
          <w:i/>
          <w:sz w:val="20"/>
          <w:szCs w:val="20"/>
        </w:rPr>
        <w:t>Exclusion criteria</w:t>
      </w:r>
      <w:r w:rsidRPr="006E3854">
        <w:rPr>
          <w:rStyle w:val="apple-converted-space"/>
          <w:rFonts w:ascii="Arial" w:hAnsi="Arial" w:cs="Arial"/>
          <w:b/>
          <w:bCs/>
          <w:i/>
          <w:sz w:val="20"/>
          <w:szCs w:val="20"/>
        </w:rPr>
        <w:t> </w:t>
      </w:r>
    </w:p>
    <w:p w14:paraId="00E7701D" w14:textId="44841414" w:rsidR="003E3D01" w:rsidRPr="006E3854" w:rsidRDefault="00914365" w:rsidP="00C71B3B">
      <w:pPr>
        <w:pStyle w:val="p2"/>
        <w:numPr>
          <w:ilvl w:val="0"/>
          <w:numId w:val="21"/>
        </w:numPr>
        <w:spacing w:line="360" w:lineRule="auto"/>
        <w:jc w:val="both"/>
        <w:rPr>
          <w:rFonts w:ascii="Arial" w:hAnsi="Arial" w:cs="Arial"/>
          <w:sz w:val="20"/>
          <w:szCs w:val="20"/>
        </w:rPr>
      </w:pPr>
      <w:r w:rsidRPr="006E3854">
        <w:rPr>
          <w:rStyle w:val="s2"/>
          <w:rFonts w:ascii="Arial" w:hAnsi="Arial" w:cs="Arial"/>
          <w:sz w:val="20"/>
          <w:szCs w:val="20"/>
        </w:rPr>
        <w:t>General</w:t>
      </w:r>
    </w:p>
    <w:p w14:paraId="49C4AEF9" w14:textId="1A032B0B" w:rsidR="003E3D01" w:rsidRPr="006E3854" w:rsidRDefault="003E3D01" w:rsidP="00C71B3B">
      <w:pPr>
        <w:pStyle w:val="p2"/>
        <w:numPr>
          <w:ilvl w:val="0"/>
          <w:numId w:val="22"/>
        </w:numPr>
        <w:spacing w:line="360" w:lineRule="auto"/>
        <w:jc w:val="both"/>
        <w:rPr>
          <w:rFonts w:ascii="Arial" w:hAnsi="Arial" w:cs="Arial"/>
          <w:sz w:val="20"/>
          <w:szCs w:val="20"/>
        </w:rPr>
      </w:pPr>
      <w:r w:rsidRPr="006E3854">
        <w:rPr>
          <w:rFonts w:ascii="Arial" w:hAnsi="Arial" w:cs="Arial"/>
          <w:sz w:val="20"/>
          <w:szCs w:val="20"/>
        </w:rPr>
        <w:t>Unclear or unsuitable study design</w:t>
      </w:r>
      <w:r w:rsidRPr="006E3854">
        <w:rPr>
          <w:rStyle w:val="apple-converted-space"/>
          <w:rFonts w:ascii="Arial" w:hAnsi="Arial" w:cs="Arial"/>
          <w:sz w:val="20"/>
          <w:szCs w:val="20"/>
        </w:rPr>
        <w:t> </w:t>
      </w:r>
    </w:p>
    <w:p w14:paraId="19796745" w14:textId="6DAD2AD7" w:rsidR="003E3D01" w:rsidRPr="006E3854" w:rsidRDefault="003E3D01" w:rsidP="00C71B3B">
      <w:pPr>
        <w:pStyle w:val="p2"/>
        <w:numPr>
          <w:ilvl w:val="0"/>
          <w:numId w:val="22"/>
        </w:numPr>
        <w:spacing w:line="360" w:lineRule="auto"/>
        <w:jc w:val="both"/>
        <w:rPr>
          <w:rFonts w:ascii="Arial" w:hAnsi="Arial" w:cs="Arial"/>
          <w:sz w:val="20"/>
          <w:szCs w:val="20"/>
        </w:rPr>
      </w:pPr>
      <w:r w:rsidRPr="006E3854">
        <w:rPr>
          <w:rFonts w:ascii="Arial" w:hAnsi="Arial" w:cs="Arial"/>
          <w:sz w:val="20"/>
          <w:szCs w:val="20"/>
        </w:rPr>
        <w:t xml:space="preserve">Reported in languages different from those listed </w:t>
      </w:r>
      <w:r w:rsidR="00940A92" w:rsidRPr="006E3854">
        <w:rPr>
          <w:rFonts w:ascii="Arial" w:hAnsi="Arial" w:cs="Arial"/>
          <w:sz w:val="20"/>
          <w:szCs w:val="20"/>
        </w:rPr>
        <w:t>above</w:t>
      </w:r>
    </w:p>
    <w:p w14:paraId="617B74B7" w14:textId="4DE44C7B" w:rsidR="003E3D01" w:rsidRPr="006E3854" w:rsidRDefault="003E3D01" w:rsidP="00C71B3B">
      <w:pPr>
        <w:pStyle w:val="p2"/>
        <w:numPr>
          <w:ilvl w:val="0"/>
          <w:numId w:val="22"/>
        </w:numPr>
        <w:spacing w:line="360" w:lineRule="auto"/>
        <w:jc w:val="both"/>
        <w:rPr>
          <w:rFonts w:ascii="Arial" w:hAnsi="Arial" w:cs="Arial"/>
          <w:sz w:val="20"/>
          <w:szCs w:val="20"/>
        </w:rPr>
      </w:pPr>
      <w:r w:rsidRPr="006E3854">
        <w:rPr>
          <w:rFonts w:ascii="Arial" w:hAnsi="Arial" w:cs="Arial"/>
          <w:sz w:val="20"/>
          <w:szCs w:val="20"/>
        </w:rPr>
        <w:t xml:space="preserve">Not reporting original data on outcomes of interest </w:t>
      </w:r>
    </w:p>
    <w:p w14:paraId="58398897" w14:textId="66A7FAA7" w:rsidR="003E3D01" w:rsidRPr="006E3854" w:rsidRDefault="003E3D01" w:rsidP="00C71B3B">
      <w:pPr>
        <w:pStyle w:val="p2"/>
        <w:numPr>
          <w:ilvl w:val="0"/>
          <w:numId w:val="22"/>
        </w:numPr>
        <w:spacing w:line="360" w:lineRule="auto"/>
        <w:jc w:val="both"/>
        <w:rPr>
          <w:rFonts w:ascii="Arial" w:hAnsi="Arial" w:cs="Arial"/>
          <w:sz w:val="20"/>
          <w:szCs w:val="20"/>
        </w:rPr>
      </w:pPr>
      <w:r w:rsidRPr="006E3854">
        <w:rPr>
          <w:rFonts w:ascii="Arial" w:hAnsi="Arial" w:cs="Arial"/>
          <w:sz w:val="20"/>
          <w:szCs w:val="20"/>
        </w:rPr>
        <w:lastRenderedPageBreak/>
        <w:t>Reporting on studies conducted on non-target population (i.e., ICU-Sedation) or with not considered an</w:t>
      </w:r>
      <w:r w:rsidR="00735E7B" w:rsidRPr="006E3854">
        <w:rPr>
          <w:rFonts w:ascii="Arial" w:hAnsi="Arial" w:cs="Arial"/>
          <w:sz w:val="20"/>
          <w:szCs w:val="20"/>
        </w:rPr>
        <w:t>a</w:t>
      </w:r>
      <w:r w:rsidRPr="006E3854">
        <w:rPr>
          <w:rFonts w:ascii="Arial" w:hAnsi="Arial" w:cs="Arial"/>
          <w:sz w:val="20"/>
          <w:szCs w:val="20"/>
        </w:rPr>
        <w:t>esthesia maintenance protocols (i.e., use of propofol plus inhalational an</w:t>
      </w:r>
      <w:r w:rsidR="00735E7B" w:rsidRPr="006E3854">
        <w:rPr>
          <w:rFonts w:ascii="Arial" w:hAnsi="Arial" w:cs="Arial"/>
          <w:sz w:val="20"/>
          <w:szCs w:val="20"/>
        </w:rPr>
        <w:t>a</w:t>
      </w:r>
      <w:r w:rsidRPr="006E3854">
        <w:rPr>
          <w:rFonts w:ascii="Arial" w:hAnsi="Arial" w:cs="Arial"/>
          <w:sz w:val="20"/>
          <w:szCs w:val="20"/>
        </w:rPr>
        <w:t>esthesia, or any other an</w:t>
      </w:r>
      <w:r w:rsidR="00735E7B" w:rsidRPr="006E3854">
        <w:rPr>
          <w:rFonts w:ascii="Arial" w:hAnsi="Arial" w:cs="Arial"/>
          <w:sz w:val="20"/>
          <w:szCs w:val="20"/>
        </w:rPr>
        <w:t>a</w:t>
      </w:r>
      <w:r w:rsidRPr="006E3854">
        <w:rPr>
          <w:rFonts w:ascii="Arial" w:hAnsi="Arial" w:cs="Arial"/>
          <w:sz w:val="20"/>
          <w:szCs w:val="20"/>
        </w:rPr>
        <w:t>esthetic combination during maintenance; change in an</w:t>
      </w:r>
      <w:r w:rsidR="00735E7B" w:rsidRPr="006E3854">
        <w:rPr>
          <w:rFonts w:ascii="Arial" w:hAnsi="Arial" w:cs="Arial"/>
          <w:sz w:val="20"/>
          <w:szCs w:val="20"/>
        </w:rPr>
        <w:t>a</w:t>
      </w:r>
      <w:r w:rsidRPr="006E3854">
        <w:rPr>
          <w:rFonts w:ascii="Arial" w:hAnsi="Arial" w:cs="Arial"/>
          <w:sz w:val="20"/>
          <w:szCs w:val="20"/>
        </w:rPr>
        <w:t xml:space="preserve">esthesia procedure during procedure) or difference in the standard regimen in both groups (i.e., differences in the </w:t>
      </w:r>
      <w:r w:rsidR="00BF1A04" w:rsidRPr="006E3854">
        <w:rPr>
          <w:rFonts w:ascii="Arial" w:hAnsi="Arial" w:cs="Arial"/>
          <w:sz w:val="20"/>
          <w:szCs w:val="20"/>
        </w:rPr>
        <w:t xml:space="preserve">use of </w:t>
      </w:r>
      <w:r w:rsidRPr="006E3854">
        <w:rPr>
          <w:rFonts w:ascii="Arial" w:hAnsi="Arial" w:cs="Arial"/>
          <w:sz w:val="20"/>
          <w:szCs w:val="20"/>
        </w:rPr>
        <w:t xml:space="preserve">analgesics </w:t>
      </w:r>
      <w:r w:rsidR="00BF1A04" w:rsidRPr="006E3854">
        <w:rPr>
          <w:rFonts w:ascii="Arial" w:hAnsi="Arial" w:cs="Arial"/>
          <w:sz w:val="20"/>
          <w:szCs w:val="20"/>
        </w:rPr>
        <w:t xml:space="preserve">between </w:t>
      </w:r>
      <w:r w:rsidRPr="006E3854">
        <w:rPr>
          <w:rFonts w:ascii="Arial" w:hAnsi="Arial" w:cs="Arial"/>
          <w:sz w:val="20"/>
          <w:szCs w:val="20"/>
        </w:rPr>
        <w:t>groups)</w:t>
      </w:r>
      <w:r w:rsidRPr="006E3854">
        <w:rPr>
          <w:rStyle w:val="apple-converted-space"/>
          <w:rFonts w:ascii="Arial" w:hAnsi="Arial" w:cs="Arial"/>
          <w:sz w:val="20"/>
          <w:szCs w:val="20"/>
        </w:rPr>
        <w:t> </w:t>
      </w:r>
    </w:p>
    <w:p w14:paraId="3239E937" w14:textId="3E1BAE6B" w:rsidR="003E3D01" w:rsidRPr="006E3854" w:rsidRDefault="003E3D01" w:rsidP="00C71B3B">
      <w:pPr>
        <w:pStyle w:val="p2"/>
        <w:numPr>
          <w:ilvl w:val="0"/>
          <w:numId w:val="21"/>
        </w:numPr>
        <w:spacing w:line="360" w:lineRule="auto"/>
        <w:jc w:val="both"/>
        <w:rPr>
          <w:rFonts w:ascii="Arial" w:hAnsi="Arial" w:cs="Arial"/>
          <w:sz w:val="20"/>
          <w:szCs w:val="20"/>
        </w:rPr>
      </w:pPr>
      <w:r w:rsidRPr="006E3854">
        <w:rPr>
          <w:rFonts w:ascii="Arial" w:hAnsi="Arial" w:cs="Arial"/>
          <w:sz w:val="20"/>
          <w:szCs w:val="20"/>
        </w:rPr>
        <w:t>Exclusion from primary analyses</w:t>
      </w:r>
      <w:r w:rsidRPr="006E3854">
        <w:rPr>
          <w:rStyle w:val="apple-converted-space"/>
          <w:rFonts w:ascii="Arial" w:hAnsi="Arial" w:cs="Arial"/>
          <w:sz w:val="20"/>
          <w:szCs w:val="20"/>
        </w:rPr>
        <w:t> </w:t>
      </w:r>
    </w:p>
    <w:p w14:paraId="72B4AD15" w14:textId="46FF26B9" w:rsidR="003E3D01" w:rsidRPr="006E3854" w:rsidRDefault="003E3D01" w:rsidP="00C71B3B">
      <w:pPr>
        <w:pStyle w:val="p2"/>
        <w:numPr>
          <w:ilvl w:val="0"/>
          <w:numId w:val="23"/>
        </w:numPr>
        <w:spacing w:line="360" w:lineRule="auto"/>
        <w:jc w:val="both"/>
        <w:rPr>
          <w:rFonts w:ascii="Arial" w:hAnsi="Arial" w:cs="Arial"/>
          <w:sz w:val="20"/>
          <w:szCs w:val="20"/>
        </w:rPr>
      </w:pPr>
      <w:r w:rsidRPr="006E3854">
        <w:rPr>
          <w:rFonts w:ascii="Arial" w:hAnsi="Arial" w:cs="Arial"/>
          <w:sz w:val="20"/>
          <w:szCs w:val="20"/>
        </w:rPr>
        <w:t>Observational studies</w:t>
      </w:r>
      <w:r w:rsidRPr="006E3854">
        <w:rPr>
          <w:rStyle w:val="apple-converted-space"/>
          <w:rFonts w:ascii="Arial" w:hAnsi="Arial" w:cs="Arial"/>
          <w:sz w:val="20"/>
          <w:szCs w:val="20"/>
        </w:rPr>
        <w:t> </w:t>
      </w:r>
    </w:p>
    <w:p w14:paraId="1860F11F" w14:textId="457D579B" w:rsidR="003E3D01" w:rsidRPr="006E3854" w:rsidRDefault="003E3D01" w:rsidP="00C71B3B">
      <w:pPr>
        <w:pStyle w:val="p2"/>
        <w:numPr>
          <w:ilvl w:val="0"/>
          <w:numId w:val="23"/>
        </w:numPr>
        <w:spacing w:line="360" w:lineRule="auto"/>
        <w:jc w:val="both"/>
        <w:rPr>
          <w:rFonts w:ascii="Arial" w:hAnsi="Arial" w:cs="Arial"/>
          <w:sz w:val="20"/>
          <w:szCs w:val="20"/>
        </w:rPr>
      </w:pPr>
      <w:r w:rsidRPr="006E3854">
        <w:rPr>
          <w:rFonts w:ascii="Arial" w:hAnsi="Arial" w:cs="Arial"/>
          <w:sz w:val="20"/>
          <w:szCs w:val="20"/>
        </w:rPr>
        <w:t>Quasi-randomized trials</w:t>
      </w:r>
      <w:r w:rsidRPr="006E3854">
        <w:rPr>
          <w:rStyle w:val="apple-converted-space"/>
          <w:rFonts w:ascii="Arial" w:hAnsi="Arial" w:cs="Arial"/>
          <w:sz w:val="20"/>
          <w:szCs w:val="20"/>
        </w:rPr>
        <w:t> </w:t>
      </w:r>
    </w:p>
    <w:p w14:paraId="5A0EFAB7" w14:textId="77777777" w:rsidR="003E3D01" w:rsidRPr="006E3854" w:rsidRDefault="003E3D01" w:rsidP="00C71B3B">
      <w:pPr>
        <w:pStyle w:val="p4"/>
        <w:spacing w:line="360" w:lineRule="auto"/>
        <w:jc w:val="both"/>
        <w:rPr>
          <w:rFonts w:ascii="Arial" w:hAnsi="Arial" w:cs="Arial"/>
          <w:sz w:val="20"/>
          <w:szCs w:val="20"/>
        </w:rPr>
      </w:pPr>
    </w:p>
    <w:p w14:paraId="0BB53120" w14:textId="5341DC4F" w:rsidR="003E3D01" w:rsidRPr="006E3854" w:rsidRDefault="003E3D01" w:rsidP="00C71B3B">
      <w:pPr>
        <w:pStyle w:val="p5"/>
        <w:spacing w:line="360" w:lineRule="auto"/>
        <w:jc w:val="both"/>
        <w:rPr>
          <w:sz w:val="20"/>
          <w:szCs w:val="20"/>
        </w:rPr>
      </w:pPr>
      <w:r w:rsidRPr="006E3854">
        <w:rPr>
          <w:b/>
          <w:bCs/>
          <w:iCs/>
          <w:sz w:val="20"/>
          <w:szCs w:val="20"/>
        </w:rPr>
        <w:t>Types of participants</w:t>
      </w:r>
      <w:r w:rsidRPr="006E3854">
        <w:rPr>
          <w:rStyle w:val="apple-converted-space"/>
          <w:b/>
          <w:bCs/>
          <w:iCs/>
          <w:sz w:val="20"/>
          <w:szCs w:val="20"/>
        </w:rPr>
        <w:t> </w:t>
      </w:r>
    </w:p>
    <w:p w14:paraId="412A48A7" w14:textId="53377D12" w:rsidR="003E3D01" w:rsidRPr="006E3854" w:rsidRDefault="003E3D01" w:rsidP="00C71B3B">
      <w:pPr>
        <w:pStyle w:val="p7"/>
        <w:spacing w:line="360" w:lineRule="auto"/>
        <w:jc w:val="both"/>
        <w:rPr>
          <w:rFonts w:ascii="Arial" w:hAnsi="Arial" w:cs="Arial"/>
          <w:b/>
          <w:bCs/>
          <w:i/>
          <w:sz w:val="20"/>
          <w:szCs w:val="20"/>
        </w:rPr>
      </w:pPr>
      <w:r w:rsidRPr="006E3854">
        <w:rPr>
          <w:rFonts w:ascii="Arial" w:hAnsi="Arial" w:cs="Arial"/>
          <w:b/>
          <w:bCs/>
          <w:i/>
          <w:sz w:val="20"/>
          <w:szCs w:val="20"/>
        </w:rPr>
        <w:t>Inclusion criteria</w:t>
      </w:r>
      <w:r w:rsidRPr="006E3854">
        <w:rPr>
          <w:b/>
          <w:bCs/>
          <w:i/>
        </w:rPr>
        <w:t> </w:t>
      </w:r>
    </w:p>
    <w:p w14:paraId="0E321912" w14:textId="12C6075D" w:rsidR="003E3D01" w:rsidRPr="006E3854" w:rsidRDefault="003E3D01" w:rsidP="00C71B3B">
      <w:pPr>
        <w:pStyle w:val="p2"/>
        <w:numPr>
          <w:ilvl w:val="0"/>
          <w:numId w:val="24"/>
        </w:numPr>
        <w:spacing w:line="360" w:lineRule="auto"/>
        <w:jc w:val="both"/>
        <w:rPr>
          <w:rFonts w:ascii="Arial" w:hAnsi="Arial" w:cs="Arial"/>
          <w:sz w:val="20"/>
          <w:szCs w:val="20"/>
        </w:rPr>
      </w:pPr>
      <w:r w:rsidRPr="006E3854">
        <w:rPr>
          <w:rFonts w:ascii="Arial" w:hAnsi="Arial" w:cs="Arial"/>
          <w:sz w:val="20"/>
          <w:szCs w:val="20"/>
        </w:rPr>
        <w:t>Only human studies</w:t>
      </w:r>
      <w:r w:rsidRPr="006E3854">
        <w:t> </w:t>
      </w:r>
    </w:p>
    <w:p w14:paraId="32F87852" w14:textId="52153CDF" w:rsidR="003E3D01" w:rsidRPr="006E3854" w:rsidRDefault="003E3D01" w:rsidP="00C71B3B">
      <w:pPr>
        <w:pStyle w:val="p2"/>
        <w:numPr>
          <w:ilvl w:val="0"/>
          <w:numId w:val="24"/>
        </w:numPr>
        <w:spacing w:line="360" w:lineRule="auto"/>
        <w:jc w:val="both"/>
        <w:rPr>
          <w:rFonts w:ascii="Arial" w:hAnsi="Arial" w:cs="Arial"/>
          <w:sz w:val="20"/>
          <w:szCs w:val="20"/>
        </w:rPr>
      </w:pPr>
      <w:r w:rsidRPr="006E3854">
        <w:rPr>
          <w:rFonts w:ascii="Arial" w:hAnsi="Arial" w:cs="Arial"/>
          <w:sz w:val="20"/>
          <w:szCs w:val="20"/>
        </w:rPr>
        <w:t>Both adults (no restriction on age) and children of age &gt; 1 month</w:t>
      </w:r>
      <w:r w:rsidRPr="006E3854">
        <w:rPr>
          <w:rStyle w:val="apple-converted-space"/>
          <w:rFonts w:ascii="Arial" w:hAnsi="Arial" w:cs="Arial"/>
          <w:sz w:val="20"/>
          <w:szCs w:val="20"/>
        </w:rPr>
        <w:t> </w:t>
      </w:r>
    </w:p>
    <w:p w14:paraId="012C9EC9" w14:textId="77777777" w:rsidR="003E3D01" w:rsidRPr="006E3854" w:rsidRDefault="003E3D01" w:rsidP="00C71B3B">
      <w:pPr>
        <w:pStyle w:val="p4"/>
        <w:spacing w:line="360" w:lineRule="auto"/>
        <w:jc w:val="both"/>
        <w:rPr>
          <w:rFonts w:ascii="Arial" w:hAnsi="Arial" w:cs="Arial"/>
          <w:sz w:val="20"/>
          <w:szCs w:val="20"/>
        </w:rPr>
      </w:pPr>
    </w:p>
    <w:p w14:paraId="27D432F4" w14:textId="20AD9DAA" w:rsidR="003E3D01" w:rsidRPr="006E3854" w:rsidRDefault="003E3D01" w:rsidP="00C71B3B">
      <w:pPr>
        <w:pStyle w:val="p5"/>
        <w:spacing w:line="360" w:lineRule="auto"/>
        <w:jc w:val="both"/>
        <w:rPr>
          <w:sz w:val="20"/>
          <w:szCs w:val="20"/>
        </w:rPr>
      </w:pPr>
      <w:r w:rsidRPr="006E3854">
        <w:rPr>
          <w:b/>
          <w:bCs/>
          <w:iCs/>
          <w:sz w:val="20"/>
          <w:szCs w:val="20"/>
        </w:rPr>
        <w:t>Types of intervention</w:t>
      </w:r>
      <w:r w:rsidRPr="006E3854">
        <w:rPr>
          <w:rStyle w:val="apple-converted-space"/>
          <w:b/>
          <w:bCs/>
          <w:iCs/>
          <w:sz w:val="20"/>
          <w:szCs w:val="20"/>
        </w:rPr>
        <w:t> </w:t>
      </w:r>
    </w:p>
    <w:p w14:paraId="12B37B62" w14:textId="3E3CFF29" w:rsidR="003E3D01" w:rsidRPr="006E3854" w:rsidRDefault="003E3D01" w:rsidP="00C71B3B">
      <w:pPr>
        <w:pStyle w:val="p7"/>
        <w:spacing w:line="360" w:lineRule="auto"/>
        <w:jc w:val="both"/>
        <w:rPr>
          <w:rFonts w:ascii="Arial" w:hAnsi="Arial" w:cs="Arial"/>
          <w:b/>
          <w:bCs/>
          <w:i/>
          <w:sz w:val="20"/>
          <w:szCs w:val="20"/>
        </w:rPr>
      </w:pPr>
      <w:r w:rsidRPr="006E3854">
        <w:rPr>
          <w:rFonts w:ascii="Arial" w:hAnsi="Arial" w:cs="Arial"/>
          <w:b/>
          <w:bCs/>
          <w:i/>
          <w:sz w:val="20"/>
          <w:szCs w:val="20"/>
        </w:rPr>
        <w:t>Inclusion criteria</w:t>
      </w:r>
      <w:r w:rsidRPr="006E3854">
        <w:rPr>
          <w:b/>
          <w:bCs/>
          <w:i/>
        </w:rPr>
        <w:t> </w:t>
      </w:r>
    </w:p>
    <w:p w14:paraId="3759EF0E" w14:textId="6321DFED" w:rsidR="00343488" w:rsidRPr="006E3854" w:rsidRDefault="00343488" w:rsidP="00C71B3B">
      <w:pPr>
        <w:pStyle w:val="p7"/>
        <w:numPr>
          <w:ilvl w:val="0"/>
          <w:numId w:val="32"/>
        </w:numPr>
        <w:spacing w:line="360" w:lineRule="auto"/>
        <w:jc w:val="both"/>
        <w:rPr>
          <w:rStyle w:val="s3"/>
          <w:rFonts w:ascii="Arial" w:hAnsi="Arial" w:cs="Arial"/>
          <w:sz w:val="20"/>
          <w:szCs w:val="20"/>
        </w:rPr>
      </w:pPr>
      <w:r w:rsidRPr="006E3854">
        <w:rPr>
          <w:rStyle w:val="s3"/>
          <w:rFonts w:ascii="Arial" w:hAnsi="Arial" w:cs="Arial"/>
          <w:sz w:val="20"/>
          <w:szCs w:val="20"/>
        </w:rPr>
        <w:t xml:space="preserve">General </w:t>
      </w:r>
      <w:r w:rsidR="006E3854">
        <w:rPr>
          <w:rStyle w:val="s3"/>
          <w:rFonts w:ascii="Arial" w:hAnsi="Arial" w:cs="Arial"/>
          <w:sz w:val="20"/>
          <w:szCs w:val="20"/>
        </w:rPr>
        <w:t>anaesth</w:t>
      </w:r>
      <w:r w:rsidRPr="006E3854">
        <w:rPr>
          <w:rStyle w:val="s3"/>
          <w:rFonts w:ascii="Arial" w:hAnsi="Arial" w:cs="Arial"/>
          <w:sz w:val="20"/>
          <w:szCs w:val="20"/>
        </w:rPr>
        <w:t xml:space="preserve">esia for surgical intervention, with </w:t>
      </w:r>
      <w:r w:rsidR="006E3854">
        <w:rPr>
          <w:rStyle w:val="s3"/>
          <w:rFonts w:ascii="Arial" w:hAnsi="Arial" w:cs="Arial"/>
          <w:sz w:val="20"/>
          <w:szCs w:val="20"/>
        </w:rPr>
        <w:t>anaesth</w:t>
      </w:r>
      <w:r w:rsidRPr="006E3854">
        <w:rPr>
          <w:rStyle w:val="s3"/>
          <w:rFonts w:ascii="Arial" w:hAnsi="Arial" w:cs="Arial"/>
          <w:sz w:val="20"/>
          <w:szCs w:val="20"/>
        </w:rPr>
        <w:t>esia induced with any drug or drug combination and administration route, but</w:t>
      </w:r>
    </w:p>
    <w:p w14:paraId="1034BDE9" w14:textId="63A5F385" w:rsidR="00343488" w:rsidRPr="006E3854" w:rsidRDefault="00343488" w:rsidP="00C71B3B">
      <w:pPr>
        <w:pStyle w:val="p7"/>
        <w:numPr>
          <w:ilvl w:val="0"/>
          <w:numId w:val="32"/>
        </w:numPr>
        <w:spacing w:line="360" w:lineRule="auto"/>
        <w:jc w:val="both"/>
        <w:rPr>
          <w:rStyle w:val="s3"/>
          <w:rFonts w:ascii="Arial" w:hAnsi="Arial" w:cs="Arial"/>
          <w:sz w:val="20"/>
          <w:szCs w:val="20"/>
        </w:rPr>
      </w:pPr>
      <w:r w:rsidRPr="006E3854">
        <w:rPr>
          <w:rStyle w:val="s3"/>
          <w:rFonts w:ascii="Arial" w:hAnsi="Arial" w:cs="Arial"/>
          <w:sz w:val="20"/>
          <w:szCs w:val="20"/>
        </w:rPr>
        <w:t xml:space="preserve">Maintained with only propofol-based intravenous </w:t>
      </w:r>
      <w:r w:rsidR="006E3854">
        <w:rPr>
          <w:rStyle w:val="s3"/>
          <w:rFonts w:ascii="Arial" w:hAnsi="Arial" w:cs="Arial"/>
          <w:sz w:val="20"/>
          <w:szCs w:val="20"/>
        </w:rPr>
        <w:t>anaesth</w:t>
      </w:r>
      <w:r w:rsidRPr="006E3854">
        <w:rPr>
          <w:rStyle w:val="s3"/>
          <w:rFonts w:ascii="Arial" w:hAnsi="Arial" w:cs="Arial"/>
          <w:sz w:val="20"/>
          <w:szCs w:val="20"/>
        </w:rPr>
        <w:t xml:space="preserve">etic (TIVA) or an inhalational </w:t>
      </w:r>
      <w:r w:rsidR="006E3854">
        <w:rPr>
          <w:rStyle w:val="s3"/>
          <w:rFonts w:ascii="Arial" w:hAnsi="Arial" w:cs="Arial"/>
          <w:sz w:val="20"/>
          <w:szCs w:val="20"/>
        </w:rPr>
        <w:t>anaesth</w:t>
      </w:r>
      <w:r w:rsidRPr="006E3854">
        <w:rPr>
          <w:rStyle w:val="s3"/>
          <w:rFonts w:ascii="Arial" w:hAnsi="Arial" w:cs="Arial"/>
          <w:sz w:val="20"/>
          <w:szCs w:val="20"/>
        </w:rPr>
        <w:t>etic (IA), used according to approved indications (on-label use)</w:t>
      </w:r>
    </w:p>
    <w:p w14:paraId="736BC44A" w14:textId="17477AB9" w:rsidR="003E3D01" w:rsidRPr="006E3854" w:rsidRDefault="003E3D01" w:rsidP="00C71B3B">
      <w:pPr>
        <w:pStyle w:val="p7"/>
        <w:spacing w:line="360" w:lineRule="auto"/>
        <w:jc w:val="both"/>
        <w:rPr>
          <w:rFonts w:ascii="Arial" w:hAnsi="Arial" w:cs="Arial"/>
          <w:b/>
          <w:bCs/>
          <w:i/>
          <w:sz w:val="20"/>
          <w:szCs w:val="20"/>
        </w:rPr>
      </w:pPr>
      <w:r w:rsidRPr="006E3854">
        <w:rPr>
          <w:rFonts w:ascii="Arial" w:hAnsi="Arial" w:cs="Arial"/>
          <w:b/>
          <w:bCs/>
          <w:i/>
          <w:sz w:val="20"/>
          <w:szCs w:val="20"/>
        </w:rPr>
        <w:t>Exclusion criteria</w:t>
      </w:r>
      <w:r w:rsidRPr="006E3854">
        <w:rPr>
          <w:b/>
          <w:bCs/>
          <w:i/>
        </w:rPr>
        <w:t> </w:t>
      </w:r>
    </w:p>
    <w:p w14:paraId="18A6CFF9" w14:textId="707C1945" w:rsidR="00343488" w:rsidRPr="006E3854" w:rsidRDefault="006E3854" w:rsidP="00C71B3B">
      <w:pPr>
        <w:pStyle w:val="p7"/>
        <w:numPr>
          <w:ilvl w:val="0"/>
          <w:numId w:val="33"/>
        </w:numPr>
        <w:spacing w:line="360" w:lineRule="auto"/>
        <w:jc w:val="both"/>
        <w:rPr>
          <w:rStyle w:val="s3"/>
          <w:rFonts w:ascii="Arial" w:hAnsi="Arial" w:cs="Arial"/>
          <w:sz w:val="20"/>
          <w:szCs w:val="20"/>
        </w:rPr>
      </w:pPr>
      <w:r>
        <w:rPr>
          <w:rStyle w:val="s3"/>
          <w:rFonts w:ascii="Arial" w:hAnsi="Arial" w:cs="Arial"/>
          <w:sz w:val="20"/>
          <w:szCs w:val="20"/>
        </w:rPr>
        <w:t>Anaesth</w:t>
      </w:r>
      <w:r w:rsidR="00343488" w:rsidRPr="006E3854">
        <w:rPr>
          <w:rStyle w:val="s3"/>
          <w:rFonts w:ascii="Arial" w:hAnsi="Arial" w:cs="Arial"/>
          <w:sz w:val="20"/>
          <w:szCs w:val="20"/>
        </w:rPr>
        <w:t>etic combinations/associations during maintenance</w:t>
      </w:r>
    </w:p>
    <w:p w14:paraId="528549E4" w14:textId="63E251BE" w:rsidR="00343488" w:rsidRPr="006E3854" w:rsidRDefault="006E3854" w:rsidP="00C71B3B">
      <w:pPr>
        <w:pStyle w:val="p7"/>
        <w:numPr>
          <w:ilvl w:val="0"/>
          <w:numId w:val="33"/>
        </w:numPr>
        <w:spacing w:line="360" w:lineRule="auto"/>
        <w:jc w:val="both"/>
        <w:rPr>
          <w:rStyle w:val="s3"/>
          <w:rFonts w:ascii="Arial" w:hAnsi="Arial" w:cs="Arial"/>
          <w:sz w:val="20"/>
          <w:szCs w:val="20"/>
        </w:rPr>
      </w:pPr>
      <w:r>
        <w:rPr>
          <w:rStyle w:val="s3"/>
          <w:rFonts w:ascii="Arial" w:hAnsi="Arial" w:cs="Arial"/>
          <w:sz w:val="20"/>
          <w:szCs w:val="20"/>
        </w:rPr>
        <w:t>Anaesth</w:t>
      </w:r>
      <w:r w:rsidR="00343488" w:rsidRPr="006E3854">
        <w:rPr>
          <w:rStyle w:val="s3"/>
          <w:rFonts w:ascii="Arial" w:hAnsi="Arial" w:cs="Arial"/>
          <w:sz w:val="20"/>
          <w:szCs w:val="20"/>
        </w:rPr>
        <w:t>etic switches during the procedure</w:t>
      </w:r>
    </w:p>
    <w:p w14:paraId="5E707FC6" w14:textId="68CE2CEC" w:rsidR="00343488" w:rsidRPr="006E3854" w:rsidRDefault="00343488" w:rsidP="00C71B3B">
      <w:pPr>
        <w:pStyle w:val="p7"/>
        <w:numPr>
          <w:ilvl w:val="0"/>
          <w:numId w:val="33"/>
        </w:numPr>
        <w:spacing w:line="360" w:lineRule="auto"/>
        <w:jc w:val="both"/>
        <w:rPr>
          <w:rStyle w:val="s3"/>
          <w:rFonts w:ascii="Arial" w:hAnsi="Arial" w:cs="Arial"/>
          <w:sz w:val="20"/>
          <w:szCs w:val="20"/>
        </w:rPr>
      </w:pPr>
      <w:r w:rsidRPr="006E3854">
        <w:rPr>
          <w:rStyle w:val="s3"/>
          <w:rFonts w:ascii="Arial" w:hAnsi="Arial" w:cs="Arial"/>
          <w:sz w:val="20"/>
          <w:szCs w:val="20"/>
        </w:rPr>
        <w:t>Differences in the programmed perioperative drug regimen (excluding sedatives of interest) between treatment groups that could interfere with the valid interpretation of outcomes (e.g., α2-adrenergic agonists, antiemetics, muscle relaxants, analgesic</w:t>
      </w:r>
      <w:r w:rsidR="003628F7" w:rsidRPr="006E3854">
        <w:rPr>
          <w:rStyle w:val="s3"/>
          <w:rFonts w:ascii="Arial" w:hAnsi="Arial" w:cs="Arial"/>
          <w:sz w:val="20"/>
          <w:szCs w:val="20"/>
        </w:rPr>
        <w:t>s</w:t>
      </w:r>
      <w:r w:rsidRPr="006E3854">
        <w:rPr>
          <w:rStyle w:val="s3"/>
          <w:rFonts w:ascii="Arial" w:hAnsi="Arial" w:cs="Arial"/>
          <w:sz w:val="20"/>
          <w:szCs w:val="20"/>
        </w:rPr>
        <w:t>)</w:t>
      </w:r>
    </w:p>
    <w:p w14:paraId="04A4212A" w14:textId="77777777" w:rsidR="003E3D01" w:rsidRPr="006E3854" w:rsidRDefault="003E3D01" w:rsidP="00C71B3B">
      <w:pPr>
        <w:pStyle w:val="p4"/>
        <w:spacing w:line="360" w:lineRule="auto"/>
        <w:jc w:val="both"/>
        <w:rPr>
          <w:rFonts w:ascii="Arial" w:hAnsi="Arial" w:cs="Arial"/>
          <w:sz w:val="20"/>
          <w:szCs w:val="20"/>
        </w:rPr>
      </w:pPr>
    </w:p>
    <w:p w14:paraId="32CD4F2B" w14:textId="06BA1E42" w:rsidR="003E3D01" w:rsidRPr="006E3854" w:rsidRDefault="003E3D01" w:rsidP="00C71B3B">
      <w:pPr>
        <w:pStyle w:val="p5"/>
        <w:spacing w:line="360" w:lineRule="auto"/>
        <w:jc w:val="both"/>
        <w:rPr>
          <w:sz w:val="20"/>
          <w:szCs w:val="20"/>
        </w:rPr>
      </w:pPr>
      <w:r w:rsidRPr="006E3854">
        <w:rPr>
          <w:b/>
          <w:bCs/>
          <w:iCs/>
          <w:sz w:val="20"/>
          <w:szCs w:val="20"/>
        </w:rPr>
        <w:t>Comparators</w:t>
      </w:r>
      <w:r w:rsidRPr="006E3854">
        <w:rPr>
          <w:rStyle w:val="apple-converted-space"/>
          <w:b/>
          <w:bCs/>
          <w:iCs/>
          <w:sz w:val="20"/>
          <w:szCs w:val="20"/>
        </w:rPr>
        <w:t> </w:t>
      </w:r>
    </w:p>
    <w:p w14:paraId="4D54ACFF" w14:textId="51B93735" w:rsidR="00343488" w:rsidRPr="006E3854" w:rsidRDefault="003E3D01" w:rsidP="00C71B3B">
      <w:pPr>
        <w:pStyle w:val="p2"/>
        <w:spacing w:line="360" w:lineRule="auto"/>
        <w:jc w:val="both"/>
        <w:rPr>
          <w:rFonts w:ascii="Arial" w:hAnsi="Arial" w:cs="Arial"/>
          <w:b/>
          <w:bCs/>
          <w:i/>
          <w:sz w:val="20"/>
          <w:szCs w:val="20"/>
        </w:rPr>
      </w:pPr>
      <w:r w:rsidRPr="006E3854">
        <w:rPr>
          <w:rFonts w:ascii="Arial" w:hAnsi="Arial" w:cs="Arial"/>
          <w:b/>
          <w:bCs/>
          <w:i/>
          <w:sz w:val="20"/>
          <w:szCs w:val="20"/>
        </w:rPr>
        <w:t>Inclusion criteri</w:t>
      </w:r>
      <w:r w:rsidR="00940A92" w:rsidRPr="006E3854">
        <w:rPr>
          <w:rFonts w:ascii="Arial" w:hAnsi="Arial" w:cs="Arial"/>
          <w:b/>
          <w:bCs/>
          <w:i/>
          <w:sz w:val="20"/>
          <w:szCs w:val="20"/>
        </w:rPr>
        <w:t>a</w:t>
      </w:r>
    </w:p>
    <w:p w14:paraId="0962F758" w14:textId="7C66D297" w:rsidR="003E3D01" w:rsidRPr="006E3854" w:rsidRDefault="00343488" w:rsidP="00C71B3B">
      <w:pPr>
        <w:pStyle w:val="p2"/>
        <w:numPr>
          <w:ilvl w:val="0"/>
          <w:numId w:val="34"/>
        </w:numPr>
        <w:spacing w:line="360" w:lineRule="auto"/>
        <w:jc w:val="both"/>
        <w:rPr>
          <w:rStyle w:val="s3"/>
          <w:rFonts w:ascii="Arial" w:hAnsi="Arial" w:cs="Arial"/>
          <w:sz w:val="20"/>
          <w:szCs w:val="20"/>
        </w:rPr>
      </w:pPr>
      <w:r w:rsidRPr="006E3854">
        <w:rPr>
          <w:rStyle w:val="s3"/>
          <w:rFonts w:ascii="Arial" w:hAnsi="Arial" w:cs="Arial"/>
          <w:sz w:val="20"/>
          <w:szCs w:val="20"/>
        </w:rPr>
        <w:t xml:space="preserve">Inclusion criteria: Propofol vs. a single inhalational </w:t>
      </w:r>
      <w:r w:rsidR="006E3854">
        <w:rPr>
          <w:rStyle w:val="s3"/>
          <w:rFonts w:ascii="Arial" w:hAnsi="Arial" w:cs="Arial"/>
          <w:sz w:val="20"/>
          <w:szCs w:val="20"/>
        </w:rPr>
        <w:t>anaesth</w:t>
      </w:r>
      <w:r w:rsidRPr="006E3854">
        <w:rPr>
          <w:rStyle w:val="s3"/>
          <w:rFonts w:ascii="Arial" w:hAnsi="Arial" w:cs="Arial"/>
          <w:sz w:val="20"/>
          <w:szCs w:val="20"/>
        </w:rPr>
        <w:t>etic of interest (sevoflurane, desflurane or isoflurane)</w:t>
      </w:r>
      <w:r w:rsidR="003E3D01" w:rsidRPr="006E3854">
        <w:rPr>
          <w:rStyle w:val="s3"/>
          <w:rFonts w:ascii="Arial" w:hAnsi="Arial" w:cs="Arial"/>
          <w:sz w:val="20"/>
          <w:szCs w:val="20"/>
        </w:rPr>
        <w:t> </w:t>
      </w:r>
    </w:p>
    <w:p w14:paraId="6EFF540A" w14:textId="76681B47" w:rsidR="00940A92" w:rsidRPr="006E3854" w:rsidRDefault="00940A92" w:rsidP="00C71B3B">
      <w:pPr>
        <w:pStyle w:val="p7"/>
        <w:spacing w:line="360" w:lineRule="auto"/>
        <w:jc w:val="both"/>
        <w:rPr>
          <w:rFonts w:ascii="Arial" w:hAnsi="Arial" w:cs="Arial"/>
          <w:b/>
          <w:bCs/>
          <w:i/>
          <w:sz w:val="20"/>
          <w:szCs w:val="20"/>
        </w:rPr>
      </w:pPr>
      <w:r w:rsidRPr="006E3854">
        <w:rPr>
          <w:rFonts w:ascii="Arial" w:hAnsi="Arial" w:cs="Arial"/>
          <w:b/>
          <w:bCs/>
          <w:i/>
          <w:sz w:val="20"/>
          <w:szCs w:val="20"/>
        </w:rPr>
        <w:t>Exclusion criteria</w:t>
      </w:r>
      <w:r w:rsidRPr="006E3854">
        <w:rPr>
          <w:b/>
          <w:bCs/>
          <w:i/>
        </w:rPr>
        <w:t> </w:t>
      </w:r>
    </w:p>
    <w:p w14:paraId="34B7B2D3" w14:textId="6A0CBBD2" w:rsidR="003E3D01" w:rsidRPr="006E3854" w:rsidRDefault="00343488" w:rsidP="00C71B3B">
      <w:pPr>
        <w:pStyle w:val="p2"/>
        <w:numPr>
          <w:ilvl w:val="0"/>
          <w:numId w:val="16"/>
        </w:numPr>
        <w:spacing w:line="360" w:lineRule="auto"/>
        <w:jc w:val="both"/>
        <w:rPr>
          <w:rFonts w:ascii="Arial" w:hAnsi="Arial" w:cs="Arial"/>
          <w:sz w:val="20"/>
          <w:szCs w:val="20"/>
        </w:rPr>
      </w:pPr>
      <w:r w:rsidRPr="006E3854">
        <w:rPr>
          <w:rFonts w:ascii="Arial" w:hAnsi="Arial" w:cs="Arial"/>
          <w:sz w:val="20"/>
          <w:szCs w:val="20"/>
        </w:rPr>
        <w:t>Enflurane excluded, since the use of this agent is now uncommon and declining; it has already been withdrawn from many countries</w:t>
      </w:r>
      <w:r w:rsidR="003E3D01" w:rsidRPr="006E3854">
        <w:rPr>
          <w:rStyle w:val="apple-converted-space"/>
          <w:rFonts w:ascii="Arial" w:hAnsi="Arial" w:cs="Arial"/>
          <w:sz w:val="20"/>
          <w:szCs w:val="20"/>
        </w:rPr>
        <w:t> </w:t>
      </w:r>
    </w:p>
    <w:p w14:paraId="065429EA" w14:textId="77777777" w:rsidR="003E3D01" w:rsidRPr="006E3854" w:rsidRDefault="003E3D01" w:rsidP="00C71B3B">
      <w:pPr>
        <w:pStyle w:val="p4"/>
        <w:spacing w:line="360" w:lineRule="auto"/>
        <w:jc w:val="both"/>
        <w:rPr>
          <w:rFonts w:ascii="Arial" w:hAnsi="Arial" w:cs="Arial"/>
          <w:sz w:val="20"/>
          <w:szCs w:val="20"/>
        </w:rPr>
      </w:pPr>
    </w:p>
    <w:p w14:paraId="65D8A0A4" w14:textId="53BA15AC" w:rsidR="003E3D01" w:rsidRPr="006E3854" w:rsidRDefault="003E3D01" w:rsidP="00C71B3B">
      <w:pPr>
        <w:pStyle w:val="p5"/>
        <w:spacing w:line="360" w:lineRule="auto"/>
        <w:jc w:val="both"/>
        <w:rPr>
          <w:sz w:val="20"/>
          <w:szCs w:val="20"/>
        </w:rPr>
      </w:pPr>
      <w:r w:rsidRPr="006E3854">
        <w:rPr>
          <w:b/>
          <w:bCs/>
          <w:iCs/>
          <w:sz w:val="20"/>
          <w:szCs w:val="20"/>
        </w:rPr>
        <w:t>Settings</w:t>
      </w:r>
      <w:r w:rsidRPr="006E3854">
        <w:rPr>
          <w:rStyle w:val="apple-converted-space"/>
          <w:b/>
          <w:bCs/>
          <w:iCs/>
          <w:sz w:val="20"/>
          <w:szCs w:val="20"/>
        </w:rPr>
        <w:t> </w:t>
      </w:r>
    </w:p>
    <w:p w14:paraId="37F8AB30" w14:textId="77777777" w:rsidR="00914365" w:rsidRPr="006E3854" w:rsidRDefault="00914365" w:rsidP="00C71B3B">
      <w:pPr>
        <w:pStyle w:val="p2"/>
        <w:spacing w:line="360" w:lineRule="auto"/>
        <w:jc w:val="both"/>
        <w:rPr>
          <w:rFonts w:ascii="Arial" w:hAnsi="Arial" w:cs="Arial"/>
          <w:sz w:val="20"/>
          <w:szCs w:val="20"/>
        </w:rPr>
      </w:pPr>
      <w:r w:rsidRPr="006E3854">
        <w:rPr>
          <w:rFonts w:ascii="Arial" w:hAnsi="Arial" w:cs="Arial"/>
          <w:b/>
          <w:bCs/>
          <w:i/>
          <w:sz w:val="20"/>
          <w:szCs w:val="20"/>
        </w:rPr>
        <w:lastRenderedPageBreak/>
        <w:t>Inclusion criteria</w:t>
      </w:r>
    </w:p>
    <w:p w14:paraId="42979AFB" w14:textId="5669164F" w:rsidR="003E3D01" w:rsidRPr="006E3854" w:rsidRDefault="003628F7" w:rsidP="00C71B3B">
      <w:pPr>
        <w:pStyle w:val="p2"/>
        <w:numPr>
          <w:ilvl w:val="0"/>
          <w:numId w:val="16"/>
        </w:numPr>
        <w:spacing w:line="360" w:lineRule="auto"/>
        <w:jc w:val="both"/>
        <w:rPr>
          <w:rFonts w:ascii="Arial" w:hAnsi="Arial" w:cs="Arial"/>
          <w:sz w:val="20"/>
          <w:szCs w:val="20"/>
        </w:rPr>
      </w:pPr>
      <w:r w:rsidRPr="006E3854">
        <w:rPr>
          <w:rFonts w:ascii="Arial" w:hAnsi="Arial" w:cs="Arial"/>
          <w:sz w:val="20"/>
          <w:szCs w:val="20"/>
        </w:rPr>
        <w:t>Surgical intervention for in</w:t>
      </w:r>
      <w:r w:rsidR="00E352CD" w:rsidRPr="006E3854">
        <w:rPr>
          <w:rFonts w:ascii="Arial" w:hAnsi="Arial" w:cs="Arial"/>
          <w:sz w:val="20"/>
          <w:szCs w:val="20"/>
        </w:rPr>
        <w:t>-</w:t>
      </w:r>
      <w:r w:rsidRPr="006E3854">
        <w:rPr>
          <w:rFonts w:ascii="Arial" w:hAnsi="Arial" w:cs="Arial"/>
          <w:sz w:val="20"/>
          <w:szCs w:val="20"/>
        </w:rPr>
        <w:t>patients or out</w:t>
      </w:r>
      <w:r w:rsidR="00E352CD" w:rsidRPr="006E3854">
        <w:rPr>
          <w:rFonts w:ascii="Arial" w:hAnsi="Arial" w:cs="Arial"/>
          <w:sz w:val="20"/>
          <w:szCs w:val="20"/>
        </w:rPr>
        <w:t>-</w:t>
      </w:r>
      <w:r w:rsidR="00343488" w:rsidRPr="006E3854">
        <w:rPr>
          <w:rFonts w:ascii="Arial" w:hAnsi="Arial" w:cs="Arial"/>
          <w:sz w:val="20"/>
          <w:szCs w:val="20"/>
        </w:rPr>
        <w:t>patients (ambulatory or day-case settings)</w:t>
      </w:r>
      <w:r w:rsidR="003E3D01" w:rsidRPr="006E3854">
        <w:rPr>
          <w:rStyle w:val="apple-converted-space"/>
          <w:rFonts w:ascii="Arial" w:hAnsi="Arial" w:cs="Arial"/>
          <w:sz w:val="20"/>
          <w:szCs w:val="20"/>
        </w:rPr>
        <w:t> </w:t>
      </w:r>
    </w:p>
    <w:p w14:paraId="24DE3723" w14:textId="77777777" w:rsidR="00D432ED" w:rsidRPr="006E3854" w:rsidRDefault="00D432ED" w:rsidP="00C71B3B">
      <w:pPr>
        <w:pStyle w:val="p2"/>
        <w:spacing w:line="360" w:lineRule="auto"/>
        <w:jc w:val="both"/>
        <w:rPr>
          <w:bCs/>
          <w:iCs/>
          <w:sz w:val="20"/>
          <w:szCs w:val="20"/>
        </w:rPr>
      </w:pPr>
    </w:p>
    <w:p w14:paraId="4D215C22" w14:textId="7BF5F069" w:rsidR="003E3D01" w:rsidRPr="006E3854" w:rsidRDefault="003E3D01" w:rsidP="00C71B3B">
      <w:pPr>
        <w:pStyle w:val="Heading1"/>
        <w:numPr>
          <w:ilvl w:val="0"/>
          <w:numId w:val="39"/>
        </w:numPr>
        <w:jc w:val="both"/>
      </w:pPr>
      <w:bookmarkStart w:id="1" w:name="_Ref509308269"/>
      <w:r w:rsidRPr="006E3854">
        <w:t>Types of outcome measures</w:t>
      </w:r>
      <w:bookmarkEnd w:id="1"/>
      <w:r w:rsidRPr="006E3854">
        <w:t> </w:t>
      </w:r>
    </w:p>
    <w:p w14:paraId="13D87319" w14:textId="2514DCEA" w:rsidR="003E3D01" w:rsidRPr="006E3854" w:rsidRDefault="003E3D01" w:rsidP="00C71B3B">
      <w:pPr>
        <w:pStyle w:val="p5"/>
        <w:spacing w:line="360" w:lineRule="auto"/>
        <w:jc w:val="both"/>
        <w:rPr>
          <w:b/>
          <w:bCs/>
          <w:iCs/>
          <w:sz w:val="20"/>
          <w:szCs w:val="20"/>
        </w:rPr>
      </w:pPr>
      <w:r w:rsidRPr="006E3854">
        <w:rPr>
          <w:b/>
          <w:bCs/>
          <w:iCs/>
          <w:sz w:val="20"/>
          <w:szCs w:val="20"/>
        </w:rPr>
        <w:t>Efficacy outcomes</w:t>
      </w:r>
      <w:r w:rsidRPr="006E3854">
        <w:rPr>
          <w:iCs/>
        </w:rPr>
        <w:t> </w:t>
      </w:r>
    </w:p>
    <w:p w14:paraId="658DF10A" w14:textId="7E3BC2A1" w:rsidR="008718C0" w:rsidRPr="006E3854" w:rsidRDefault="008718C0"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 xml:space="preserve">Time to </w:t>
      </w:r>
      <w:r w:rsidR="00BB5935">
        <w:rPr>
          <w:rStyle w:val="s6"/>
          <w:rFonts w:ascii="Arial" w:hAnsi="Arial" w:cs="Arial"/>
          <w:sz w:val="20"/>
          <w:szCs w:val="20"/>
        </w:rPr>
        <w:t xml:space="preserve">tracheal </w:t>
      </w:r>
      <w:r w:rsidRPr="006E3854">
        <w:rPr>
          <w:rStyle w:val="s6"/>
          <w:rFonts w:ascii="Arial" w:hAnsi="Arial" w:cs="Arial"/>
          <w:sz w:val="20"/>
          <w:szCs w:val="20"/>
        </w:rPr>
        <w:t xml:space="preserve">extubation, minutes recorded from </w:t>
      </w:r>
      <w:r w:rsidR="006E3854">
        <w:rPr>
          <w:rStyle w:val="s6"/>
          <w:rFonts w:ascii="Arial" w:hAnsi="Arial" w:cs="Arial"/>
          <w:sz w:val="20"/>
          <w:szCs w:val="20"/>
        </w:rPr>
        <w:t>anaesth</w:t>
      </w:r>
      <w:r w:rsidRPr="006E3854">
        <w:rPr>
          <w:rStyle w:val="s6"/>
          <w:rFonts w:ascii="Arial" w:hAnsi="Arial" w:cs="Arial"/>
          <w:sz w:val="20"/>
          <w:szCs w:val="20"/>
        </w:rPr>
        <w:t>etic administration stop to successful weaning from ventilator</w:t>
      </w:r>
    </w:p>
    <w:p w14:paraId="1164FC5B" w14:textId="05CDC310" w:rsidR="008718C0" w:rsidRPr="006E3854" w:rsidRDefault="008718C0"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 xml:space="preserve">Time to recovery, minutes recorded from </w:t>
      </w:r>
      <w:r w:rsidR="006E3854">
        <w:rPr>
          <w:rStyle w:val="s6"/>
          <w:rFonts w:ascii="Arial" w:hAnsi="Arial" w:cs="Arial"/>
          <w:sz w:val="20"/>
          <w:szCs w:val="20"/>
        </w:rPr>
        <w:t>anaesth</w:t>
      </w:r>
      <w:r w:rsidRPr="006E3854">
        <w:rPr>
          <w:rStyle w:val="s6"/>
          <w:rFonts w:ascii="Arial" w:hAnsi="Arial" w:cs="Arial"/>
          <w:sz w:val="20"/>
          <w:szCs w:val="20"/>
        </w:rPr>
        <w:t>etic administration stop to recovery</w:t>
      </w:r>
      <w:r w:rsidR="007119E2" w:rsidRPr="006E3854">
        <w:rPr>
          <w:rStyle w:val="s6"/>
          <w:rFonts w:ascii="Arial" w:hAnsi="Arial" w:cs="Arial"/>
          <w:sz w:val="20"/>
          <w:szCs w:val="20"/>
        </w:rPr>
        <w:t xml:space="preserve"> defined as</w:t>
      </w:r>
    </w:p>
    <w:p w14:paraId="6C5BBF29" w14:textId="67759834" w:rsidR="007119E2" w:rsidRPr="006E3854" w:rsidRDefault="00BB5935" w:rsidP="00C71B3B">
      <w:pPr>
        <w:pStyle w:val="p7"/>
        <w:numPr>
          <w:ilvl w:val="1"/>
          <w:numId w:val="16"/>
        </w:numPr>
        <w:spacing w:line="360" w:lineRule="auto"/>
        <w:jc w:val="both"/>
        <w:rPr>
          <w:rStyle w:val="s6"/>
          <w:rFonts w:ascii="Arial" w:hAnsi="Arial" w:cs="Arial"/>
          <w:sz w:val="20"/>
          <w:szCs w:val="20"/>
        </w:rPr>
      </w:pPr>
      <w:r>
        <w:rPr>
          <w:rStyle w:val="s6"/>
          <w:rFonts w:ascii="Arial" w:hAnsi="Arial" w:cs="Arial"/>
          <w:sz w:val="20"/>
          <w:szCs w:val="20"/>
        </w:rPr>
        <w:t>a</w:t>
      </w:r>
      <w:r w:rsidRPr="006E3854">
        <w:rPr>
          <w:rStyle w:val="s6"/>
          <w:rFonts w:ascii="Arial" w:hAnsi="Arial" w:cs="Arial"/>
          <w:sz w:val="20"/>
          <w:szCs w:val="20"/>
        </w:rPr>
        <w:t xml:space="preserve">wakening </w:t>
      </w:r>
      <w:r w:rsidR="007119E2" w:rsidRPr="006E3854">
        <w:rPr>
          <w:rStyle w:val="s6"/>
          <w:rFonts w:ascii="Arial" w:hAnsi="Arial" w:cs="Arial"/>
          <w:sz w:val="20"/>
          <w:szCs w:val="20"/>
        </w:rPr>
        <w:t>(opening eyes/emergence)</w:t>
      </w:r>
    </w:p>
    <w:p w14:paraId="001E8722" w14:textId="255CF9F4" w:rsidR="007119E2" w:rsidRPr="006E3854" w:rsidRDefault="00BB5935" w:rsidP="00C71B3B">
      <w:pPr>
        <w:pStyle w:val="p7"/>
        <w:numPr>
          <w:ilvl w:val="1"/>
          <w:numId w:val="16"/>
        </w:numPr>
        <w:spacing w:line="360" w:lineRule="auto"/>
        <w:jc w:val="both"/>
        <w:rPr>
          <w:rStyle w:val="s6"/>
          <w:rFonts w:ascii="Arial" w:hAnsi="Arial" w:cs="Arial"/>
          <w:sz w:val="20"/>
          <w:szCs w:val="20"/>
        </w:rPr>
      </w:pPr>
      <w:r>
        <w:rPr>
          <w:rStyle w:val="s6"/>
          <w:rFonts w:ascii="Arial" w:hAnsi="Arial" w:cs="Arial"/>
          <w:sz w:val="20"/>
          <w:szCs w:val="20"/>
        </w:rPr>
        <w:t>r</w:t>
      </w:r>
      <w:r w:rsidRPr="006E3854">
        <w:rPr>
          <w:rStyle w:val="s6"/>
          <w:rFonts w:ascii="Arial" w:hAnsi="Arial" w:cs="Arial"/>
          <w:sz w:val="20"/>
          <w:szCs w:val="20"/>
        </w:rPr>
        <w:t xml:space="preserve">espiratory </w:t>
      </w:r>
      <w:r w:rsidR="007119E2" w:rsidRPr="006E3854">
        <w:rPr>
          <w:rStyle w:val="s6"/>
          <w:rFonts w:ascii="Arial" w:hAnsi="Arial" w:cs="Arial"/>
          <w:sz w:val="20"/>
          <w:szCs w:val="20"/>
        </w:rPr>
        <w:t>recovery</w:t>
      </w:r>
    </w:p>
    <w:p w14:paraId="15D1C3D3" w14:textId="7AEDD12A" w:rsidR="007119E2" w:rsidRPr="006E3854" w:rsidRDefault="00BB5935" w:rsidP="00C71B3B">
      <w:pPr>
        <w:pStyle w:val="p7"/>
        <w:numPr>
          <w:ilvl w:val="1"/>
          <w:numId w:val="16"/>
        </w:numPr>
        <w:spacing w:line="360" w:lineRule="auto"/>
        <w:jc w:val="both"/>
        <w:rPr>
          <w:rStyle w:val="s6"/>
          <w:rFonts w:ascii="Arial" w:hAnsi="Arial" w:cs="Arial"/>
          <w:sz w:val="20"/>
          <w:szCs w:val="20"/>
        </w:rPr>
      </w:pPr>
      <w:r>
        <w:rPr>
          <w:rStyle w:val="s6"/>
          <w:rFonts w:ascii="Arial" w:hAnsi="Arial" w:cs="Arial"/>
          <w:sz w:val="20"/>
          <w:szCs w:val="20"/>
        </w:rPr>
        <w:t>o</w:t>
      </w:r>
      <w:r w:rsidRPr="006E3854">
        <w:rPr>
          <w:rStyle w:val="s6"/>
          <w:rFonts w:ascii="Arial" w:hAnsi="Arial" w:cs="Arial"/>
          <w:sz w:val="20"/>
          <w:szCs w:val="20"/>
        </w:rPr>
        <w:t>rientation</w:t>
      </w:r>
    </w:p>
    <w:p w14:paraId="3B72484E" w14:textId="107E3C0F" w:rsidR="007119E2" w:rsidRPr="006E3854" w:rsidRDefault="00BB5935" w:rsidP="00C71B3B">
      <w:pPr>
        <w:pStyle w:val="p7"/>
        <w:numPr>
          <w:ilvl w:val="1"/>
          <w:numId w:val="16"/>
        </w:numPr>
        <w:spacing w:line="360" w:lineRule="auto"/>
        <w:jc w:val="both"/>
        <w:rPr>
          <w:rStyle w:val="s6"/>
          <w:rFonts w:ascii="Arial" w:hAnsi="Arial" w:cs="Arial"/>
          <w:sz w:val="20"/>
          <w:szCs w:val="20"/>
        </w:rPr>
      </w:pPr>
      <w:r>
        <w:rPr>
          <w:rStyle w:val="s6"/>
          <w:rFonts w:ascii="Arial" w:hAnsi="Arial" w:cs="Arial"/>
          <w:sz w:val="20"/>
          <w:szCs w:val="20"/>
        </w:rPr>
        <w:t>reach a r</w:t>
      </w:r>
      <w:r w:rsidRPr="006E3854">
        <w:rPr>
          <w:rStyle w:val="s6"/>
          <w:rFonts w:ascii="Arial" w:hAnsi="Arial" w:cs="Arial"/>
          <w:sz w:val="20"/>
          <w:szCs w:val="20"/>
        </w:rPr>
        <w:t xml:space="preserve">ecovery </w:t>
      </w:r>
      <w:r w:rsidR="007119E2" w:rsidRPr="006E3854">
        <w:rPr>
          <w:rStyle w:val="s6"/>
          <w:rFonts w:ascii="Arial" w:hAnsi="Arial" w:cs="Arial"/>
          <w:sz w:val="20"/>
          <w:szCs w:val="20"/>
        </w:rPr>
        <w:t>score (e.g., Aldrete score ≥ 9).</w:t>
      </w:r>
    </w:p>
    <w:p w14:paraId="0B56A693" w14:textId="55D2D268" w:rsidR="007119E2" w:rsidRPr="006E3854" w:rsidRDefault="00BB5935" w:rsidP="00C71B3B">
      <w:pPr>
        <w:pStyle w:val="p7"/>
        <w:numPr>
          <w:ilvl w:val="1"/>
          <w:numId w:val="16"/>
        </w:numPr>
        <w:spacing w:line="360" w:lineRule="auto"/>
        <w:jc w:val="both"/>
        <w:rPr>
          <w:rStyle w:val="s6"/>
          <w:rFonts w:ascii="Arial" w:hAnsi="Arial" w:cs="Arial"/>
          <w:sz w:val="20"/>
          <w:szCs w:val="20"/>
        </w:rPr>
      </w:pPr>
      <w:r>
        <w:rPr>
          <w:rStyle w:val="s6"/>
          <w:rFonts w:ascii="Arial" w:hAnsi="Arial" w:cs="Arial"/>
          <w:sz w:val="20"/>
          <w:szCs w:val="20"/>
        </w:rPr>
        <w:t>f</w:t>
      </w:r>
      <w:r w:rsidRPr="006E3854">
        <w:rPr>
          <w:rStyle w:val="s6"/>
          <w:rFonts w:ascii="Arial" w:hAnsi="Arial" w:cs="Arial"/>
          <w:sz w:val="20"/>
          <w:szCs w:val="20"/>
        </w:rPr>
        <w:t xml:space="preserve">ollow </w:t>
      </w:r>
      <w:r w:rsidR="007119E2" w:rsidRPr="006E3854">
        <w:rPr>
          <w:rStyle w:val="s6"/>
          <w:rFonts w:ascii="Arial" w:hAnsi="Arial" w:cs="Arial"/>
          <w:sz w:val="20"/>
          <w:szCs w:val="20"/>
        </w:rPr>
        <w:t>simple instructions (e.g., verbal commands, ability to state name/birth date).</w:t>
      </w:r>
    </w:p>
    <w:p w14:paraId="6A31DBDD" w14:textId="41C0F59C" w:rsidR="008718C0" w:rsidRPr="006E3854" w:rsidRDefault="008718C0"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Time in the post-</w:t>
      </w:r>
      <w:r w:rsidR="006E3854">
        <w:rPr>
          <w:rStyle w:val="s6"/>
          <w:rFonts w:ascii="Arial" w:hAnsi="Arial" w:cs="Arial"/>
          <w:sz w:val="20"/>
          <w:szCs w:val="20"/>
        </w:rPr>
        <w:t>anaesth</w:t>
      </w:r>
      <w:r w:rsidRPr="006E3854">
        <w:rPr>
          <w:rStyle w:val="s6"/>
          <w:rFonts w:ascii="Arial" w:hAnsi="Arial" w:cs="Arial"/>
          <w:sz w:val="20"/>
          <w:szCs w:val="20"/>
        </w:rPr>
        <w:t>etic care unit (PACU) or equivalent, minutes recorded from end of surgery to transfer to ICU/</w:t>
      </w:r>
      <w:r w:rsidR="003628F7" w:rsidRPr="006E3854">
        <w:rPr>
          <w:rStyle w:val="s6"/>
          <w:rFonts w:ascii="Arial" w:hAnsi="Arial" w:cs="Arial"/>
          <w:sz w:val="20"/>
          <w:szCs w:val="20"/>
        </w:rPr>
        <w:t xml:space="preserve">ward or </w:t>
      </w:r>
      <w:r w:rsidRPr="006E3854">
        <w:rPr>
          <w:rStyle w:val="s6"/>
          <w:rFonts w:ascii="Arial" w:hAnsi="Arial" w:cs="Arial"/>
          <w:sz w:val="20"/>
          <w:szCs w:val="20"/>
        </w:rPr>
        <w:t>discharge</w:t>
      </w:r>
    </w:p>
    <w:p w14:paraId="15CC9EF4" w14:textId="28F7FEF6" w:rsidR="008718C0" w:rsidRPr="006E3854" w:rsidRDefault="003628F7"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Incidence proportion of a</w:t>
      </w:r>
      <w:r w:rsidR="008718C0" w:rsidRPr="006E3854">
        <w:rPr>
          <w:rStyle w:val="s6"/>
          <w:rFonts w:ascii="Arial" w:hAnsi="Arial" w:cs="Arial"/>
          <w:sz w:val="20"/>
          <w:szCs w:val="20"/>
        </w:rPr>
        <w:t xml:space="preserve">ccidental, unintended awakenings during operation, number of patients </w:t>
      </w:r>
    </w:p>
    <w:p w14:paraId="65FABF2B" w14:textId="77777777" w:rsidR="008718C0" w:rsidRPr="006E3854" w:rsidRDefault="008718C0"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Length of hospital stay (in days)</w:t>
      </w:r>
    </w:p>
    <w:p w14:paraId="5F84CE3A" w14:textId="13DEBA26" w:rsidR="008718C0" w:rsidRPr="006E3854" w:rsidRDefault="008718C0" w:rsidP="00C71B3B">
      <w:pPr>
        <w:pStyle w:val="p7"/>
        <w:numPr>
          <w:ilvl w:val="0"/>
          <w:numId w:val="16"/>
        </w:numPr>
        <w:spacing w:line="360" w:lineRule="auto"/>
        <w:jc w:val="both"/>
        <w:rPr>
          <w:rStyle w:val="s6"/>
          <w:rFonts w:ascii="Arial" w:hAnsi="Arial" w:cs="Arial"/>
          <w:sz w:val="20"/>
          <w:szCs w:val="20"/>
        </w:rPr>
      </w:pPr>
      <w:r w:rsidRPr="006E3854">
        <w:rPr>
          <w:rStyle w:val="s6"/>
          <w:rFonts w:ascii="Arial" w:hAnsi="Arial" w:cs="Arial"/>
          <w:sz w:val="20"/>
          <w:szCs w:val="20"/>
        </w:rPr>
        <w:t>Patient satisfaction, as reported in the paper</w:t>
      </w:r>
    </w:p>
    <w:p w14:paraId="33DECAD6" w14:textId="4C5019C4" w:rsidR="003E3D01" w:rsidRPr="006E3854" w:rsidRDefault="003E3D01" w:rsidP="00C71B3B">
      <w:pPr>
        <w:pStyle w:val="p6"/>
        <w:spacing w:line="360" w:lineRule="auto"/>
        <w:jc w:val="both"/>
        <w:rPr>
          <w:rStyle w:val="apple-converted-space"/>
          <w:rFonts w:ascii="Arial" w:hAnsi="Arial" w:cs="Arial"/>
          <w:sz w:val="20"/>
          <w:szCs w:val="20"/>
          <w:lang w:eastAsia="en-US"/>
        </w:rPr>
      </w:pPr>
      <w:r w:rsidRPr="006E3854">
        <w:rPr>
          <w:rFonts w:ascii="Arial" w:hAnsi="Arial" w:cs="Arial"/>
          <w:sz w:val="20"/>
          <w:szCs w:val="20"/>
        </w:rPr>
        <w:t xml:space="preserve">Data </w:t>
      </w:r>
      <w:r w:rsidR="007F1F18" w:rsidRPr="006E3854">
        <w:rPr>
          <w:rFonts w:ascii="Arial" w:hAnsi="Arial" w:cs="Arial"/>
          <w:sz w:val="20"/>
          <w:szCs w:val="20"/>
        </w:rPr>
        <w:t xml:space="preserve">were </w:t>
      </w:r>
      <w:r w:rsidRPr="006E3854">
        <w:rPr>
          <w:rFonts w:ascii="Arial" w:hAnsi="Arial" w:cs="Arial"/>
          <w:sz w:val="20"/>
          <w:szCs w:val="20"/>
        </w:rPr>
        <w:t xml:space="preserve">extracted in the metric used by the authors; all times will be converted into minutes </w:t>
      </w:r>
      <w:r w:rsidR="007F1F18" w:rsidRPr="006E3854">
        <w:rPr>
          <w:rFonts w:ascii="Arial" w:hAnsi="Arial" w:cs="Arial"/>
          <w:sz w:val="20"/>
          <w:szCs w:val="20"/>
        </w:rPr>
        <w:t xml:space="preserve">or days </w:t>
      </w:r>
      <w:r w:rsidRPr="006E3854">
        <w:rPr>
          <w:rFonts w:ascii="Arial" w:hAnsi="Arial" w:cs="Arial"/>
          <w:sz w:val="20"/>
          <w:szCs w:val="20"/>
        </w:rPr>
        <w:t>for quantitative pooling</w:t>
      </w:r>
      <w:r w:rsidR="00730EFF" w:rsidRPr="006E3854">
        <w:rPr>
          <w:rFonts w:ascii="Arial" w:hAnsi="Arial" w:cs="Arial"/>
          <w:sz w:val="20"/>
          <w:szCs w:val="20"/>
        </w:rPr>
        <w:t>.</w:t>
      </w:r>
      <w:r w:rsidRPr="006E3854">
        <w:rPr>
          <w:rStyle w:val="apple-converted-space"/>
          <w:rFonts w:ascii="Arial" w:hAnsi="Arial" w:cs="Arial"/>
          <w:sz w:val="20"/>
          <w:szCs w:val="20"/>
        </w:rPr>
        <w:t> </w:t>
      </w:r>
    </w:p>
    <w:p w14:paraId="531070DD" w14:textId="77777777" w:rsidR="00730EFF" w:rsidRPr="006E3854" w:rsidRDefault="00730EFF" w:rsidP="00C71B3B">
      <w:pPr>
        <w:pStyle w:val="p6"/>
        <w:spacing w:line="360" w:lineRule="auto"/>
        <w:jc w:val="both"/>
        <w:rPr>
          <w:rFonts w:ascii="Arial" w:hAnsi="Arial" w:cs="Arial"/>
          <w:sz w:val="20"/>
          <w:szCs w:val="20"/>
        </w:rPr>
      </w:pPr>
    </w:p>
    <w:p w14:paraId="05184365" w14:textId="37802D0F" w:rsidR="003E3D01" w:rsidRPr="006E3854" w:rsidRDefault="003E3D01" w:rsidP="00C71B3B">
      <w:pPr>
        <w:pStyle w:val="p5"/>
        <w:spacing w:line="360" w:lineRule="auto"/>
        <w:jc w:val="both"/>
        <w:rPr>
          <w:b/>
          <w:bCs/>
          <w:iCs/>
          <w:sz w:val="20"/>
          <w:szCs w:val="20"/>
        </w:rPr>
      </w:pPr>
      <w:r w:rsidRPr="006E3854">
        <w:rPr>
          <w:b/>
          <w:bCs/>
          <w:iCs/>
          <w:sz w:val="20"/>
          <w:szCs w:val="20"/>
        </w:rPr>
        <w:t>Safety/tolerability outcomes</w:t>
      </w:r>
      <w:r w:rsidRPr="006E3854">
        <w:rPr>
          <w:iCs/>
        </w:rPr>
        <w:t> </w:t>
      </w:r>
    </w:p>
    <w:p w14:paraId="022DF14E" w14:textId="517EFE24" w:rsidR="008718C0" w:rsidRPr="006E3854" w:rsidRDefault="003628F7"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Number of </w:t>
      </w:r>
      <w:r w:rsidR="008718C0" w:rsidRPr="006E3854">
        <w:rPr>
          <w:rStyle w:val="s6"/>
          <w:rFonts w:ascii="Arial" w:hAnsi="Arial" w:cs="Arial"/>
          <w:sz w:val="20"/>
          <w:szCs w:val="20"/>
        </w:rPr>
        <w:t>hospita</w:t>
      </w:r>
      <w:r w:rsidRPr="006E3854">
        <w:rPr>
          <w:rStyle w:val="s6"/>
          <w:rFonts w:ascii="Arial" w:hAnsi="Arial" w:cs="Arial"/>
          <w:sz w:val="20"/>
          <w:szCs w:val="20"/>
        </w:rPr>
        <w:t>l readmissions or conversion to in</w:t>
      </w:r>
      <w:r w:rsidR="00E352CD" w:rsidRPr="006E3854">
        <w:rPr>
          <w:rStyle w:val="s6"/>
          <w:rFonts w:ascii="Arial" w:hAnsi="Arial" w:cs="Arial"/>
          <w:sz w:val="20"/>
          <w:szCs w:val="20"/>
        </w:rPr>
        <w:t>-</w:t>
      </w:r>
      <w:r w:rsidR="008718C0" w:rsidRPr="006E3854">
        <w:rPr>
          <w:rStyle w:val="s6"/>
          <w:rFonts w:ascii="Arial" w:hAnsi="Arial" w:cs="Arial"/>
          <w:sz w:val="20"/>
          <w:szCs w:val="20"/>
        </w:rPr>
        <w:t>patient in case of ambulatory surgery</w:t>
      </w:r>
    </w:p>
    <w:p w14:paraId="378EE918" w14:textId="7B4C92F2" w:rsidR="008718C0" w:rsidRPr="006E3854" w:rsidRDefault="00BB5935" w:rsidP="00BB5935">
      <w:pPr>
        <w:pStyle w:val="p7"/>
        <w:numPr>
          <w:ilvl w:val="0"/>
          <w:numId w:val="35"/>
        </w:numPr>
        <w:spacing w:line="360" w:lineRule="auto"/>
        <w:jc w:val="both"/>
        <w:rPr>
          <w:rStyle w:val="s6"/>
          <w:rFonts w:ascii="Arial" w:hAnsi="Arial" w:cs="Arial"/>
          <w:sz w:val="20"/>
          <w:szCs w:val="20"/>
        </w:rPr>
      </w:pPr>
      <w:r>
        <w:rPr>
          <w:rStyle w:val="s6"/>
          <w:rFonts w:ascii="Arial" w:hAnsi="Arial" w:cs="Arial"/>
          <w:sz w:val="20"/>
          <w:szCs w:val="20"/>
        </w:rPr>
        <w:t>I</w:t>
      </w:r>
      <w:r w:rsidR="008718C0" w:rsidRPr="006E3854">
        <w:rPr>
          <w:rStyle w:val="s6"/>
          <w:rFonts w:ascii="Arial" w:hAnsi="Arial" w:cs="Arial"/>
          <w:sz w:val="20"/>
          <w:szCs w:val="20"/>
        </w:rPr>
        <w:t>ncidence proportion (</w:t>
      </w:r>
      <w:r w:rsidR="003628F7" w:rsidRPr="006E3854">
        <w:rPr>
          <w:rStyle w:val="s6"/>
          <w:rFonts w:ascii="Arial" w:hAnsi="Arial" w:cs="Arial"/>
          <w:sz w:val="20"/>
          <w:szCs w:val="20"/>
        </w:rPr>
        <w:t xml:space="preserve">number of </w:t>
      </w:r>
      <w:r w:rsidR="008718C0" w:rsidRPr="006E3854">
        <w:rPr>
          <w:rStyle w:val="s6"/>
          <w:rFonts w:ascii="Arial" w:hAnsi="Arial" w:cs="Arial"/>
          <w:sz w:val="20"/>
          <w:szCs w:val="20"/>
        </w:rPr>
        <w:t xml:space="preserve">patients) </w:t>
      </w:r>
      <w:r>
        <w:rPr>
          <w:rStyle w:val="s6"/>
          <w:rFonts w:ascii="Arial" w:hAnsi="Arial" w:cs="Arial"/>
          <w:sz w:val="20"/>
          <w:szCs w:val="20"/>
        </w:rPr>
        <w:t>of p</w:t>
      </w:r>
      <w:r w:rsidRPr="00BB5935">
        <w:rPr>
          <w:rStyle w:val="s6"/>
          <w:rFonts w:ascii="Arial" w:hAnsi="Arial" w:cs="Arial"/>
          <w:sz w:val="20"/>
          <w:szCs w:val="20"/>
        </w:rPr>
        <w:t>ost</w:t>
      </w:r>
      <w:r w:rsidR="00EE5CF3">
        <w:rPr>
          <w:rStyle w:val="s6"/>
          <w:rFonts w:ascii="Arial" w:hAnsi="Arial" w:cs="Arial"/>
          <w:sz w:val="20"/>
          <w:szCs w:val="20"/>
        </w:rPr>
        <w:t>-</w:t>
      </w:r>
      <w:r w:rsidRPr="00BB5935">
        <w:rPr>
          <w:rStyle w:val="s6"/>
          <w:rFonts w:ascii="Arial" w:hAnsi="Arial" w:cs="Arial"/>
          <w:sz w:val="20"/>
          <w:szCs w:val="20"/>
        </w:rPr>
        <w:t>operative nausea and vomiting</w:t>
      </w:r>
      <w:r w:rsidRPr="00BB5935" w:rsidDel="00BB5935">
        <w:rPr>
          <w:rStyle w:val="s6"/>
          <w:rFonts w:ascii="Arial" w:hAnsi="Arial" w:cs="Arial"/>
          <w:sz w:val="20"/>
          <w:szCs w:val="20"/>
        </w:rPr>
        <w:t xml:space="preserve"> </w:t>
      </w:r>
      <w:r>
        <w:rPr>
          <w:rStyle w:val="s6"/>
          <w:rFonts w:ascii="Arial" w:hAnsi="Arial" w:cs="Arial"/>
          <w:sz w:val="20"/>
          <w:szCs w:val="20"/>
        </w:rPr>
        <w:t xml:space="preserve">(PONV) </w:t>
      </w:r>
      <w:r w:rsidR="008718C0" w:rsidRPr="006E3854">
        <w:rPr>
          <w:rStyle w:val="s6"/>
          <w:rFonts w:ascii="Arial" w:hAnsi="Arial" w:cs="Arial"/>
          <w:sz w:val="20"/>
          <w:szCs w:val="20"/>
        </w:rPr>
        <w:t>and severity level (mild/moderate/severe)</w:t>
      </w:r>
    </w:p>
    <w:p w14:paraId="00911A90" w14:textId="6BB35D50"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Cardiac function/h</w:t>
      </w:r>
      <w:r w:rsidR="005D6CD5">
        <w:rPr>
          <w:rStyle w:val="s6"/>
          <w:rFonts w:ascii="Arial" w:hAnsi="Arial" w:cs="Arial"/>
          <w:sz w:val="20"/>
          <w:szCs w:val="20"/>
        </w:rPr>
        <w:t>a</w:t>
      </w:r>
      <w:r w:rsidRPr="006E3854">
        <w:rPr>
          <w:rStyle w:val="s6"/>
          <w:rFonts w:ascii="Arial" w:hAnsi="Arial" w:cs="Arial"/>
          <w:sz w:val="20"/>
          <w:szCs w:val="20"/>
        </w:rPr>
        <w:t xml:space="preserve">emodynamics (as described in publications) </w:t>
      </w:r>
    </w:p>
    <w:p w14:paraId="59B4AC73" w14:textId="5B0FB8ED"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Incidence proportion </w:t>
      </w:r>
      <w:r w:rsidR="003628F7" w:rsidRPr="006E3854">
        <w:rPr>
          <w:rStyle w:val="s6"/>
          <w:rFonts w:ascii="Arial" w:hAnsi="Arial" w:cs="Arial"/>
          <w:sz w:val="20"/>
          <w:szCs w:val="20"/>
        </w:rPr>
        <w:t>(number of patients</w:t>
      </w:r>
      <w:r w:rsidRPr="006E3854">
        <w:rPr>
          <w:rStyle w:val="s6"/>
          <w:rFonts w:ascii="Arial" w:hAnsi="Arial" w:cs="Arial"/>
          <w:sz w:val="20"/>
          <w:szCs w:val="20"/>
        </w:rPr>
        <w:t>) of h</w:t>
      </w:r>
      <w:r w:rsidR="005D6CD5">
        <w:rPr>
          <w:rStyle w:val="s6"/>
          <w:rFonts w:ascii="Arial" w:hAnsi="Arial" w:cs="Arial"/>
          <w:sz w:val="20"/>
          <w:szCs w:val="20"/>
        </w:rPr>
        <w:t>a</w:t>
      </w:r>
      <w:r w:rsidRPr="006E3854">
        <w:rPr>
          <w:rStyle w:val="s6"/>
          <w:rFonts w:ascii="Arial" w:hAnsi="Arial" w:cs="Arial"/>
          <w:sz w:val="20"/>
          <w:szCs w:val="20"/>
        </w:rPr>
        <w:t>emodynamic instability requiring unplanned</w:t>
      </w:r>
      <w:r w:rsidR="003628F7" w:rsidRPr="006E3854">
        <w:rPr>
          <w:rStyle w:val="s6"/>
          <w:rFonts w:ascii="Arial" w:hAnsi="Arial" w:cs="Arial"/>
          <w:sz w:val="20"/>
          <w:szCs w:val="20"/>
        </w:rPr>
        <w:t xml:space="preserve"> intervention (e.g. vasopressor use</w:t>
      </w:r>
      <w:r w:rsidRPr="006E3854">
        <w:rPr>
          <w:rStyle w:val="s6"/>
          <w:rFonts w:ascii="Arial" w:hAnsi="Arial" w:cs="Arial"/>
          <w:sz w:val="20"/>
          <w:szCs w:val="20"/>
        </w:rPr>
        <w:t>)</w:t>
      </w:r>
    </w:p>
    <w:p w14:paraId="0348A314" w14:textId="43AE4520" w:rsidR="008718C0" w:rsidRPr="006E3854" w:rsidRDefault="008718C0" w:rsidP="00EE5CF3">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Incidence proportion </w:t>
      </w:r>
      <w:r w:rsidR="003628F7" w:rsidRPr="006E3854">
        <w:rPr>
          <w:rStyle w:val="s6"/>
          <w:rFonts w:ascii="Arial" w:hAnsi="Arial" w:cs="Arial"/>
          <w:sz w:val="20"/>
          <w:szCs w:val="20"/>
        </w:rPr>
        <w:t>(number of patients</w:t>
      </w:r>
      <w:r w:rsidRPr="006E3854">
        <w:rPr>
          <w:rStyle w:val="s6"/>
          <w:rFonts w:ascii="Arial" w:hAnsi="Arial" w:cs="Arial"/>
          <w:sz w:val="20"/>
          <w:szCs w:val="20"/>
        </w:rPr>
        <w:t xml:space="preserve">) of </w:t>
      </w:r>
      <w:r w:rsidR="00EE5CF3">
        <w:rPr>
          <w:rStyle w:val="s6"/>
          <w:rFonts w:ascii="Arial" w:hAnsi="Arial" w:cs="Arial"/>
          <w:sz w:val="20"/>
          <w:szCs w:val="20"/>
        </w:rPr>
        <w:t>a</w:t>
      </w:r>
      <w:r w:rsidR="00EE5CF3" w:rsidRPr="00EE5CF3">
        <w:rPr>
          <w:rStyle w:val="s6"/>
          <w:rFonts w:ascii="Arial" w:hAnsi="Arial" w:cs="Arial"/>
          <w:sz w:val="20"/>
          <w:szCs w:val="20"/>
        </w:rPr>
        <w:t>gitation on emergence</w:t>
      </w:r>
      <w:r w:rsidR="00EE5CF3" w:rsidRPr="00EE5CF3" w:rsidDel="00EE5CF3">
        <w:rPr>
          <w:rStyle w:val="s6"/>
          <w:rFonts w:ascii="Arial" w:hAnsi="Arial" w:cs="Arial"/>
          <w:sz w:val="20"/>
          <w:szCs w:val="20"/>
        </w:rPr>
        <w:t xml:space="preserve"> </w:t>
      </w:r>
      <w:r w:rsidRPr="006E3854">
        <w:rPr>
          <w:rStyle w:val="s6"/>
          <w:rFonts w:ascii="Arial" w:hAnsi="Arial" w:cs="Arial"/>
          <w:sz w:val="20"/>
          <w:szCs w:val="20"/>
        </w:rPr>
        <w:t>(as described in publications)</w:t>
      </w:r>
    </w:p>
    <w:p w14:paraId="14A4F968" w14:textId="77777777"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Neurological/cognitive recovery indicators (as described in publications)</w:t>
      </w:r>
    </w:p>
    <w:p w14:paraId="1800B4AC" w14:textId="35010DC5"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Incidence </w:t>
      </w:r>
      <w:proofErr w:type="gramStart"/>
      <w:r w:rsidRPr="006E3854">
        <w:rPr>
          <w:rStyle w:val="s6"/>
          <w:rFonts w:ascii="Arial" w:hAnsi="Arial" w:cs="Arial"/>
          <w:sz w:val="20"/>
          <w:szCs w:val="20"/>
        </w:rPr>
        <w:t xml:space="preserve">proportion  </w:t>
      </w:r>
      <w:r w:rsidR="003628F7" w:rsidRPr="006E3854">
        <w:rPr>
          <w:rStyle w:val="s6"/>
          <w:rFonts w:ascii="Arial" w:hAnsi="Arial" w:cs="Arial"/>
          <w:sz w:val="20"/>
          <w:szCs w:val="20"/>
        </w:rPr>
        <w:t>(</w:t>
      </w:r>
      <w:proofErr w:type="gramEnd"/>
      <w:r w:rsidR="003628F7" w:rsidRPr="006E3854">
        <w:rPr>
          <w:rStyle w:val="s6"/>
          <w:rFonts w:ascii="Arial" w:hAnsi="Arial" w:cs="Arial"/>
          <w:sz w:val="20"/>
          <w:szCs w:val="20"/>
        </w:rPr>
        <w:t xml:space="preserve">number of patients) </w:t>
      </w:r>
      <w:r w:rsidRPr="006E3854">
        <w:rPr>
          <w:rStyle w:val="s6"/>
          <w:rFonts w:ascii="Arial" w:hAnsi="Arial" w:cs="Arial"/>
          <w:sz w:val="20"/>
          <w:szCs w:val="20"/>
        </w:rPr>
        <w:t>of malignant hyperthermia</w:t>
      </w:r>
      <w:r w:rsidR="003628F7" w:rsidRPr="006E3854">
        <w:rPr>
          <w:rStyle w:val="s6"/>
          <w:rFonts w:ascii="Arial" w:hAnsi="Arial" w:cs="Arial"/>
          <w:sz w:val="20"/>
          <w:szCs w:val="20"/>
        </w:rPr>
        <w:t xml:space="preserve"> </w:t>
      </w:r>
    </w:p>
    <w:p w14:paraId="6E1FE334" w14:textId="60D03E04"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Incidence proportion </w:t>
      </w:r>
      <w:r w:rsidR="003628F7" w:rsidRPr="006E3854">
        <w:rPr>
          <w:rStyle w:val="s6"/>
          <w:rFonts w:ascii="Arial" w:hAnsi="Arial" w:cs="Arial"/>
          <w:sz w:val="20"/>
          <w:szCs w:val="20"/>
        </w:rPr>
        <w:t xml:space="preserve">(number of patients) </w:t>
      </w:r>
      <w:r w:rsidRPr="006E3854">
        <w:rPr>
          <w:rStyle w:val="s6"/>
          <w:rFonts w:ascii="Arial" w:hAnsi="Arial" w:cs="Arial"/>
          <w:sz w:val="20"/>
          <w:szCs w:val="20"/>
        </w:rPr>
        <w:t xml:space="preserve">of </w:t>
      </w:r>
      <w:r w:rsidR="003628F7" w:rsidRPr="006E3854">
        <w:rPr>
          <w:rStyle w:val="s6"/>
          <w:rFonts w:ascii="Arial" w:hAnsi="Arial" w:cs="Arial"/>
          <w:sz w:val="20"/>
          <w:szCs w:val="20"/>
        </w:rPr>
        <w:t xml:space="preserve">propofol infusion syndrome </w:t>
      </w:r>
    </w:p>
    <w:p w14:paraId="585C2EFC" w14:textId="0F9EB62B"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Hospital</w:t>
      </w:r>
      <w:r w:rsidR="00226B1A">
        <w:rPr>
          <w:rStyle w:val="s6"/>
          <w:rFonts w:ascii="Arial" w:hAnsi="Arial" w:cs="Arial"/>
          <w:sz w:val="20"/>
          <w:szCs w:val="20"/>
        </w:rPr>
        <w:t xml:space="preserve"> </w:t>
      </w:r>
      <w:r w:rsidRPr="006E3854">
        <w:rPr>
          <w:rStyle w:val="s6"/>
          <w:rFonts w:ascii="Arial" w:hAnsi="Arial" w:cs="Arial"/>
          <w:sz w:val="20"/>
          <w:szCs w:val="20"/>
        </w:rPr>
        <w:t>mortality</w:t>
      </w:r>
    </w:p>
    <w:p w14:paraId="6383655E" w14:textId="2226DC32" w:rsidR="008718C0" w:rsidRPr="006E3854" w:rsidRDefault="008718C0"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t xml:space="preserve">Incidence proportion </w:t>
      </w:r>
      <w:r w:rsidR="003628F7" w:rsidRPr="006E3854">
        <w:rPr>
          <w:rStyle w:val="s6"/>
          <w:rFonts w:ascii="Arial" w:hAnsi="Arial" w:cs="Arial"/>
          <w:sz w:val="20"/>
          <w:szCs w:val="20"/>
        </w:rPr>
        <w:t xml:space="preserve">(number of patients) </w:t>
      </w:r>
      <w:r w:rsidRPr="006E3854">
        <w:rPr>
          <w:rStyle w:val="s6"/>
          <w:rFonts w:ascii="Arial" w:hAnsi="Arial" w:cs="Arial"/>
          <w:sz w:val="20"/>
          <w:szCs w:val="20"/>
        </w:rPr>
        <w:t>and severity of post-operati</w:t>
      </w:r>
      <w:r w:rsidR="003628F7" w:rsidRPr="006E3854">
        <w:rPr>
          <w:rStyle w:val="s6"/>
          <w:rFonts w:ascii="Arial" w:hAnsi="Arial" w:cs="Arial"/>
          <w:sz w:val="20"/>
          <w:szCs w:val="20"/>
        </w:rPr>
        <w:t>ve pain (mild/moderate/severe)</w:t>
      </w:r>
    </w:p>
    <w:p w14:paraId="42D4AF99" w14:textId="229B2F60" w:rsidR="008718C0" w:rsidRPr="006E3854" w:rsidRDefault="003628F7" w:rsidP="00C71B3B">
      <w:pPr>
        <w:pStyle w:val="p7"/>
        <w:numPr>
          <w:ilvl w:val="0"/>
          <w:numId w:val="35"/>
        </w:numPr>
        <w:spacing w:line="360" w:lineRule="auto"/>
        <w:jc w:val="both"/>
        <w:rPr>
          <w:rStyle w:val="s6"/>
          <w:rFonts w:ascii="Arial" w:hAnsi="Arial" w:cs="Arial"/>
          <w:sz w:val="20"/>
          <w:szCs w:val="20"/>
        </w:rPr>
      </w:pPr>
      <w:r w:rsidRPr="006E3854">
        <w:rPr>
          <w:rStyle w:val="s6"/>
          <w:rFonts w:ascii="Arial" w:hAnsi="Arial" w:cs="Arial"/>
          <w:sz w:val="20"/>
          <w:szCs w:val="20"/>
        </w:rPr>
        <w:lastRenderedPageBreak/>
        <w:t xml:space="preserve">Incidence proportion (number of patients) </w:t>
      </w:r>
      <w:r w:rsidR="008718C0" w:rsidRPr="006E3854">
        <w:rPr>
          <w:rStyle w:val="s6"/>
          <w:rFonts w:ascii="Arial" w:hAnsi="Arial" w:cs="Arial"/>
          <w:sz w:val="20"/>
          <w:szCs w:val="20"/>
        </w:rPr>
        <w:t>and severity of post-</w:t>
      </w:r>
      <w:r w:rsidR="006E3854">
        <w:rPr>
          <w:rStyle w:val="s6"/>
          <w:rFonts w:ascii="Arial" w:hAnsi="Arial" w:cs="Arial"/>
          <w:sz w:val="20"/>
          <w:szCs w:val="20"/>
        </w:rPr>
        <w:t>anaesth</w:t>
      </w:r>
      <w:r w:rsidR="008718C0" w:rsidRPr="006E3854">
        <w:rPr>
          <w:rStyle w:val="s6"/>
          <w:rFonts w:ascii="Arial" w:hAnsi="Arial" w:cs="Arial"/>
          <w:sz w:val="20"/>
          <w:szCs w:val="20"/>
        </w:rPr>
        <w:t>etic shivering (mild/moderate/severe)</w:t>
      </w:r>
    </w:p>
    <w:p w14:paraId="70E38473" w14:textId="5907ED9A" w:rsidR="003E3D01" w:rsidRPr="006E3854" w:rsidRDefault="008718C0" w:rsidP="00C71B3B">
      <w:pPr>
        <w:pStyle w:val="p2"/>
        <w:numPr>
          <w:ilvl w:val="0"/>
          <w:numId w:val="28"/>
        </w:numPr>
        <w:spacing w:line="360" w:lineRule="auto"/>
        <w:jc w:val="both"/>
        <w:rPr>
          <w:rStyle w:val="apple-converted-space"/>
          <w:rFonts w:ascii="Arial" w:hAnsi="Arial" w:cs="Arial"/>
          <w:sz w:val="20"/>
          <w:szCs w:val="20"/>
        </w:rPr>
      </w:pPr>
      <w:r w:rsidRPr="006E3854">
        <w:rPr>
          <w:rStyle w:val="s6"/>
          <w:rFonts w:ascii="Arial" w:hAnsi="Arial" w:cs="Arial"/>
          <w:sz w:val="20"/>
          <w:szCs w:val="20"/>
        </w:rPr>
        <w:t xml:space="preserve">Incidence proportion </w:t>
      </w:r>
      <w:r w:rsidR="003628F7" w:rsidRPr="006E3854">
        <w:rPr>
          <w:rStyle w:val="s6"/>
          <w:rFonts w:ascii="Arial" w:hAnsi="Arial" w:cs="Arial"/>
          <w:sz w:val="20"/>
          <w:szCs w:val="20"/>
        </w:rPr>
        <w:t xml:space="preserve">(number of patients) </w:t>
      </w:r>
      <w:r w:rsidRPr="006E3854">
        <w:rPr>
          <w:rStyle w:val="s6"/>
          <w:rFonts w:ascii="Arial" w:hAnsi="Arial" w:cs="Arial"/>
          <w:sz w:val="20"/>
          <w:szCs w:val="20"/>
        </w:rPr>
        <w:t>of any other grade III/IV (as defined in the Common Terminology Criteria for Adverse Events - CTCAE - Version 4.0) adverse event observed in more than 1% of participants in at least one of the comparator arms</w:t>
      </w:r>
    </w:p>
    <w:p w14:paraId="0EF28B1C" w14:textId="77777777" w:rsidR="00730EFF" w:rsidRPr="006E3854" w:rsidRDefault="00730EFF" w:rsidP="00C71B3B">
      <w:pPr>
        <w:pStyle w:val="p2"/>
        <w:spacing w:line="360" w:lineRule="auto"/>
        <w:jc w:val="both"/>
        <w:rPr>
          <w:rFonts w:ascii="Arial" w:hAnsi="Arial" w:cs="Arial"/>
          <w:sz w:val="20"/>
          <w:szCs w:val="20"/>
        </w:rPr>
      </w:pPr>
    </w:p>
    <w:p w14:paraId="635D2CFB" w14:textId="758B7802" w:rsidR="003E3D01" w:rsidRPr="006E3854" w:rsidRDefault="003E3D01" w:rsidP="00C71B3B">
      <w:pPr>
        <w:pStyle w:val="p5"/>
        <w:spacing w:line="360" w:lineRule="auto"/>
        <w:jc w:val="both"/>
        <w:rPr>
          <w:b/>
          <w:bCs/>
          <w:iCs/>
          <w:sz w:val="20"/>
          <w:szCs w:val="20"/>
        </w:rPr>
      </w:pPr>
      <w:r w:rsidRPr="006E3854">
        <w:rPr>
          <w:b/>
          <w:bCs/>
          <w:iCs/>
          <w:sz w:val="20"/>
          <w:szCs w:val="20"/>
        </w:rPr>
        <w:t>Drug and hospital resource consumption</w:t>
      </w:r>
      <w:r w:rsidRPr="006E3854">
        <w:rPr>
          <w:iCs/>
        </w:rPr>
        <w:t> </w:t>
      </w:r>
    </w:p>
    <w:p w14:paraId="30D70769" w14:textId="02D703C0" w:rsidR="00ED4E58" w:rsidRPr="006E3854" w:rsidRDefault="005E545D" w:rsidP="00C71B3B">
      <w:pPr>
        <w:pStyle w:val="p7"/>
        <w:numPr>
          <w:ilvl w:val="0"/>
          <w:numId w:val="36"/>
        </w:numPr>
        <w:spacing w:line="360" w:lineRule="auto"/>
        <w:jc w:val="both"/>
        <w:rPr>
          <w:rStyle w:val="s6"/>
          <w:rFonts w:ascii="Arial" w:hAnsi="Arial" w:cs="Arial"/>
          <w:sz w:val="20"/>
          <w:szCs w:val="20"/>
        </w:rPr>
      </w:pPr>
      <w:r>
        <w:rPr>
          <w:rStyle w:val="s6"/>
          <w:rFonts w:ascii="Arial" w:hAnsi="Arial" w:cs="Arial"/>
          <w:sz w:val="20"/>
          <w:szCs w:val="20"/>
        </w:rPr>
        <w:t>A</w:t>
      </w:r>
      <w:r w:rsidR="00ED4E58" w:rsidRPr="006E3854">
        <w:rPr>
          <w:rStyle w:val="s6"/>
          <w:rFonts w:ascii="Arial" w:hAnsi="Arial" w:cs="Arial"/>
          <w:sz w:val="20"/>
          <w:szCs w:val="20"/>
        </w:rPr>
        <w:t>nalgesic</w:t>
      </w:r>
      <w:r>
        <w:rPr>
          <w:rStyle w:val="s6"/>
          <w:rFonts w:ascii="Arial" w:hAnsi="Arial" w:cs="Arial"/>
          <w:sz w:val="20"/>
          <w:szCs w:val="20"/>
        </w:rPr>
        <w:t xml:space="preserve"> consumption</w:t>
      </w:r>
      <w:r w:rsidR="00ED4E58" w:rsidRPr="006E3854">
        <w:rPr>
          <w:rStyle w:val="s6"/>
          <w:rFonts w:ascii="Arial" w:hAnsi="Arial" w:cs="Arial"/>
          <w:sz w:val="20"/>
          <w:szCs w:val="20"/>
        </w:rPr>
        <w:t xml:space="preserve"> (in the metric used by the original publications) </w:t>
      </w:r>
    </w:p>
    <w:p w14:paraId="44440A5B" w14:textId="542DC960" w:rsidR="00ED4E58" w:rsidRPr="006E3854" w:rsidRDefault="005E545D" w:rsidP="00C71B3B">
      <w:pPr>
        <w:pStyle w:val="p7"/>
        <w:numPr>
          <w:ilvl w:val="0"/>
          <w:numId w:val="36"/>
        </w:numPr>
        <w:spacing w:line="360" w:lineRule="auto"/>
        <w:jc w:val="both"/>
        <w:rPr>
          <w:rStyle w:val="s6"/>
          <w:rFonts w:ascii="Arial" w:hAnsi="Arial" w:cs="Arial"/>
          <w:sz w:val="20"/>
          <w:szCs w:val="20"/>
        </w:rPr>
      </w:pPr>
      <w:r>
        <w:rPr>
          <w:rStyle w:val="s6"/>
          <w:rFonts w:ascii="Arial" w:hAnsi="Arial" w:cs="Arial"/>
          <w:sz w:val="20"/>
          <w:szCs w:val="20"/>
        </w:rPr>
        <w:t>M</w:t>
      </w:r>
      <w:r w:rsidR="00ED4E58" w:rsidRPr="006E3854">
        <w:rPr>
          <w:rStyle w:val="s6"/>
          <w:rFonts w:ascii="Arial" w:hAnsi="Arial" w:cs="Arial"/>
          <w:sz w:val="20"/>
          <w:szCs w:val="20"/>
        </w:rPr>
        <w:t>uscle relaxant</w:t>
      </w:r>
      <w:r>
        <w:rPr>
          <w:rStyle w:val="s6"/>
          <w:rFonts w:ascii="Arial" w:hAnsi="Arial" w:cs="Arial"/>
          <w:sz w:val="20"/>
          <w:szCs w:val="20"/>
        </w:rPr>
        <w:t xml:space="preserve"> consumption </w:t>
      </w:r>
      <w:r w:rsidR="00ED4E58" w:rsidRPr="006E3854">
        <w:rPr>
          <w:rStyle w:val="s6"/>
          <w:rFonts w:ascii="Arial" w:hAnsi="Arial" w:cs="Arial"/>
          <w:sz w:val="20"/>
          <w:szCs w:val="20"/>
        </w:rPr>
        <w:t>(in the metric used by the original publications)</w:t>
      </w:r>
    </w:p>
    <w:p w14:paraId="00F4234B" w14:textId="58D40C73" w:rsidR="00ED4E58" w:rsidRPr="006E3854" w:rsidRDefault="00ED4E58" w:rsidP="00C71B3B">
      <w:pPr>
        <w:pStyle w:val="p7"/>
        <w:spacing w:line="360" w:lineRule="auto"/>
        <w:jc w:val="both"/>
        <w:rPr>
          <w:rStyle w:val="s6"/>
          <w:rFonts w:ascii="Arial" w:hAnsi="Arial" w:cs="Arial"/>
          <w:sz w:val="20"/>
          <w:szCs w:val="20"/>
          <w:highlight w:val="yellow"/>
        </w:rPr>
      </w:pPr>
    </w:p>
    <w:p w14:paraId="424572C7" w14:textId="77777777" w:rsidR="00EE18B9" w:rsidRPr="006E3854" w:rsidRDefault="00EE18B9" w:rsidP="00C71B3B">
      <w:pPr>
        <w:pStyle w:val="p5"/>
        <w:spacing w:line="360" w:lineRule="auto"/>
        <w:jc w:val="both"/>
        <w:rPr>
          <w:b/>
          <w:bCs/>
          <w:iCs/>
          <w:sz w:val="20"/>
          <w:szCs w:val="20"/>
        </w:rPr>
      </w:pPr>
      <w:r w:rsidRPr="006E3854">
        <w:rPr>
          <w:b/>
          <w:bCs/>
          <w:iCs/>
          <w:sz w:val="20"/>
          <w:szCs w:val="20"/>
        </w:rPr>
        <w:t>Prioritization of outcomes</w:t>
      </w:r>
    </w:p>
    <w:p w14:paraId="7D511B4C" w14:textId="05364779" w:rsidR="00EE18B9" w:rsidRPr="006E3854" w:rsidRDefault="00EE18B9" w:rsidP="00C71B3B">
      <w:pPr>
        <w:pStyle w:val="p2"/>
        <w:spacing w:line="360" w:lineRule="auto"/>
        <w:jc w:val="both"/>
        <w:rPr>
          <w:rFonts w:ascii="Arial" w:hAnsi="Arial" w:cs="Arial"/>
          <w:sz w:val="20"/>
          <w:szCs w:val="20"/>
        </w:rPr>
      </w:pPr>
      <w:r w:rsidRPr="006E3854">
        <w:rPr>
          <w:rFonts w:ascii="Arial" w:hAnsi="Arial" w:cs="Arial"/>
          <w:sz w:val="20"/>
          <w:szCs w:val="20"/>
        </w:rPr>
        <w:t xml:space="preserve">The primary outcome was PONV. Secondary </w:t>
      </w:r>
      <w:r w:rsidR="003628F7" w:rsidRPr="006E3854">
        <w:rPr>
          <w:rFonts w:ascii="Arial" w:hAnsi="Arial" w:cs="Arial"/>
          <w:sz w:val="20"/>
          <w:szCs w:val="20"/>
        </w:rPr>
        <w:t xml:space="preserve">key </w:t>
      </w:r>
      <w:r w:rsidRPr="006E3854">
        <w:rPr>
          <w:rFonts w:ascii="Arial" w:hAnsi="Arial" w:cs="Arial"/>
          <w:sz w:val="20"/>
          <w:szCs w:val="20"/>
        </w:rPr>
        <w:t>outcomes were time to recovery, post-operative pain, agitation on emergence, post-anaesthetic shivering, hospital length of stay and h</w:t>
      </w:r>
      <w:r w:rsidR="005D6CD5">
        <w:rPr>
          <w:rFonts w:ascii="Arial" w:hAnsi="Arial" w:cs="Arial"/>
          <w:sz w:val="20"/>
          <w:szCs w:val="20"/>
        </w:rPr>
        <w:t>a</w:t>
      </w:r>
      <w:r w:rsidRPr="006E3854">
        <w:rPr>
          <w:rFonts w:ascii="Arial" w:hAnsi="Arial" w:cs="Arial"/>
          <w:sz w:val="20"/>
          <w:szCs w:val="20"/>
        </w:rPr>
        <w:t xml:space="preserve">emodynamic instability requiring unplanned interventions. Additional outcomes on efficacy, safety and resource consumption are listed above (Section </w:t>
      </w:r>
      <w:r w:rsidRPr="006E3854">
        <w:rPr>
          <w:rFonts w:ascii="Arial" w:hAnsi="Arial" w:cs="Arial"/>
          <w:sz w:val="20"/>
          <w:szCs w:val="20"/>
        </w:rPr>
        <w:fldChar w:fldCharType="begin"/>
      </w:r>
      <w:r w:rsidRPr="006E3854">
        <w:rPr>
          <w:rFonts w:ascii="Arial" w:hAnsi="Arial" w:cs="Arial"/>
          <w:sz w:val="20"/>
          <w:szCs w:val="20"/>
        </w:rPr>
        <w:instrText xml:space="preserve"> REF _Ref509308269 \r \h  \* MERGEFORMAT </w:instrText>
      </w:r>
      <w:r w:rsidRPr="006E3854">
        <w:rPr>
          <w:rFonts w:ascii="Arial" w:hAnsi="Arial" w:cs="Arial"/>
          <w:sz w:val="20"/>
          <w:szCs w:val="20"/>
        </w:rPr>
      </w:r>
      <w:r w:rsidRPr="006E3854">
        <w:rPr>
          <w:rFonts w:ascii="Arial" w:hAnsi="Arial" w:cs="Arial"/>
          <w:sz w:val="20"/>
          <w:szCs w:val="20"/>
        </w:rPr>
        <w:fldChar w:fldCharType="separate"/>
      </w:r>
      <w:r w:rsidRPr="006E3854">
        <w:rPr>
          <w:rFonts w:ascii="Arial" w:hAnsi="Arial" w:cs="Arial"/>
          <w:sz w:val="20"/>
          <w:szCs w:val="20"/>
        </w:rPr>
        <w:t>2</w:t>
      </w:r>
      <w:r w:rsidRPr="006E3854">
        <w:rPr>
          <w:rFonts w:ascii="Arial" w:hAnsi="Arial" w:cs="Arial"/>
          <w:sz w:val="20"/>
          <w:szCs w:val="20"/>
        </w:rPr>
        <w:fldChar w:fldCharType="end"/>
      </w:r>
      <w:r w:rsidRPr="006E3854">
        <w:rPr>
          <w:rFonts w:ascii="Arial" w:hAnsi="Arial" w:cs="Arial"/>
          <w:sz w:val="20"/>
          <w:szCs w:val="20"/>
        </w:rPr>
        <w:t>).</w:t>
      </w:r>
    </w:p>
    <w:p w14:paraId="7F7290BE" w14:textId="7D10EDED" w:rsidR="00C9500B" w:rsidRPr="006E3854" w:rsidRDefault="00C9500B" w:rsidP="00C71B3B">
      <w:pPr>
        <w:pStyle w:val="p2"/>
        <w:spacing w:line="360" w:lineRule="auto"/>
        <w:jc w:val="both"/>
        <w:rPr>
          <w:rFonts w:ascii="Arial" w:hAnsi="Arial" w:cs="Arial"/>
          <w:sz w:val="20"/>
          <w:szCs w:val="20"/>
        </w:rPr>
      </w:pPr>
    </w:p>
    <w:p w14:paraId="35709910" w14:textId="77777777" w:rsidR="0039679E" w:rsidRPr="006E3854" w:rsidRDefault="0039679E" w:rsidP="00C71B3B">
      <w:pPr>
        <w:pStyle w:val="Heading1"/>
        <w:numPr>
          <w:ilvl w:val="0"/>
          <w:numId w:val="39"/>
        </w:numPr>
        <w:jc w:val="both"/>
      </w:pPr>
      <w:r w:rsidRPr="006E3854">
        <w:t>Study identification and selection</w:t>
      </w:r>
    </w:p>
    <w:p w14:paraId="1C16374C" w14:textId="1EA28891" w:rsidR="003E3D01" w:rsidRPr="006E3854" w:rsidRDefault="003E3D01" w:rsidP="00C71B3B">
      <w:pPr>
        <w:pStyle w:val="p2"/>
        <w:spacing w:line="360" w:lineRule="auto"/>
        <w:jc w:val="both"/>
        <w:rPr>
          <w:rFonts w:ascii="Arial" w:hAnsi="Arial" w:cs="Arial"/>
          <w:sz w:val="20"/>
          <w:szCs w:val="20"/>
        </w:rPr>
      </w:pPr>
      <w:r w:rsidRPr="006E3854">
        <w:rPr>
          <w:rFonts w:ascii="Arial" w:hAnsi="Arial" w:cs="Arial"/>
          <w:sz w:val="20"/>
          <w:szCs w:val="20"/>
        </w:rPr>
        <w:t>Literature search strategies were developed using medical subject headings (MeSH) and text words related to surgery with general an</w:t>
      </w:r>
      <w:r w:rsidR="002C523D" w:rsidRPr="006E3854">
        <w:rPr>
          <w:rFonts w:ascii="Arial" w:hAnsi="Arial" w:cs="Arial"/>
          <w:sz w:val="20"/>
          <w:szCs w:val="20"/>
        </w:rPr>
        <w:t>a</w:t>
      </w:r>
      <w:r w:rsidRPr="006E3854">
        <w:rPr>
          <w:rFonts w:ascii="Arial" w:hAnsi="Arial" w:cs="Arial"/>
          <w:sz w:val="20"/>
          <w:szCs w:val="20"/>
        </w:rPr>
        <w:t>esthesia. The search strategy was designed according to the PICOS (Patients, Intervention, Comparator, Outcome, Settings) algorithm in cooperation with a health science librarian (with expertise in systematic reviews) at the University of Torino in order to detect all relevant RCTs. There were no restrictions or filters used</w:t>
      </w:r>
      <w:r w:rsidR="000E590F" w:rsidRPr="006E3854">
        <w:rPr>
          <w:rFonts w:ascii="Arial" w:hAnsi="Arial" w:cs="Arial"/>
          <w:sz w:val="20"/>
          <w:szCs w:val="20"/>
        </w:rPr>
        <w:t xml:space="preserve">; </w:t>
      </w:r>
      <w:r w:rsidRPr="006E3854">
        <w:rPr>
          <w:rFonts w:ascii="Arial" w:hAnsi="Arial" w:cs="Arial"/>
          <w:sz w:val="20"/>
          <w:szCs w:val="20"/>
        </w:rPr>
        <w:t>the exclusion was based on the selection process defined by the eligibility criteria.</w:t>
      </w:r>
      <w:r w:rsidRPr="006E3854">
        <w:rPr>
          <w:rStyle w:val="apple-converted-space"/>
          <w:rFonts w:ascii="Arial" w:hAnsi="Arial" w:cs="Arial"/>
          <w:sz w:val="20"/>
          <w:szCs w:val="20"/>
        </w:rPr>
        <w:t> </w:t>
      </w:r>
    </w:p>
    <w:p w14:paraId="1B542798" w14:textId="495607D4" w:rsidR="003E3D01" w:rsidRPr="006E3854" w:rsidRDefault="003E3D01" w:rsidP="00C71B3B">
      <w:pPr>
        <w:pStyle w:val="p2"/>
        <w:spacing w:line="360" w:lineRule="auto"/>
        <w:jc w:val="both"/>
        <w:rPr>
          <w:rFonts w:ascii="Arial" w:hAnsi="Arial" w:cs="Arial"/>
          <w:sz w:val="20"/>
          <w:szCs w:val="20"/>
        </w:rPr>
      </w:pPr>
      <w:r w:rsidRPr="006E3854">
        <w:rPr>
          <w:rStyle w:val="apple-converted-space"/>
          <w:rFonts w:ascii="Arial" w:hAnsi="Arial" w:cs="Arial"/>
          <w:sz w:val="20"/>
          <w:szCs w:val="20"/>
        </w:rPr>
        <w:t> </w:t>
      </w:r>
    </w:p>
    <w:p w14:paraId="067FA28D" w14:textId="0A6E85B4" w:rsidR="003E3D01" w:rsidRPr="006E3854" w:rsidRDefault="00CD417B" w:rsidP="00C71B3B">
      <w:pPr>
        <w:pStyle w:val="p5"/>
        <w:spacing w:line="360" w:lineRule="auto"/>
        <w:jc w:val="both"/>
        <w:rPr>
          <w:sz w:val="20"/>
          <w:szCs w:val="20"/>
        </w:rPr>
      </w:pPr>
      <w:r w:rsidRPr="006E3854">
        <w:rPr>
          <w:b/>
          <w:bCs/>
          <w:iCs/>
          <w:sz w:val="20"/>
          <w:szCs w:val="20"/>
        </w:rPr>
        <w:t>Search strategies</w:t>
      </w:r>
      <w:r w:rsidR="003E3D01" w:rsidRPr="006E3854">
        <w:rPr>
          <w:rStyle w:val="apple-converted-space"/>
          <w:b/>
          <w:bCs/>
          <w:iCs/>
          <w:sz w:val="20"/>
          <w:szCs w:val="20"/>
        </w:rPr>
        <w:t> </w:t>
      </w:r>
    </w:p>
    <w:p w14:paraId="0F4F5F90" w14:textId="36753737" w:rsidR="003E3D01" w:rsidRPr="006E3854" w:rsidRDefault="003E3D01" w:rsidP="00C71B3B">
      <w:pPr>
        <w:pStyle w:val="p2"/>
        <w:spacing w:line="360" w:lineRule="auto"/>
        <w:jc w:val="both"/>
        <w:rPr>
          <w:rFonts w:ascii="Arial" w:hAnsi="Arial" w:cs="Arial"/>
          <w:sz w:val="20"/>
          <w:szCs w:val="20"/>
        </w:rPr>
      </w:pPr>
      <w:r w:rsidRPr="006E3854">
        <w:rPr>
          <w:rFonts w:ascii="Arial" w:hAnsi="Arial" w:cs="Arial"/>
          <w:sz w:val="20"/>
          <w:szCs w:val="20"/>
        </w:rPr>
        <w:t>We searched MEDLINE (Pubmed interface), EMBASE (Elsevier interface), and the Cochrane Central Register of Controlled Trials (Wiley interface) in order to identify randomized trials or observational studies.</w:t>
      </w:r>
      <w:r w:rsidRPr="006E3854">
        <w:rPr>
          <w:rStyle w:val="apple-converted-space"/>
          <w:rFonts w:ascii="Arial" w:hAnsi="Arial" w:cs="Arial"/>
          <w:sz w:val="20"/>
          <w:szCs w:val="20"/>
        </w:rPr>
        <w:t> </w:t>
      </w:r>
      <w:r w:rsidR="0039679E" w:rsidRPr="006E3854">
        <w:rPr>
          <w:rStyle w:val="apple-converted-space"/>
          <w:rFonts w:ascii="Arial" w:hAnsi="Arial" w:cs="Arial"/>
          <w:sz w:val="20"/>
          <w:szCs w:val="20"/>
        </w:rPr>
        <w:t xml:space="preserve">Reports were included with a publication date </w:t>
      </w:r>
      <w:r w:rsidR="0039679E" w:rsidRPr="006E3854">
        <w:rPr>
          <w:rFonts w:ascii="Arial" w:hAnsi="Arial" w:cs="Arial"/>
          <w:sz w:val="20"/>
          <w:szCs w:val="20"/>
        </w:rPr>
        <w:t xml:space="preserve">between </w:t>
      </w:r>
      <w:r w:rsidRPr="006E3854">
        <w:rPr>
          <w:rFonts w:ascii="Arial" w:hAnsi="Arial" w:cs="Arial"/>
          <w:sz w:val="20"/>
          <w:szCs w:val="20"/>
        </w:rPr>
        <w:t xml:space="preserve">1 January 1985 </w:t>
      </w:r>
      <w:r w:rsidR="0039679E" w:rsidRPr="006E3854">
        <w:rPr>
          <w:rFonts w:ascii="Arial" w:hAnsi="Arial" w:cs="Arial"/>
          <w:sz w:val="20"/>
          <w:szCs w:val="20"/>
        </w:rPr>
        <w:t xml:space="preserve">and </w:t>
      </w:r>
      <w:r w:rsidRPr="006E3854">
        <w:rPr>
          <w:rFonts w:ascii="Arial" w:hAnsi="Arial" w:cs="Arial"/>
          <w:sz w:val="20"/>
          <w:szCs w:val="20"/>
        </w:rPr>
        <w:t xml:space="preserve">the date of the last search (i.e., 1 August 2016). The search was rerun towards the end of the review </w:t>
      </w:r>
      <w:r w:rsidR="00654C49" w:rsidRPr="006E3854">
        <w:rPr>
          <w:rFonts w:ascii="Arial" w:hAnsi="Arial" w:cs="Arial"/>
          <w:sz w:val="20"/>
          <w:szCs w:val="20"/>
        </w:rPr>
        <w:t xml:space="preserve">in </w:t>
      </w:r>
      <w:r w:rsidR="0039679E" w:rsidRPr="006E3854">
        <w:rPr>
          <w:rFonts w:ascii="Arial" w:hAnsi="Arial" w:cs="Arial"/>
          <w:sz w:val="20"/>
          <w:szCs w:val="20"/>
        </w:rPr>
        <w:t>November 2016</w:t>
      </w:r>
      <w:r w:rsidRPr="006E3854">
        <w:rPr>
          <w:rFonts w:ascii="Arial" w:hAnsi="Arial" w:cs="Arial"/>
          <w:sz w:val="20"/>
          <w:szCs w:val="20"/>
        </w:rPr>
        <w:t>, in order to identify any relevant new material made available in the meantime.</w:t>
      </w:r>
      <w:r w:rsidRPr="006E3854">
        <w:rPr>
          <w:rStyle w:val="apple-converted-space"/>
          <w:rFonts w:ascii="Arial" w:hAnsi="Arial" w:cs="Arial"/>
          <w:sz w:val="20"/>
          <w:szCs w:val="20"/>
        </w:rPr>
        <w:t> </w:t>
      </w:r>
      <w:r w:rsidRPr="006E3854">
        <w:rPr>
          <w:rFonts w:ascii="Arial" w:hAnsi="Arial" w:cs="Arial"/>
          <w:sz w:val="20"/>
          <w:szCs w:val="20"/>
        </w:rPr>
        <w:t xml:space="preserve">The keywords for the search were: “volatile gas”, “inhalation </w:t>
      </w:r>
      <w:r w:rsidR="006E3854">
        <w:rPr>
          <w:rFonts w:ascii="Arial" w:hAnsi="Arial" w:cs="Arial"/>
          <w:sz w:val="20"/>
          <w:szCs w:val="20"/>
        </w:rPr>
        <w:t>anaesth</w:t>
      </w:r>
      <w:r w:rsidRPr="006E3854">
        <w:rPr>
          <w:rFonts w:ascii="Arial" w:hAnsi="Arial" w:cs="Arial"/>
          <w:sz w:val="20"/>
          <w:szCs w:val="20"/>
        </w:rPr>
        <w:t xml:space="preserve">esia”, “sevoflurane”, </w:t>
      </w:r>
      <w:r w:rsidR="0039679E" w:rsidRPr="006E3854">
        <w:rPr>
          <w:rFonts w:ascii="Arial" w:hAnsi="Arial" w:cs="Arial"/>
          <w:sz w:val="20"/>
          <w:szCs w:val="20"/>
        </w:rPr>
        <w:t>“</w:t>
      </w:r>
      <w:r w:rsidRPr="006E3854">
        <w:rPr>
          <w:rFonts w:ascii="Arial" w:hAnsi="Arial" w:cs="Arial"/>
          <w:sz w:val="20"/>
          <w:szCs w:val="20"/>
        </w:rPr>
        <w:t>desflurane”, “isoflurane”, “propofol”, “randomized controlled trial”, “observational studies”. According to their peculiarities, each database was searched with a specific string developed on these keywords.</w:t>
      </w:r>
      <w:r w:rsidRPr="006E3854">
        <w:rPr>
          <w:rStyle w:val="apple-converted-space"/>
          <w:rFonts w:ascii="Arial" w:hAnsi="Arial" w:cs="Arial"/>
          <w:sz w:val="20"/>
          <w:szCs w:val="20"/>
        </w:rPr>
        <w:t> </w:t>
      </w:r>
    </w:p>
    <w:p w14:paraId="40FD5024" w14:textId="5024FC68" w:rsidR="003E3D01" w:rsidRPr="006E3854" w:rsidRDefault="0039679E" w:rsidP="00C71B3B">
      <w:pPr>
        <w:pStyle w:val="p7"/>
        <w:spacing w:line="360" w:lineRule="auto"/>
        <w:jc w:val="both"/>
        <w:rPr>
          <w:rStyle w:val="apple-converted-space"/>
          <w:rFonts w:ascii="Arial" w:hAnsi="Arial" w:cs="Arial"/>
          <w:sz w:val="20"/>
          <w:szCs w:val="20"/>
          <w:lang w:eastAsia="en-US"/>
        </w:rPr>
      </w:pPr>
      <w:r w:rsidRPr="006E3854">
        <w:rPr>
          <w:rFonts w:ascii="Arial" w:hAnsi="Arial" w:cs="Arial"/>
          <w:sz w:val="20"/>
          <w:szCs w:val="20"/>
        </w:rPr>
        <w:t xml:space="preserve">The following exemplifies the search strategy in MEDLINE via the Pubmed interface. </w:t>
      </w:r>
      <w:r w:rsidR="003E3D01" w:rsidRPr="006E3854">
        <w:rPr>
          <w:rFonts w:ascii="Arial" w:hAnsi="Arial" w:cs="Arial"/>
          <w:sz w:val="20"/>
          <w:szCs w:val="20"/>
        </w:rPr>
        <w:t xml:space="preserve">As suggested by the Cochrane recommendation on Systematic Reviews, no limits </w:t>
      </w:r>
      <w:r w:rsidRPr="006E3854">
        <w:rPr>
          <w:rFonts w:ascii="Arial" w:hAnsi="Arial" w:cs="Arial"/>
          <w:sz w:val="20"/>
          <w:szCs w:val="20"/>
        </w:rPr>
        <w:t xml:space="preserve">were </w:t>
      </w:r>
      <w:r w:rsidR="003E3D01" w:rsidRPr="006E3854">
        <w:rPr>
          <w:rFonts w:ascii="Arial" w:hAnsi="Arial" w:cs="Arial"/>
          <w:sz w:val="20"/>
          <w:szCs w:val="20"/>
        </w:rPr>
        <w:t xml:space="preserve">imposed on the search and exclusion/inclusion criteria </w:t>
      </w:r>
      <w:r w:rsidRPr="006E3854">
        <w:rPr>
          <w:rFonts w:ascii="Arial" w:hAnsi="Arial" w:cs="Arial"/>
          <w:sz w:val="20"/>
          <w:szCs w:val="20"/>
        </w:rPr>
        <w:t xml:space="preserve">were </w:t>
      </w:r>
      <w:r w:rsidR="003E3D01" w:rsidRPr="006E3854">
        <w:rPr>
          <w:rFonts w:ascii="Arial" w:hAnsi="Arial" w:cs="Arial"/>
          <w:sz w:val="20"/>
          <w:szCs w:val="20"/>
        </w:rPr>
        <w:t>checked manually on the hits.</w:t>
      </w:r>
      <w:r w:rsidR="003E3D01" w:rsidRPr="006E3854">
        <w:rPr>
          <w:rStyle w:val="apple-converted-space"/>
          <w:rFonts w:ascii="Arial" w:hAnsi="Arial" w:cs="Arial"/>
          <w:sz w:val="20"/>
          <w:szCs w:val="20"/>
        </w:rPr>
        <w:t> </w:t>
      </w:r>
    </w:p>
    <w:p w14:paraId="50F8543D" w14:textId="49D3FB71"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t>(</w:t>
      </w:r>
      <w:r w:rsidR="006E3854">
        <w:rPr>
          <w:rFonts w:ascii="Arial" w:hAnsi="Arial" w:cs="Arial"/>
          <w:sz w:val="20"/>
          <w:szCs w:val="20"/>
        </w:rPr>
        <w:t>anaesth</w:t>
      </w:r>
      <w:r w:rsidRPr="006E3854">
        <w:rPr>
          <w:rFonts w:ascii="Arial" w:hAnsi="Arial" w:cs="Arial"/>
          <w:sz w:val="20"/>
          <w:szCs w:val="20"/>
        </w:rPr>
        <w:t>e*[tiab] OR anaesthe*[tiab]) AND</w:t>
      </w:r>
      <w:r w:rsidRPr="006E3854">
        <w:rPr>
          <w:rStyle w:val="apple-converted-space"/>
          <w:rFonts w:ascii="Arial" w:hAnsi="Arial" w:cs="Arial"/>
          <w:sz w:val="20"/>
          <w:szCs w:val="20"/>
        </w:rPr>
        <w:t> </w:t>
      </w:r>
    </w:p>
    <w:p w14:paraId="61C475DC" w14:textId="6F644DC3"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t>(volatile[tiab] OR inhal*[tiab] OR gas[tiab] OR gases[tiab] OR maint*[tiab]) OR</w:t>
      </w:r>
      <w:r w:rsidRPr="006E3854">
        <w:rPr>
          <w:rStyle w:val="apple-converted-space"/>
          <w:rFonts w:ascii="Arial" w:hAnsi="Arial" w:cs="Arial"/>
          <w:sz w:val="20"/>
          <w:szCs w:val="20"/>
        </w:rPr>
        <w:t> </w:t>
      </w:r>
    </w:p>
    <w:p w14:paraId="48EA609F" w14:textId="4C19EA70"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t>("</w:t>
      </w:r>
      <w:r w:rsidR="006E3854">
        <w:rPr>
          <w:rFonts w:ascii="Arial" w:hAnsi="Arial" w:cs="Arial"/>
          <w:sz w:val="20"/>
          <w:szCs w:val="20"/>
        </w:rPr>
        <w:t>Anaesth</w:t>
      </w:r>
      <w:r w:rsidRPr="006E3854">
        <w:rPr>
          <w:rFonts w:ascii="Arial" w:hAnsi="Arial" w:cs="Arial"/>
          <w:sz w:val="20"/>
          <w:szCs w:val="20"/>
        </w:rPr>
        <w:t>etics, Inhalation"[Mesh] OR "</w:t>
      </w:r>
      <w:r w:rsidR="006E3854">
        <w:rPr>
          <w:rFonts w:ascii="Arial" w:hAnsi="Arial" w:cs="Arial"/>
          <w:sz w:val="20"/>
          <w:szCs w:val="20"/>
        </w:rPr>
        <w:t>Anaesth</w:t>
      </w:r>
      <w:r w:rsidRPr="006E3854">
        <w:rPr>
          <w:rFonts w:ascii="Arial" w:hAnsi="Arial" w:cs="Arial"/>
          <w:sz w:val="20"/>
          <w:szCs w:val="20"/>
        </w:rPr>
        <w:t>etics, Inhalation"[Pharmacological Action] OR "</w:t>
      </w:r>
      <w:r w:rsidR="006E3854">
        <w:rPr>
          <w:rFonts w:ascii="Arial" w:hAnsi="Arial" w:cs="Arial"/>
          <w:sz w:val="20"/>
          <w:szCs w:val="20"/>
        </w:rPr>
        <w:t>Anaesth</w:t>
      </w:r>
      <w:r w:rsidRPr="006E3854">
        <w:rPr>
          <w:rFonts w:ascii="Arial" w:hAnsi="Arial" w:cs="Arial"/>
          <w:sz w:val="20"/>
          <w:szCs w:val="20"/>
        </w:rPr>
        <w:t>esia, Inhalation"[Mesh]) OR</w:t>
      </w:r>
      <w:r w:rsidRPr="006E3854">
        <w:rPr>
          <w:rStyle w:val="apple-converted-space"/>
          <w:rFonts w:ascii="Arial" w:hAnsi="Arial" w:cs="Arial"/>
          <w:sz w:val="20"/>
          <w:szCs w:val="20"/>
        </w:rPr>
        <w:t> </w:t>
      </w:r>
    </w:p>
    <w:p w14:paraId="62899C96" w14:textId="32B40A55"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lastRenderedPageBreak/>
        <w:t>(("sevoflurane"[Supplementary Concept]) OR "Isoflurane "[Mesh]) OR "desflurane"[Supplementary Concept] OR sevoflurane[tiab] OR isoflurane[tiab] OR desflurane[tiab]) AND</w:t>
      </w:r>
      <w:r w:rsidRPr="006E3854">
        <w:rPr>
          <w:rStyle w:val="apple-converted-space"/>
          <w:rFonts w:ascii="Arial" w:hAnsi="Arial" w:cs="Arial"/>
          <w:sz w:val="20"/>
          <w:szCs w:val="20"/>
        </w:rPr>
        <w:t> </w:t>
      </w:r>
    </w:p>
    <w:p w14:paraId="544904C0" w14:textId="3FFD3FE9"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t>("Propofol"[Mesh] OR propofol[tiab]) AND</w:t>
      </w:r>
      <w:r w:rsidRPr="006E3854">
        <w:rPr>
          <w:rStyle w:val="apple-converted-space"/>
          <w:rFonts w:ascii="Arial" w:hAnsi="Arial" w:cs="Arial"/>
          <w:sz w:val="20"/>
          <w:szCs w:val="20"/>
        </w:rPr>
        <w:t> </w:t>
      </w:r>
    </w:p>
    <w:p w14:paraId="104826EC" w14:textId="7189B019" w:rsidR="003E3D01" w:rsidRPr="006E3854" w:rsidRDefault="003E3D01" w:rsidP="00C71B3B">
      <w:pPr>
        <w:pStyle w:val="p2"/>
        <w:numPr>
          <w:ilvl w:val="0"/>
          <w:numId w:val="37"/>
        </w:numPr>
        <w:spacing w:line="360" w:lineRule="auto"/>
        <w:rPr>
          <w:rFonts w:ascii="Arial" w:hAnsi="Arial" w:cs="Arial"/>
          <w:sz w:val="20"/>
          <w:szCs w:val="20"/>
        </w:rPr>
      </w:pPr>
      <w:r w:rsidRPr="006E3854">
        <w:rPr>
          <w:rFonts w:ascii="Arial" w:hAnsi="Arial" w:cs="Arial"/>
          <w:sz w:val="20"/>
          <w:szCs w:val="20"/>
        </w:rPr>
        <w:t>("randomized controlled trial"[ptyp] OR random*[tiab] OR "Observational Study"[Publication Type] OR Observational[tiab] OR "Prospective Studies"[Mesh])</w:t>
      </w:r>
      <w:r w:rsidRPr="006E3854">
        <w:rPr>
          <w:rStyle w:val="apple-converted-space"/>
          <w:rFonts w:ascii="Arial" w:hAnsi="Arial" w:cs="Arial"/>
          <w:sz w:val="20"/>
          <w:szCs w:val="20"/>
        </w:rPr>
        <w:t> </w:t>
      </w:r>
    </w:p>
    <w:p w14:paraId="582FCD0D" w14:textId="6CD9A8F2" w:rsidR="002106B6" w:rsidRPr="006E3854" w:rsidRDefault="002106B6" w:rsidP="002106B6">
      <w:pPr>
        <w:pStyle w:val="p2"/>
        <w:spacing w:line="360" w:lineRule="auto"/>
        <w:rPr>
          <w:rFonts w:ascii="Arial" w:hAnsi="Arial" w:cs="Arial"/>
          <w:b/>
          <w:bCs/>
          <w:iCs/>
          <w:sz w:val="20"/>
          <w:szCs w:val="20"/>
        </w:rPr>
      </w:pPr>
    </w:p>
    <w:p w14:paraId="1CF9137F" w14:textId="06B52ABD" w:rsidR="002106B6" w:rsidRPr="006E3854" w:rsidRDefault="003E3D01" w:rsidP="00C71B3B">
      <w:pPr>
        <w:pStyle w:val="p2"/>
        <w:spacing w:line="360" w:lineRule="auto"/>
        <w:jc w:val="both"/>
        <w:rPr>
          <w:rStyle w:val="apple-converted-space"/>
          <w:rFonts w:ascii="Arial" w:hAnsi="Arial" w:cs="Arial"/>
          <w:sz w:val="20"/>
          <w:szCs w:val="20"/>
        </w:rPr>
      </w:pPr>
      <w:r w:rsidRPr="006E3854">
        <w:rPr>
          <w:rFonts w:ascii="Arial" w:hAnsi="Arial" w:cs="Arial"/>
          <w:sz w:val="20"/>
          <w:szCs w:val="20"/>
        </w:rPr>
        <w:t xml:space="preserve">To ensure literature saturation, we scanned the reference lists of studies </w:t>
      </w:r>
      <w:r w:rsidR="0039679E" w:rsidRPr="006E3854">
        <w:rPr>
          <w:rFonts w:ascii="Arial" w:hAnsi="Arial" w:cs="Arial"/>
          <w:sz w:val="20"/>
          <w:szCs w:val="20"/>
        </w:rPr>
        <w:t xml:space="preserve">to be </w:t>
      </w:r>
      <w:r w:rsidRPr="006E3854">
        <w:rPr>
          <w:rFonts w:ascii="Arial" w:hAnsi="Arial" w:cs="Arial"/>
          <w:sz w:val="20"/>
          <w:szCs w:val="20"/>
        </w:rPr>
        <w:t xml:space="preserve">included after the assessment of eligibility criteria. Furthermore, previous reviews and meta-analyses on the subject were checked </w:t>
      </w:r>
      <w:r w:rsidR="0039679E" w:rsidRPr="006E3854">
        <w:rPr>
          <w:rFonts w:ascii="Arial" w:hAnsi="Arial" w:cs="Arial"/>
          <w:sz w:val="20"/>
          <w:szCs w:val="20"/>
        </w:rPr>
        <w:t xml:space="preserve">in order to identify </w:t>
      </w:r>
      <w:r w:rsidRPr="006E3854">
        <w:rPr>
          <w:rFonts w:ascii="Arial" w:hAnsi="Arial" w:cs="Arial"/>
          <w:sz w:val="20"/>
          <w:szCs w:val="20"/>
        </w:rPr>
        <w:t>any new relevant record.</w:t>
      </w:r>
      <w:r w:rsidRPr="006E3854">
        <w:rPr>
          <w:rStyle w:val="apple-converted-space"/>
          <w:rFonts w:ascii="Arial" w:hAnsi="Arial" w:cs="Arial"/>
          <w:sz w:val="20"/>
          <w:szCs w:val="20"/>
        </w:rPr>
        <w:t> </w:t>
      </w:r>
    </w:p>
    <w:p w14:paraId="417EB6D6" w14:textId="3B6DBDD2" w:rsidR="003E3D01" w:rsidRPr="006E3854" w:rsidRDefault="003E3D01" w:rsidP="00C71B3B">
      <w:pPr>
        <w:pStyle w:val="p5"/>
        <w:spacing w:line="360" w:lineRule="auto"/>
        <w:jc w:val="both"/>
        <w:rPr>
          <w:b/>
          <w:bCs/>
          <w:iCs/>
          <w:sz w:val="20"/>
          <w:szCs w:val="20"/>
        </w:rPr>
      </w:pPr>
      <w:r w:rsidRPr="006E3854">
        <w:rPr>
          <w:b/>
          <w:bCs/>
          <w:iCs/>
          <w:sz w:val="20"/>
          <w:szCs w:val="20"/>
        </w:rPr>
        <w:t>Selection process</w:t>
      </w:r>
      <w:r w:rsidRPr="006E3854">
        <w:t> </w:t>
      </w:r>
    </w:p>
    <w:p w14:paraId="0D54E22C" w14:textId="313278DF" w:rsidR="001D31E8" w:rsidRPr="006E3854" w:rsidRDefault="001D31E8" w:rsidP="00C71B3B">
      <w:pPr>
        <w:pStyle w:val="p2"/>
        <w:spacing w:line="360" w:lineRule="auto"/>
        <w:jc w:val="both"/>
        <w:rPr>
          <w:rFonts w:ascii="Arial" w:hAnsi="Arial" w:cs="Arial"/>
          <w:sz w:val="20"/>
          <w:szCs w:val="20"/>
        </w:rPr>
      </w:pPr>
      <w:r w:rsidRPr="006E3854">
        <w:rPr>
          <w:rFonts w:ascii="Arial" w:hAnsi="Arial" w:cs="Arial"/>
          <w:sz w:val="20"/>
          <w:szCs w:val="20"/>
        </w:rPr>
        <w:t>In the first phase of the selection, two review</w:t>
      </w:r>
      <w:r w:rsidR="00B13500" w:rsidRPr="006E3854">
        <w:rPr>
          <w:rFonts w:ascii="Arial" w:hAnsi="Arial" w:cs="Arial"/>
          <w:sz w:val="20"/>
          <w:szCs w:val="20"/>
        </w:rPr>
        <w:t>ers</w:t>
      </w:r>
      <w:r w:rsidRPr="006E3854">
        <w:rPr>
          <w:rFonts w:ascii="Arial" w:hAnsi="Arial" w:cs="Arial"/>
          <w:sz w:val="20"/>
          <w:szCs w:val="20"/>
        </w:rPr>
        <w:t xml:space="preserve"> independently screened title and abstract of all identified publications against eligibility criteria. Subsequently, the full text </w:t>
      </w:r>
      <w:r w:rsidR="00654C49" w:rsidRPr="006E3854">
        <w:rPr>
          <w:rFonts w:ascii="Arial" w:hAnsi="Arial" w:cs="Arial"/>
          <w:sz w:val="20"/>
          <w:szCs w:val="20"/>
        </w:rPr>
        <w:t xml:space="preserve">of studies assessed as potentially eligible </w:t>
      </w:r>
      <w:r w:rsidR="00B13500" w:rsidRPr="006E3854">
        <w:rPr>
          <w:rFonts w:ascii="Arial" w:hAnsi="Arial" w:cs="Arial"/>
          <w:sz w:val="20"/>
          <w:szCs w:val="20"/>
        </w:rPr>
        <w:t xml:space="preserve">was reviewed </w:t>
      </w:r>
      <w:r w:rsidRPr="006E3854">
        <w:rPr>
          <w:rFonts w:ascii="Arial" w:hAnsi="Arial" w:cs="Arial"/>
          <w:sz w:val="20"/>
          <w:szCs w:val="20"/>
        </w:rPr>
        <w:t xml:space="preserve">to ascertain at the required level of detail the </w:t>
      </w:r>
      <w:r w:rsidR="00B13500" w:rsidRPr="006E3854">
        <w:rPr>
          <w:rFonts w:ascii="Arial" w:hAnsi="Arial" w:cs="Arial"/>
          <w:sz w:val="20"/>
          <w:szCs w:val="20"/>
        </w:rPr>
        <w:t>fulfilment</w:t>
      </w:r>
      <w:r w:rsidRPr="006E3854">
        <w:rPr>
          <w:rFonts w:ascii="Arial" w:hAnsi="Arial" w:cs="Arial"/>
          <w:sz w:val="20"/>
          <w:szCs w:val="20"/>
        </w:rPr>
        <w:t xml:space="preserve"> of </w:t>
      </w:r>
      <w:r w:rsidR="00DC147F" w:rsidRPr="006E3854">
        <w:rPr>
          <w:rFonts w:ascii="Arial" w:hAnsi="Arial" w:cs="Arial"/>
          <w:sz w:val="20"/>
          <w:szCs w:val="20"/>
        </w:rPr>
        <w:t>eligibility</w:t>
      </w:r>
      <w:r w:rsidRPr="006E3854">
        <w:rPr>
          <w:rFonts w:ascii="Arial" w:hAnsi="Arial" w:cs="Arial"/>
          <w:sz w:val="20"/>
          <w:szCs w:val="20"/>
        </w:rPr>
        <w:t xml:space="preserve"> criteria </w:t>
      </w:r>
      <w:r w:rsidR="00B13500" w:rsidRPr="006E3854">
        <w:rPr>
          <w:rFonts w:ascii="Arial" w:hAnsi="Arial" w:cs="Arial"/>
          <w:sz w:val="20"/>
          <w:szCs w:val="20"/>
        </w:rPr>
        <w:t xml:space="preserve">in order to </w:t>
      </w:r>
      <w:r w:rsidRPr="006E3854">
        <w:rPr>
          <w:rFonts w:ascii="Arial" w:hAnsi="Arial" w:cs="Arial"/>
          <w:sz w:val="20"/>
          <w:szCs w:val="20"/>
        </w:rPr>
        <w:t>finalize the decision. The reviewers categorized each publication as acceptable/reconsider/excluded.</w:t>
      </w:r>
    </w:p>
    <w:p w14:paraId="3A7FC567" w14:textId="6F354835" w:rsidR="00BB47ED" w:rsidRPr="006E3854" w:rsidRDefault="001D31E8" w:rsidP="00C71B3B">
      <w:pPr>
        <w:pStyle w:val="p2"/>
        <w:spacing w:line="360" w:lineRule="auto"/>
        <w:jc w:val="both"/>
        <w:rPr>
          <w:rFonts w:ascii="Arial" w:hAnsi="Arial" w:cs="Arial"/>
          <w:sz w:val="20"/>
          <w:szCs w:val="20"/>
        </w:rPr>
      </w:pPr>
      <w:r w:rsidRPr="006E3854">
        <w:rPr>
          <w:rFonts w:ascii="Arial" w:hAnsi="Arial" w:cs="Arial"/>
          <w:sz w:val="20"/>
          <w:szCs w:val="20"/>
        </w:rPr>
        <w:t xml:space="preserve">Conflicting opinions on eligibility and all cases classified as to be </w:t>
      </w:r>
      <w:r w:rsidR="00DC147F" w:rsidRPr="006E3854">
        <w:rPr>
          <w:rFonts w:ascii="Arial" w:hAnsi="Arial" w:cs="Arial"/>
          <w:sz w:val="20"/>
          <w:szCs w:val="20"/>
        </w:rPr>
        <w:t>reconsidered</w:t>
      </w:r>
      <w:r w:rsidRPr="006E3854">
        <w:rPr>
          <w:rFonts w:ascii="Arial" w:hAnsi="Arial" w:cs="Arial"/>
          <w:sz w:val="20"/>
          <w:szCs w:val="20"/>
        </w:rPr>
        <w:t xml:space="preserve"> were discussed with a third review</w:t>
      </w:r>
      <w:r w:rsidR="00B13500" w:rsidRPr="006E3854">
        <w:rPr>
          <w:rFonts w:ascii="Arial" w:hAnsi="Arial" w:cs="Arial"/>
          <w:sz w:val="20"/>
          <w:szCs w:val="20"/>
        </w:rPr>
        <w:t>er</w:t>
      </w:r>
      <w:r w:rsidRPr="006E3854">
        <w:rPr>
          <w:rFonts w:ascii="Arial" w:hAnsi="Arial" w:cs="Arial"/>
          <w:sz w:val="20"/>
          <w:szCs w:val="20"/>
        </w:rPr>
        <w:t xml:space="preserve">, after having consulted the original publication authors for clarification if necessary. The reason for the exclusion or any doubt/incertitude on the inclusion was documented at the end of each phase of the selection. </w:t>
      </w:r>
    </w:p>
    <w:p w14:paraId="04B859F3" w14:textId="77777777" w:rsidR="00DC147F" w:rsidRPr="006E3854" w:rsidRDefault="00DC147F" w:rsidP="00C71B3B">
      <w:pPr>
        <w:pStyle w:val="p2"/>
        <w:spacing w:line="360" w:lineRule="auto"/>
        <w:jc w:val="both"/>
        <w:rPr>
          <w:rFonts w:ascii="Arial" w:hAnsi="Arial" w:cs="Arial"/>
          <w:sz w:val="20"/>
          <w:szCs w:val="20"/>
        </w:rPr>
      </w:pPr>
    </w:p>
    <w:p w14:paraId="5EF25706" w14:textId="77777777" w:rsidR="00EE18B9" w:rsidRPr="006E3854" w:rsidRDefault="00EE18B9" w:rsidP="00C71B3B">
      <w:pPr>
        <w:pStyle w:val="Heading1"/>
        <w:numPr>
          <w:ilvl w:val="0"/>
          <w:numId w:val="39"/>
        </w:numPr>
        <w:jc w:val="both"/>
      </w:pPr>
      <w:r w:rsidRPr="006E3854">
        <w:t>Data extraction and quality assessment</w:t>
      </w:r>
    </w:p>
    <w:p w14:paraId="77A5B85D" w14:textId="2669DCCD" w:rsidR="00533E0B" w:rsidRPr="006E3854" w:rsidRDefault="001D31E8" w:rsidP="00C71B3B">
      <w:pPr>
        <w:pStyle w:val="p2"/>
        <w:spacing w:line="360" w:lineRule="auto"/>
        <w:jc w:val="both"/>
        <w:rPr>
          <w:rFonts w:ascii="Arial" w:hAnsi="Arial" w:cs="Arial"/>
          <w:sz w:val="20"/>
          <w:szCs w:val="20"/>
        </w:rPr>
      </w:pPr>
      <w:r w:rsidRPr="006E3854">
        <w:rPr>
          <w:rFonts w:ascii="Arial" w:hAnsi="Arial" w:cs="Arial"/>
          <w:sz w:val="20"/>
          <w:szCs w:val="20"/>
        </w:rPr>
        <w:t>Two review</w:t>
      </w:r>
      <w:r w:rsidR="00B13500" w:rsidRPr="006E3854">
        <w:rPr>
          <w:rFonts w:ascii="Arial" w:hAnsi="Arial" w:cs="Arial"/>
          <w:sz w:val="20"/>
          <w:szCs w:val="20"/>
        </w:rPr>
        <w:t>ers</w:t>
      </w:r>
      <w:r w:rsidRPr="006E3854">
        <w:rPr>
          <w:rFonts w:ascii="Arial" w:hAnsi="Arial" w:cs="Arial"/>
          <w:sz w:val="20"/>
          <w:szCs w:val="20"/>
        </w:rPr>
        <w:t xml:space="preserve"> independently extracted pre-defined data </w:t>
      </w:r>
      <w:r w:rsidR="00DC147F" w:rsidRPr="006E3854">
        <w:rPr>
          <w:rFonts w:ascii="Arial" w:hAnsi="Arial" w:cs="Arial"/>
          <w:sz w:val="20"/>
          <w:szCs w:val="20"/>
        </w:rPr>
        <w:t xml:space="preserve">on </w:t>
      </w:r>
      <w:r w:rsidRPr="006E3854">
        <w:rPr>
          <w:rFonts w:ascii="Arial" w:hAnsi="Arial" w:cs="Arial"/>
          <w:sz w:val="20"/>
          <w:szCs w:val="20"/>
        </w:rPr>
        <w:t>study population, sample size, interventions, comparators, potential biases in the conduct of the trial, and outcomes. The review</w:t>
      </w:r>
      <w:r w:rsidR="00B13500" w:rsidRPr="006E3854">
        <w:rPr>
          <w:rFonts w:ascii="Arial" w:hAnsi="Arial" w:cs="Arial"/>
          <w:sz w:val="20"/>
          <w:szCs w:val="20"/>
        </w:rPr>
        <w:t>ers</w:t>
      </w:r>
      <w:r w:rsidRPr="006E3854">
        <w:rPr>
          <w:rFonts w:ascii="Arial" w:hAnsi="Arial" w:cs="Arial"/>
          <w:sz w:val="20"/>
          <w:szCs w:val="20"/>
        </w:rPr>
        <w:t xml:space="preserve"> tabulated the data extracted from the original publications in a predefined standardized collection grid. Any disagreement was resolved through discussion and</w:t>
      </w:r>
      <w:r w:rsidR="00DC147F" w:rsidRPr="006E3854">
        <w:rPr>
          <w:rFonts w:ascii="Arial" w:hAnsi="Arial" w:cs="Arial"/>
          <w:sz w:val="20"/>
          <w:szCs w:val="20"/>
        </w:rPr>
        <w:t>,</w:t>
      </w:r>
      <w:r w:rsidRPr="006E3854">
        <w:rPr>
          <w:rFonts w:ascii="Arial" w:hAnsi="Arial" w:cs="Arial"/>
          <w:sz w:val="20"/>
          <w:szCs w:val="20"/>
        </w:rPr>
        <w:t xml:space="preserve"> </w:t>
      </w:r>
      <w:r w:rsidR="00DC147F" w:rsidRPr="006E3854">
        <w:rPr>
          <w:rFonts w:ascii="Arial" w:hAnsi="Arial" w:cs="Arial"/>
          <w:sz w:val="20"/>
          <w:szCs w:val="20"/>
        </w:rPr>
        <w:t xml:space="preserve">if necessary, </w:t>
      </w:r>
      <w:r w:rsidRPr="006E3854">
        <w:rPr>
          <w:rFonts w:ascii="Arial" w:hAnsi="Arial" w:cs="Arial"/>
          <w:sz w:val="20"/>
          <w:szCs w:val="20"/>
        </w:rPr>
        <w:t>in consultation with the publication authors who were contacted for further information.</w:t>
      </w:r>
      <w:r w:rsidR="00533E0B" w:rsidRPr="006E3854">
        <w:rPr>
          <w:rFonts w:ascii="Arial" w:hAnsi="Arial" w:cs="Arial"/>
          <w:sz w:val="20"/>
          <w:szCs w:val="20"/>
        </w:rPr>
        <w:t xml:space="preserve"> </w:t>
      </w:r>
      <w:r w:rsidRPr="006E3854">
        <w:rPr>
          <w:rFonts w:ascii="Arial" w:hAnsi="Arial" w:cs="Arial"/>
          <w:sz w:val="20"/>
          <w:szCs w:val="20"/>
        </w:rPr>
        <w:t>For outcomes shown in graphical format only, we extracted numerical values using the software Engauge® to digitize the curves.</w:t>
      </w:r>
      <w:r w:rsidR="00DC147F" w:rsidRPr="006E3854">
        <w:rPr>
          <w:rFonts w:ascii="Arial" w:hAnsi="Arial" w:cs="Arial"/>
          <w:sz w:val="20"/>
          <w:szCs w:val="20"/>
        </w:rPr>
        <w:t xml:space="preserve"> </w:t>
      </w:r>
      <w:r w:rsidRPr="006E3854">
        <w:rPr>
          <w:rFonts w:ascii="Arial" w:hAnsi="Arial" w:cs="Arial"/>
          <w:sz w:val="20"/>
          <w:szCs w:val="20"/>
        </w:rPr>
        <w:t xml:space="preserve">Outcomes were reported according to SI units (or prevalent in clinical practice for parameters not managed by SI); for outcomes reported in a different unit in the original paper, the conversion was made based on SI unit conversion suggestions </w:t>
      </w:r>
      <w:r w:rsidR="00847A44" w:rsidRPr="006E3854">
        <w:rPr>
          <w:rStyle w:val="apple-converted-space"/>
          <w:rFonts w:ascii="Arial" w:hAnsi="Arial" w:cs="Arial"/>
          <w:sz w:val="20"/>
          <w:szCs w:val="20"/>
        </w:rPr>
        <w:fldChar w:fldCharType="begin" w:fldLock="1"/>
      </w:r>
      <w:r w:rsidR="00847A44" w:rsidRPr="006E3854">
        <w:rPr>
          <w:rStyle w:val="apple-converted-space"/>
          <w:rFonts w:ascii="Arial" w:hAnsi="Arial" w:cs="Arial"/>
          <w:sz w:val="20"/>
          <w:szCs w:val="20"/>
        </w:rPr>
        <w:instrText>ADDIN CSL_CITATION { "citationItems" : [ { "id" : "ITEM-1", "itemData" : { "author" : [ { "dropping-particle" : "", "family" : "U.S. Department of Commerce", "given" : "", "non-dropping-particle" : "", "parse-names" : false, "suffix" : "" } ], "editor" : [ { "dropping-particle" : "", "family" : "Butcher", "given" : "Kenneth", "non-dropping-particle" : "", "parse-names" : false, "suffix" : "" }, { "dropping-particle" : "", "family" : "Crown", "given" : "Linda", "non-dropping-particle" : "", "parse-names" : false, "suffix" : "" }, { "dropping-particle" : "", "family" : "Gentry", "given" : "Elizabeth J.", "non-dropping-particle" : "", "parse-names" : false, "suffix" : "" } ], "id" : "ITEM-1", "issued" : { "date-parts" : [ [ "2006" ] ] }, "publisher" : "Technology Administration, National Institute of Standards and Technology", "title" : "The International System of Units (SI) \u2013 Conversion Factors for General Use (NIST Special Publication 1038)", "type" : "book" }, "uris" : [ "http://www.mendeley.com/documents/?uuid=7addeba2-c47b-4ff2-a180-3185a16534c0" ] } ], "mendeley" : { "formattedCitation" : "(U.S. Department of Commerce 2006)", "plainTextFormattedCitation" : "(U.S. Department of Commerce 2006)", "previouslyFormattedCitation" : "(U.S. Department of Commerce 2006)" }, "properties" : {  }, "schema" : "https://github.com/citation-style-language/schema/raw/master/csl-citation.json" }</w:instrText>
      </w:r>
      <w:r w:rsidR="00847A44" w:rsidRPr="006E3854">
        <w:rPr>
          <w:rStyle w:val="apple-converted-space"/>
          <w:rFonts w:ascii="Arial" w:hAnsi="Arial" w:cs="Arial"/>
          <w:sz w:val="20"/>
          <w:szCs w:val="20"/>
        </w:rPr>
        <w:fldChar w:fldCharType="separate"/>
      </w:r>
      <w:r w:rsidR="00847A44" w:rsidRPr="006E3854">
        <w:rPr>
          <w:rStyle w:val="apple-converted-space"/>
          <w:rFonts w:ascii="Arial" w:hAnsi="Arial" w:cs="Arial"/>
          <w:noProof/>
          <w:sz w:val="20"/>
          <w:szCs w:val="20"/>
        </w:rPr>
        <w:t>(U.S. Department of Commerce 2006)</w:t>
      </w:r>
      <w:r w:rsidR="00847A44" w:rsidRPr="006E3854">
        <w:rPr>
          <w:rStyle w:val="apple-converted-space"/>
          <w:rFonts w:ascii="Arial" w:hAnsi="Arial" w:cs="Arial"/>
          <w:sz w:val="20"/>
          <w:szCs w:val="20"/>
        </w:rPr>
        <w:fldChar w:fldCharType="end"/>
      </w:r>
      <w:r w:rsidRPr="006E3854">
        <w:rPr>
          <w:rFonts w:ascii="Arial" w:hAnsi="Arial" w:cs="Arial"/>
          <w:sz w:val="20"/>
          <w:szCs w:val="20"/>
        </w:rPr>
        <w:t>.</w:t>
      </w:r>
      <w:r w:rsidR="00533E0B" w:rsidRPr="006E3854">
        <w:rPr>
          <w:rFonts w:ascii="Arial" w:hAnsi="Arial" w:cs="Arial"/>
          <w:sz w:val="20"/>
          <w:szCs w:val="20"/>
        </w:rPr>
        <w:t xml:space="preserve"> </w:t>
      </w:r>
      <w:r w:rsidR="00533E0B" w:rsidRPr="006E3854">
        <w:rPr>
          <w:rStyle w:val="apple-converted-space"/>
          <w:rFonts w:ascii="Arial" w:hAnsi="Arial" w:cs="Arial"/>
          <w:sz w:val="20"/>
          <w:szCs w:val="20"/>
        </w:rPr>
        <w:t>Standard error of the mean (</w:t>
      </w:r>
      <w:r w:rsidR="00533E0B" w:rsidRPr="006E3854">
        <w:rPr>
          <w:rFonts w:ascii="Arial" w:hAnsi="Arial" w:cs="Arial"/>
          <w:sz w:val="20"/>
          <w:szCs w:val="20"/>
        </w:rPr>
        <w:t xml:space="preserve">SEM) values were transformed into standard deviation (SD) </w:t>
      </w:r>
      <w:r w:rsidR="00DF79B3" w:rsidRPr="006E3854">
        <w:rPr>
          <w:rFonts w:ascii="Arial" w:hAnsi="Arial" w:cs="Arial"/>
          <w:sz w:val="20"/>
          <w:szCs w:val="20"/>
        </w:rPr>
        <w:t>with</w:t>
      </w:r>
      <m:oMath>
        <m:r>
          <w:rPr>
            <w:rFonts w:ascii="Cambria Math" w:hAnsi="Cambria Math" w:cs="Arial"/>
            <w:sz w:val="20"/>
            <w:szCs w:val="20"/>
          </w:rPr>
          <m:t xml:space="preserve"> SEM=SD/</m:t>
        </m:r>
        <m:rad>
          <m:radPr>
            <m:degHide m:val="1"/>
            <m:ctrlPr>
              <w:rPr>
                <w:rFonts w:ascii="Cambria Math" w:hAnsi="Cambria Math" w:cs="Arial"/>
                <w:i/>
                <w:sz w:val="20"/>
                <w:szCs w:val="20"/>
              </w:rPr>
            </m:ctrlPr>
          </m:radPr>
          <m:deg/>
          <m:e>
            <m:r>
              <w:rPr>
                <w:rFonts w:ascii="Cambria Math" w:hAnsi="Cambria Math" w:cs="Arial"/>
                <w:sz w:val="20"/>
                <w:szCs w:val="20"/>
              </w:rPr>
              <m:t>n</m:t>
            </m:r>
          </m:e>
        </m:rad>
      </m:oMath>
      <w:r w:rsidR="00533E0B" w:rsidRPr="006E3854">
        <w:rPr>
          <w:rFonts w:ascii="Arial" w:hAnsi="Arial" w:cs="Arial"/>
          <w:sz w:val="20"/>
          <w:szCs w:val="20"/>
        </w:rPr>
        <w:t xml:space="preserve">, where </w:t>
      </w:r>
      <m:oMath>
        <m:r>
          <w:rPr>
            <w:rFonts w:ascii="Cambria Math" w:hAnsi="Cambria Math" w:cs="Arial"/>
            <w:sz w:val="20"/>
            <w:szCs w:val="20"/>
          </w:rPr>
          <m:t>n</m:t>
        </m:r>
      </m:oMath>
      <w:r w:rsidR="00533E0B" w:rsidRPr="006E3854">
        <w:rPr>
          <w:rFonts w:ascii="Arial" w:hAnsi="Arial" w:cs="Arial"/>
          <w:sz w:val="20"/>
          <w:szCs w:val="20"/>
        </w:rPr>
        <w:t xml:space="preserve"> </w:t>
      </w:r>
      <w:r w:rsidR="00DF79B3" w:rsidRPr="006E3854">
        <w:rPr>
          <w:rFonts w:ascii="Arial" w:hAnsi="Arial" w:cs="Arial"/>
          <w:sz w:val="20"/>
          <w:szCs w:val="20"/>
        </w:rPr>
        <w:t>denotes</w:t>
      </w:r>
      <w:r w:rsidR="00533E0B" w:rsidRPr="006E3854">
        <w:rPr>
          <w:rFonts w:ascii="Arial" w:hAnsi="Arial" w:cs="Arial"/>
          <w:sz w:val="20"/>
          <w:szCs w:val="20"/>
        </w:rPr>
        <w:t xml:space="preserve"> the sample size. Data reported as median and interquartile range w</w:t>
      </w:r>
      <w:r w:rsidR="00DF79B3" w:rsidRPr="006E3854">
        <w:rPr>
          <w:rFonts w:ascii="Arial" w:hAnsi="Arial" w:cs="Arial"/>
          <w:sz w:val="20"/>
          <w:szCs w:val="20"/>
        </w:rPr>
        <w:t>ere</w:t>
      </w:r>
      <w:r w:rsidR="00533E0B" w:rsidRPr="006E3854">
        <w:rPr>
          <w:rFonts w:ascii="Arial" w:hAnsi="Arial" w:cs="Arial"/>
          <w:sz w:val="20"/>
          <w:szCs w:val="20"/>
        </w:rPr>
        <w:t xml:space="preserve"> converted into estimated mean and SD using formulas suggested in </w:t>
      </w:r>
      <w:r w:rsidR="00533E0B" w:rsidRPr="006E3854">
        <w:rPr>
          <w:rFonts w:ascii="Arial" w:hAnsi="Arial" w:cs="Arial"/>
          <w:sz w:val="20"/>
          <w:szCs w:val="20"/>
        </w:rPr>
        <w:fldChar w:fldCharType="begin" w:fldLock="1"/>
      </w:r>
      <w:r w:rsidR="00DE02B0" w:rsidRPr="006E3854">
        <w:rPr>
          <w:rFonts w:ascii="Arial" w:hAnsi="Arial" w:cs="Arial"/>
          <w:sz w:val="20"/>
          <w:szCs w:val="20"/>
        </w:rPr>
        <w:instrText>ADDIN CSL_CITATION { "citationItems" : [ { "id" : "ITEM-1", "itemData" : { "DOI" : "10.1186/1471-2288-14-135", "ISBN" : "1471-2288 (Electronic)\\r1471-2288 (Linking)", "ISSN" : "14712288", "PMID" : "25524443", "abstract" : "In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 In this paper, we propose to improve the existing literature in several directions. First, we show that the sample standard deviation estimation in Hozo et al. (2005) has some serious limitations and is always less satisfactory in practice. Inspired by this, we propose a new estimation method by incorporating the sample size. Second, we systematically study the sample mean and standard deviation estimation problem under more general settings where the first and third quartiles are also available for the trials. Through simulation studies, we demonstrate that the proposed methods greatly improve the existing methods and enrich the literature. We conclude our work with a summary table that serves as a comprehensive guidance for performing meta-analysis in different situations.", "author" : [ { "dropping-particle" : "", "family" : "Wan", "given" : "Xiang", "non-dropping-particle" : "", "parse-names" : false, "suffix" : "" }, { "dropping-particle" : "", "family" : "Wang", "given" : "Wenqian", "non-dropping-particle" : "", "parse-names" : false, "suffix" : "" }, { "dropping-particle" : "", "family" : "Liu", "given" : "Jiming", "non-dropping-particle" : "", "parse-names" : false, "suffix" : "" }, { "dropping-particle" : "", "family" : "Tong", "given" : "Tiejun", "non-dropping-particle" : "", "parse-names" : false, "suffix" : "" } ], "container-title" : "BMC Medical Research Methodology", "id" : "ITEM-1", "issue" : "1", "issued" : { "date-parts" : [ [ "2014" ] ] }, "title" : "Estimating the sample mean and standard deviation from the sample size, median, range and/or interquartile range", "type" : "article-journal", "volume" : "14" }, "uris" : [ "http://www.mendeley.com/documents/?uuid=22e8c02d-38f2-4f88-b046-6a0d7d6e5d31" ] } ], "mendeley" : { "formattedCitation" : "(Wan et al. 2014)", "manualFormatting" : "Wan et al. 2014", "plainTextFormattedCitation" : "(Wan et al. 2014)", "previouslyFormattedCitation" : "(Wan et al. 2014)" }, "properties" : {  }, "schema" : "https://github.com/citation-style-language/schema/raw/master/csl-citation.json" }</w:instrText>
      </w:r>
      <w:r w:rsidR="00533E0B" w:rsidRPr="006E3854">
        <w:rPr>
          <w:rFonts w:ascii="Arial" w:hAnsi="Arial" w:cs="Arial"/>
          <w:sz w:val="20"/>
          <w:szCs w:val="20"/>
        </w:rPr>
        <w:fldChar w:fldCharType="separate"/>
      </w:r>
      <w:r w:rsidR="00533E0B" w:rsidRPr="006E3854">
        <w:rPr>
          <w:rFonts w:ascii="Arial" w:hAnsi="Arial" w:cs="Arial"/>
          <w:noProof/>
          <w:sz w:val="20"/>
          <w:szCs w:val="20"/>
        </w:rPr>
        <w:t>Wan et al. 2014</w:t>
      </w:r>
      <w:r w:rsidR="00533E0B" w:rsidRPr="006E3854">
        <w:rPr>
          <w:rFonts w:ascii="Arial" w:hAnsi="Arial" w:cs="Arial"/>
          <w:sz w:val="20"/>
          <w:szCs w:val="20"/>
        </w:rPr>
        <w:fldChar w:fldCharType="end"/>
      </w:r>
      <w:r w:rsidR="00533E0B" w:rsidRPr="006E3854">
        <w:rPr>
          <w:rFonts w:ascii="Arial" w:hAnsi="Arial" w:cs="Arial"/>
          <w:sz w:val="20"/>
          <w:szCs w:val="20"/>
        </w:rPr>
        <w:t>.</w:t>
      </w:r>
    </w:p>
    <w:p w14:paraId="605E48C7" w14:textId="555CE900" w:rsidR="003E3D01" w:rsidRPr="006E3854" w:rsidRDefault="00911C56" w:rsidP="00C71B3B">
      <w:pPr>
        <w:pStyle w:val="p2"/>
        <w:spacing w:line="360" w:lineRule="auto"/>
        <w:jc w:val="both"/>
        <w:rPr>
          <w:rFonts w:ascii="Arial" w:hAnsi="Arial" w:cs="Arial"/>
          <w:sz w:val="20"/>
          <w:szCs w:val="20"/>
        </w:rPr>
      </w:pPr>
      <w:r w:rsidRPr="006E3854">
        <w:rPr>
          <w:rFonts w:ascii="Arial" w:hAnsi="Arial" w:cs="Arial"/>
          <w:sz w:val="20"/>
          <w:szCs w:val="20"/>
        </w:rPr>
        <w:t>In order to facilitate the assessment of risk of bias, two review</w:t>
      </w:r>
      <w:r w:rsidR="00DF79B3" w:rsidRPr="006E3854">
        <w:rPr>
          <w:rFonts w:ascii="Arial" w:hAnsi="Arial" w:cs="Arial"/>
          <w:sz w:val="20"/>
          <w:szCs w:val="20"/>
        </w:rPr>
        <w:t xml:space="preserve">ers </w:t>
      </w:r>
      <w:r w:rsidRPr="006E3854">
        <w:rPr>
          <w:rFonts w:ascii="Arial" w:hAnsi="Arial" w:cs="Arial"/>
          <w:sz w:val="20"/>
          <w:szCs w:val="20"/>
        </w:rPr>
        <w:t xml:space="preserve">independently collected information using the Cochrane Collaboration tool for assessing the risk of bias </w:t>
      </w:r>
      <w:r w:rsidR="00DE02B0" w:rsidRPr="006E3854">
        <w:rPr>
          <w:rFonts w:ascii="Arial" w:hAnsi="Arial" w:cs="Arial"/>
          <w:sz w:val="20"/>
          <w:szCs w:val="20"/>
        </w:rPr>
        <w:t xml:space="preserve">(low/high) </w:t>
      </w:r>
      <w:r w:rsidRPr="006E3854">
        <w:rPr>
          <w:rFonts w:ascii="Arial" w:hAnsi="Arial" w:cs="Arial"/>
          <w:sz w:val="20"/>
          <w:szCs w:val="20"/>
        </w:rPr>
        <w:t>of each included study and covered the aspects: random sequence generation, allocation concealment, blinding of participants and personnel, blinding of assessments</w:t>
      </w:r>
      <w:r w:rsidR="00DE02B0" w:rsidRPr="006E3854">
        <w:rPr>
          <w:rFonts w:ascii="Arial" w:hAnsi="Arial" w:cs="Arial"/>
          <w:sz w:val="20"/>
          <w:szCs w:val="20"/>
        </w:rPr>
        <w:t xml:space="preserve"> (objective/subjective outcomes)</w:t>
      </w:r>
      <w:r w:rsidRPr="006E3854">
        <w:rPr>
          <w:rFonts w:ascii="Arial" w:hAnsi="Arial" w:cs="Arial"/>
          <w:sz w:val="20"/>
          <w:szCs w:val="20"/>
        </w:rPr>
        <w:t xml:space="preserve">, attrition bias </w:t>
      </w:r>
      <w:r w:rsidR="00DE02B0" w:rsidRPr="006E3854">
        <w:rPr>
          <w:rFonts w:ascii="Arial" w:hAnsi="Arial" w:cs="Arial"/>
          <w:sz w:val="20"/>
          <w:szCs w:val="20"/>
        </w:rPr>
        <w:t xml:space="preserve">(short/long term) </w:t>
      </w:r>
      <w:r w:rsidRPr="006E3854">
        <w:rPr>
          <w:rFonts w:ascii="Arial" w:hAnsi="Arial" w:cs="Arial"/>
          <w:sz w:val="20"/>
          <w:szCs w:val="20"/>
        </w:rPr>
        <w:t xml:space="preserve">and selective reporting. If there was insufficient detail reported in the study, we judged the risk of bias as ‘unclear’ and the original study investigators </w:t>
      </w:r>
      <w:r w:rsidR="00DE02B0" w:rsidRPr="006E3854">
        <w:rPr>
          <w:rFonts w:ascii="Arial" w:hAnsi="Arial" w:cs="Arial"/>
          <w:sz w:val="20"/>
          <w:szCs w:val="20"/>
        </w:rPr>
        <w:t>were</w:t>
      </w:r>
      <w:r w:rsidRPr="006E3854">
        <w:rPr>
          <w:rFonts w:ascii="Arial" w:hAnsi="Arial" w:cs="Arial"/>
          <w:sz w:val="20"/>
          <w:szCs w:val="20"/>
        </w:rPr>
        <w:t xml:space="preserve"> contacted for more information</w:t>
      </w:r>
      <w:r w:rsidR="00DE02B0" w:rsidRPr="006E3854">
        <w:rPr>
          <w:rFonts w:ascii="Arial" w:hAnsi="Arial" w:cs="Arial"/>
          <w:sz w:val="20"/>
          <w:szCs w:val="20"/>
        </w:rPr>
        <w:t xml:space="preserve"> if deemed necessary</w:t>
      </w:r>
      <w:r w:rsidRPr="006E3854">
        <w:rPr>
          <w:rFonts w:ascii="Arial" w:hAnsi="Arial" w:cs="Arial"/>
          <w:sz w:val="20"/>
          <w:szCs w:val="20"/>
        </w:rPr>
        <w:t>. These judgments were made independently by two review</w:t>
      </w:r>
      <w:r w:rsidR="00DE02B0" w:rsidRPr="006E3854">
        <w:rPr>
          <w:rFonts w:ascii="Arial" w:hAnsi="Arial" w:cs="Arial"/>
          <w:sz w:val="20"/>
          <w:szCs w:val="20"/>
        </w:rPr>
        <w:t xml:space="preserve">ers </w:t>
      </w:r>
      <w:r w:rsidRPr="006E3854">
        <w:rPr>
          <w:rFonts w:ascii="Arial" w:hAnsi="Arial" w:cs="Arial"/>
          <w:sz w:val="20"/>
          <w:szCs w:val="20"/>
        </w:rPr>
        <w:t xml:space="preserve">based on the Cochrane Handbook </w:t>
      </w:r>
      <w:r w:rsidR="00DE02B0" w:rsidRPr="006E3854">
        <w:rPr>
          <w:rFonts w:ascii="Arial" w:hAnsi="Arial" w:cs="Arial"/>
          <w:sz w:val="20"/>
          <w:szCs w:val="20"/>
        </w:rPr>
        <w:fldChar w:fldCharType="begin" w:fldLock="1"/>
      </w:r>
      <w:r w:rsidR="00847A44" w:rsidRPr="006E3854">
        <w:rPr>
          <w:rFonts w:ascii="Arial" w:hAnsi="Arial" w:cs="Arial"/>
          <w:sz w:val="20"/>
          <w:szCs w:val="20"/>
        </w:rPr>
        <w:instrText>ADDIN CSL_CITATION { "citationItems" : [ { "id" : "ITEM-1", "itemData" : { "ISBN" : "9780470057964", "abstract" : "Higgins JPT, Green S (editors). Cochrane Handbook for Systematic Reviews of Interventions Version 5.1.0 updated March 2011. The Cochrane Collaboration, 2011. Available from www.cochrane-handbook.org.", "author" : [ { "dropping-particle" : "", "family" : "Higgins", "given" : "J P T", "non-dropping-particle" : "", "parse-names" : false, "suffix" : "" }, { "dropping-particle" : "", "family" : "Green", "given" : "S", "non-dropping-particle" : "", "parse-names" : false, "suffix" : "" } ], "container-title" : "The Cochrane Collaboration", "id" : "ITEM-1", "issued" : { "date-parts" : [ [ "2011" ] ] }, "page" : "Table 7.7.a: Formulae for combining groups", "title" : "Cochrane Handbook for Systematic Reviews of Interventions Version 5.1.0 [updated March 2011]", "type" : "chapter" }, "uris" : [ "http://www.mendeley.com/documents/?uuid=c39b3c7a-fde1-48fd-b72e-fc30abe97b40" ] } ], "mendeley" : { "formattedCitation" : "(Higgins and Green 2011)", "plainTextFormattedCitation" : "(Higgins and Green 2011)", "previouslyFormattedCitation" : "(Higgins and Green 2011)" }, "properties" : {  }, "schema" : "https://github.com/citation-style-language/schema/raw/master/csl-citation.json" }</w:instrText>
      </w:r>
      <w:r w:rsidR="00DE02B0" w:rsidRPr="006E3854">
        <w:rPr>
          <w:rFonts w:ascii="Arial" w:hAnsi="Arial" w:cs="Arial"/>
          <w:sz w:val="20"/>
          <w:szCs w:val="20"/>
        </w:rPr>
        <w:fldChar w:fldCharType="separate"/>
      </w:r>
      <w:r w:rsidR="00847A44" w:rsidRPr="006E3854">
        <w:rPr>
          <w:rFonts w:ascii="Arial" w:hAnsi="Arial" w:cs="Arial"/>
          <w:noProof/>
          <w:sz w:val="20"/>
          <w:szCs w:val="20"/>
        </w:rPr>
        <w:t>(Higgins and Green 2011)</w:t>
      </w:r>
      <w:r w:rsidR="00DE02B0" w:rsidRPr="006E3854">
        <w:rPr>
          <w:rFonts w:ascii="Arial" w:hAnsi="Arial" w:cs="Arial"/>
          <w:sz w:val="20"/>
          <w:szCs w:val="20"/>
        </w:rPr>
        <w:fldChar w:fldCharType="end"/>
      </w:r>
      <w:r w:rsidR="00DE02B0" w:rsidRPr="006E3854">
        <w:rPr>
          <w:rFonts w:ascii="Arial" w:hAnsi="Arial" w:cs="Arial"/>
          <w:sz w:val="20"/>
          <w:szCs w:val="20"/>
        </w:rPr>
        <w:t>.</w:t>
      </w:r>
    </w:p>
    <w:p w14:paraId="67F1DC64" w14:textId="77777777" w:rsidR="00AE20B7" w:rsidRPr="006E3854" w:rsidRDefault="00AE20B7" w:rsidP="00C71B3B">
      <w:pPr>
        <w:pStyle w:val="p1"/>
        <w:spacing w:line="360" w:lineRule="auto"/>
        <w:jc w:val="both"/>
        <w:rPr>
          <w:b/>
          <w:bCs/>
          <w:i/>
          <w:iCs/>
          <w:sz w:val="20"/>
          <w:szCs w:val="20"/>
        </w:rPr>
      </w:pPr>
    </w:p>
    <w:p w14:paraId="5F738B69" w14:textId="77777777" w:rsidR="00EE18B9" w:rsidRPr="006E3854" w:rsidRDefault="00EE18B9" w:rsidP="00C71B3B">
      <w:pPr>
        <w:pStyle w:val="Heading1"/>
        <w:numPr>
          <w:ilvl w:val="0"/>
          <w:numId w:val="39"/>
        </w:numPr>
        <w:jc w:val="both"/>
      </w:pPr>
      <w:r w:rsidRPr="006E3854">
        <w:lastRenderedPageBreak/>
        <w:t>Statistical analysis</w:t>
      </w:r>
    </w:p>
    <w:p w14:paraId="52695B8F" w14:textId="2E5928E5" w:rsidR="00120B36" w:rsidRPr="003D6C69" w:rsidRDefault="00DF79B3" w:rsidP="00C71B3B">
      <w:pPr>
        <w:pStyle w:val="p2"/>
        <w:spacing w:line="360" w:lineRule="auto"/>
        <w:jc w:val="both"/>
        <w:rPr>
          <w:rFonts w:ascii="Arial" w:hAnsi="Arial" w:cs="Arial"/>
          <w:sz w:val="20"/>
          <w:szCs w:val="20"/>
        </w:rPr>
      </w:pPr>
      <w:r w:rsidRPr="006E3854">
        <w:rPr>
          <w:rFonts w:ascii="Arial" w:hAnsi="Arial" w:cs="Arial"/>
          <w:sz w:val="20"/>
          <w:szCs w:val="20"/>
        </w:rPr>
        <w:t xml:space="preserve">The </w:t>
      </w:r>
      <w:r w:rsidR="003E3D01" w:rsidRPr="006E3854">
        <w:rPr>
          <w:rFonts w:ascii="Arial" w:hAnsi="Arial" w:cs="Arial"/>
          <w:sz w:val="20"/>
          <w:szCs w:val="20"/>
        </w:rPr>
        <w:t xml:space="preserve">narrative synthesis </w:t>
      </w:r>
      <w:r w:rsidRPr="006E3854">
        <w:rPr>
          <w:rFonts w:ascii="Arial" w:hAnsi="Arial" w:cs="Arial"/>
          <w:sz w:val="20"/>
          <w:szCs w:val="20"/>
        </w:rPr>
        <w:t xml:space="preserve">was </w:t>
      </w:r>
      <w:r w:rsidR="003E3D01" w:rsidRPr="006E3854">
        <w:rPr>
          <w:rFonts w:ascii="Arial" w:hAnsi="Arial" w:cs="Arial"/>
          <w:sz w:val="20"/>
          <w:szCs w:val="20"/>
        </w:rPr>
        <w:t xml:space="preserve">provided with information presented in the text and tables to summarize and explain the characteristics and findings of included studies. If studies were sufficiently homogeneous in terms of design and comparator, data were statistically combined through meta-analytic techniques provided that outcomes were reported in at least two studies. All methods applied, including but not limited to the ones that </w:t>
      </w:r>
      <w:r w:rsidR="002A0EC9" w:rsidRPr="006E3854">
        <w:rPr>
          <w:rFonts w:ascii="Arial" w:hAnsi="Arial" w:cs="Arial"/>
          <w:sz w:val="20"/>
          <w:szCs w:val="20"/>
        </w:rPr>
        <w:t xml:space="preserve">were </w:t>
      </w:r>
      <w:r w:rsidR="003E3D01" w:rsidRPr="006E3854">
        <w:rPr>
          <w:rFonts w:ascii="Arial" w:hAnsi="Arial" w:cs="Arial"/>
          <w:sz w:val="20"/>
          <w:szCs w:val="20"/>
        </w:rPr>
        <w:t xml:space="preserve">applied </w:t>
      </w:r>
      <w:r w:rsidR="002A0EC9" w:rsidRPr="006E3854">
        <w:rPr>
          <w:rFonts w:ascii="Arial" w:hAnsi="Arial" w:cs="Arial"/>
          <w:sz w:val="20"/>
          <w:szCs w:val="20"/>
        </w:rPr>
        <w:t xml:space="preserve">in </w:t>
      </w:r>
      <w:r w:rsidR="003E3D01" w:rsidRPr="006E3854">
        <w:rPr>
          <w:rFonts w:ascii="Arial" w:hAnsi="Arial" w:cs="Arial"/>
          <w:sz w:val="20"/>
          <w:szCs w:val="20"/>
        </w:rPr>
        <w:t>the present project, are thoroughly detailed and discus</w:t>
      </w:r>
      <w:r w:rsidR="00AE20B7" w:rsidRPr="006E3854">
        <w:rPr>
          <w:rFonts w:ascii="Arial" w:hAnsi="Arial" w:cs="Arial"/>
          <w:sz w:val="20"/>
          <w:szCs w:val="20"/>
        </w:rPr>
        <w:t>sed in the Cochrane Handbook</w:t>
      </w:r>
      <w:r w:rsidR="00120B36" w:rsidRPr="006E3854">
        <w:rPr>
          <w:rFonts w:ascii="Arial" w:hAnsi="Arial" w:cs="Arial"/>
          <w:sz w:val="20"/>
          <w:szCs w:val="20"/>
        </w:rPr>
        <w:t xml:space="preserve"> </w:t>
      </w:r>
      <w:r w:rsidR="00120B36" w:rsidRPr="006E3854">
        <w:rPr>
          <w:rFonts w:ascii="Arial" w:hAnsi="Arial" w:cs="Arial"/>
          <w:sz w:val="20"/>
          <w:szCs w:val="20"/>
        </w:rPr>
        <w:fldChar w:fldCharType="begin" w:fldLock="1"/>
      </w:r>
      <w:r w:rsidR="00847A44" w:rsidRPr="006E3854">
        <w:rPr>
          <w:rFonts w:ascii="Arial" w:hAnsi="Arial" w:cs="Arial"/>
          <w:sz w:val="20"/>
          <w:szCs w:val="20"/>
        </w:rPr>
        <w:instrText>ADDIN CSL_CITATION { "citationItems" : [ { "id" : "ITEM-1", "itemData" : { "ISBN" : "9780470057964", "abstract" : "Higgins JPT, Green S (editors). Cochrane Handbook for Systematic Reviews of Interventions Version 5.1.0 updated March 2011. The Cochrane Collaboration, 2011. Available from www.cochrane-handbook.org.", "author" : [ { "dropping-particle" : "", "family" : "Higgins", "given" : "J P T", "non-dropping-particle" : "", "parse-names" : false, "suffix" : "" }, { "dropping-particle" : "", "family" : "Green", "given" : "S", "non-dropping-particle" : "", "parse-names" : false, "suffix" : "" } ], "container-title" : "The Cochrane Collaboration", "id" : "ITEM-1", "issued" : { "date-parts" : [ [ "2011" ] ] }, "page" : "Table 7.7.a: Formulae for combining groups", "title" : "Cochrane Handbook for Systematic Reviews of Interventions Version 5.1.0 [updated March 2011]", "type" : "chapter" }, "uris" : [ "http://www.mendeley.com/documents/?uuid=c39b3c7a-fde1-48fd-b72e-fc30abe97b40" ] } ], "mendeley" : { "formattedCitation" : "(Higgins and Green 2011)", "plainTextFormattedCitation" : "(Higgins and Green 2011)", "previouslyFormattedCitation" : "(Higgins and Green 2011)" }, "properties" : {  }, "schema" : "https://github.com/citation-style-language/schema/raw/master/csl-citation.json" }</w:instrText>
      </w:r>
      <w:r w:rsidR="00120B36" w:rsidRPr="006E3854">
        <w:rPr>
          <w:rFonts w:ascii="Arial" w:hAnsi="Arial" w:cs="Arial"/>
          <w:sz w:val="20"/>
          <w:szCs w:val="20"/>
        </w:rPr>
        <w:fldChar w:fldCharType="separate"/>
      </w:r>
      <w:r w:rsidR="00847A44" w:rsidRPr="006E3854">
        <w:rPr>
          <w:rFonts w:ascii="Arial" w:hAnsi="Arial" w:cs="Arial"/>
          <w:sz w:val="20"/>
          <w:szCs w:val="20"/>
        </w:rPr>
        <w:t>(Higgins and Green 2011)</w:t>
      </w:r>
      <w:r w:rsidR="00120B36" w:rsidRPr="006E3854">
        <w:rPr>
          <w:rFonts w:ascii="Arial" w:hAnsi="Arial" w:cs="Arial"/>
          <w:sz w:val="20"/>
          <w:szCs w:val="20"/>
        </w:rPr>
        <w:fldChar w:fldCharType="end"/>
      </w:r>
      <w:r w:rsidR="003E3D01" w:rsidRPr="006E3854">
        <w:rPr>
          <w:rFonts w:ascii="Arial" w:hAnsi="Arial" w:cs="Arial"/>
          <w:sz w:val="20"/>
          <w:szCs w:val="20"/>
        </w:rPr>
        <w:t>.</w:t>
      </w:r>
      <w:r w:rsidR="003E3D01" w:rsidRPr="003D6C69">
        <w:rPr>
          <w:rFonts w:ascii="Arial" w:hAnsi="Arial" w:cs="Arial"/>
          <w:sz w:val="20"/>
          <w:szCs w:val="20"/>
        </w:rPr>
        <w:t> </w:t>
      </w:r>
      <w:r w:rsidR="004534DF" w:rsidRPr="003D6C69">
        <w:rPr>
          <w:rFonts w:ascii="Arial" w:hAnsi="Arial" w:cs="Arial"/>
          <w:sz w:val="20"/>
          <w:szCs w:val="20"/>
        </w:rPr>
        <w:t xml:space="preserve">Reporting </w:t>
      </w:r>
      <w:r w:rsidR="004534DF" w:rsidRPr="002418DE">
        <w:rPr>
          <w:rFonts w:ascii="Arial" w:hAnsi="Arial" w:cs="Arial"/>
          <w:sz w:val="20"/>
          <w:szCs w:val="20"/>
        </w:rPr>
        <w:t xml:space="preserve">of results </w:t>
      </w:r>
      <w:r w:rsidR="004534DF" w:rsidRPr="003D6C69">
        <w:rPr>
          <w:rFonts w:ascii="Arial" w:hAnsi="Arial" w:cs="Arial"/>
          <w:sz w:val="20"/>
          <w:szCs w:val="20"/>
        </w:rPr>
        <w:t>was according to the PRISMA reporting guideline [Moher D PLoS Med 2009].</w:t>
      </w:r>
    </w:p>
    <w:p w14:paraId="1DB8628D" w14:textId="5BDADDA6" w:rsidR="002A0EC9" w:rsidRPr="002418DE" w:rsidRDefault="002A0EC9" w:rsidP="002A0EC9">
      <w:pPr>
        <w:pStyle w:val="p5"/>
        <w:spacing w:line="360" w:lineRule="auto"/>
        <w:jc w:val="both"/>
        <w:rPr>
          <w:b/>
          <w:bCs/>
          <w:i/>
          <w:iCs/>
          <w:sz w:val="20"/>
          <w:szCs w:val="20"/>
        </w:rPr>
      </w:pPr>
      <w:r w:rsidRPr="002418DE">
        <w:rPr>
          <w:sz w:val="20"/>
          <w:szCs w:val="20"/>
        </w:rPr>
        <w:t>We computed c</w:t>
      </w:r>
      <w:r w:rsidR="00120B36" w:rsidRPr="002418DE">
        <w:rPr>
          <w:sz w:val="20"/>
          <w:szCs w:val="20"/>
        </w:rPr>
        <w:t xml:space="preserve">ommon estimates from fixed-effect models using the inverse-variance and Mantel-Haenszel approach for continuous/count and dichotomous outcomes, respectively. In the presence of high heterogeneity, random-effects models were applied using the DerSimonian and Laird method (DerSimonian and Laird 1986). </w:t>
      </w:r>
      <w:r w:rsidRPr="002418DE">
        <w:rPr>
          <w:sz w:val="20"/>
          <w:szCs w:val="20"/>
        </w:rPr>
        <w:t>We considered P&lt;0.05 to be statistically significant. The statistical analyses were performed using the software Review Manager (RevMan 5) and R (</w:t>
      </w:r>
      <w:r w:rsidR="0086113D" w:rsidRPr="002418DE">
        <w:rPr>
          <w:sz w:val="20"/>
          <w:szCs w:val="20"/>
        </w:rPr>
        <w:t>version 3.4.1, 2017-06-30, The R Foundation for Statistical Computing</w:t>
      </w:r>
      <w:r w:rsidRPr="002418DE">
        <w:rPr>
          <w:sz w:val="20"/>
          <w:szCs w:val="20"/>
        </w:rPr>
        <w:t>).</w:t>
      </w:r>
    </w:p>
    <w:p w14:paraId="3732B30F" w14:textId="7C67A089" w:rsidR="00120B36" w:rsidRPr="002418DE" w:rsidRDefault="00120B36" w:rsidP="00C71B3B">
      <w:pPr>
        <w:pStyle w:val="p2"/>
        <w:spacing w:line="360" w:lineRule="auto"/>
        <w:jc w:val="both"/>
        <w:rPr>
          <w:rFonts w:ascii="Arial" w:hAnsi="Arial" w:cs="Arial"/>
          <w:sz w:val="20"/>
          <w:szCs w:val="20"/>
        </w:rPr>
      </w:pPr>
      <w:r w:rsidRPr="002418DE">
        <w:rPr>
          <w:rFonts w:ascii="Arial" w:hAnsi="Arial" w:cs="Arial"/>
          <w:sz w:val="20"/>
          <w:szCs w:val="20"/>
        </w:rPr>
        <w:t xml:space="preserve">The difference of means with 95% confidence intervals (95% CI) was calculated for continuous outcomes; in case of different measurement scales the standardized mean difference was used. For dichotomous outcomes, the risk ratio (RR) with 95% CIs was calculated. </w:t>
      </w:r>
    </w:p>
    <w:p w14:paraId="117E5940" w14:textId="2326B8A8" w:rsidR="00120B36" w:rsidRPr="002418DE" w:rsidRDefault="00120B36" w:rsidP="00C71B3B">
      <w:pPr>
        <w:pStyle w:val="p2"/>
        <w:spacing w:line="360" w:lineRule="auto"/>
        <w:jc w:val="both"/>
        <w:rPr>
          <w:rFonts w:ascii="Arial" w:hAnsi="Arial" w:cs="Arial"/>
          <w:sz w:val="20"/>
          <w:szCs w:val="20"/>
        </w:rPr>
      </w:pPr>
      <w:r w:rsidRPr="002418DE">
        <w:rPr>
          <w:rFonts w:ascii="Arial" w:hAnsi="Arial" w:cs="Arial"/>
          <w:sz w:val="20"/>
          <w:szCs w:val="20"/>
        </w:rPr>
        <w:t>For dichotomous and count of events data, zero cells (i.e.</w:t>
      </w:r>
      <w:r w:rsidR="002A0EC9" w:rsidRPr="002418DE">
        <w:rPr>
          <w:rFonts w:ascii="Arial" w:hAnsi="Arial" w:cs="Arial"/>
          <w:sz w:val="20"/>
          <w:szCs w:val="20"/>
        </w:rPr>
        <w:t>,</w:t>
      </w:r>
      <w:r w:rsidRPr="002418DE">
        <w:rPr>
          <w:rFonts w:ascii="Arial" w:hAnsi="Arial" w:cs="Arial"/>
          <w:sz w:val="20"/>
          <w:szCs w:val="20"/>
        </w:rPr>
        <w:t xml:space="preserve"> no event) cause problems with the computation of estimates and variances. Thus, a zero-cell correction was to be applied for studies by adding 0.5 to both groups of the respective contingency table. </w:t>
      </w:r>
    </w:p>
    <w:p w14:paraId="1947E9B9" w14:textId="724EA0B8" w:rsidR="0042315C" w:rsidRPr="002418DE" w:rsidRDefault="001D31E8" w:rsidP="00C71B3B">
      <w:pPr>
        <w:pStyle w:val="p2"/>
        <w:spacing w:line="360" w:lineRule="auto"/>
        <w:jc w:val="both"/>
        <w:rPr>
          <w:sz w:val="20"/>
          <w:szCs w:val="20"/>
        </w:rPr>
      </w:pPr>
      <w:r w:rsidRPr="002418DE">
        <w:rPr>
          <w:rFonts w:ascii="Arial" w:hAnsi="Arial" w:cs="Arial"/>
          <w:sz w:val="20"/>
          <w:szCs w:val="20"/>
        </w:rPr>
        <w:t>To overcome a unit-of-analysis error for a study that could contribute multiple groups, we adopted the approach recommended by the Cochrane Handbook and combined groups to create single pair-wise comparisons.</w:t>
      </w:r>
      <w:r w:rsidRPr="002418DE" w:rsidDel="001D31E8">
        <w:rPr>
          <w:rFonts w:ascii="Arial" w:hAnsi="Arial" w:cs="Arial"/>
          <w:sz w:val="20"/>
          <w:szCs w:val="20"/>
        </w:rPr>
        <w:t xml:space="preserve"> </w:t>
      </w:r>
    </w:p>
    <w:p w14:paraId="60E72EB4" w14:textId="77777777" w:rsidR="00C44EC8" w:rsidRPr="002418DE" w:rsidRDefault="00C44EC8" w:rsidP="00C44EC8">
      <w:pPr>
        <w:pStyle w:val="p5"/>
        <w:spacing w:line="360" w:lineRule="auto"/>
        <w:jc w:val="both"/>
        <w:rPr>
          <w:sz w:val="20"/>
          <w:szCs w:val="20"/>
        </w:rPr>
      </w:pPr>
      <w:r w:rsidRPr="002418DE">
        <w:rPr>
          <w:sz w:val="20"/>
          <w:szCs w:val="20"/>
        </w:rPr>
        <w:t>In order to determine whether reporting bias was present, we determined whether a protocol for the RCTs was published before conduct. For studies with a published protocol, we evaluated whether selective reporting of outcome was present (outcome reporting bias). The potential for reporting bias was further explored by funnel plots if ≥10 studies were available.</w:t>
      </w:r>
      <w:r w:rsidRPr="002418DE" w:rsidDel="001D31E8">
        <w:rPr>
          <w:sz w:val="20"/>
          <w:szCs w:val="20"/>
        </w:rPr>
        <w:t xml:space="preserve"> </w:t>
      </w:r>
    </w:p>
    <w:p w14:paraId="4D78B392" w14:textId="77777777" w:rsidR="00120B36" w:rsidRPr="002418DE" w:rsidRDefault="00120B36" w:rsidP="00273653">
      <w:pPr>
        <w:pStyle w:val="p5"/>
        <w:spacing w:line="360" w:lineRule="auto"/>
        <w:rPr>
          <w:b/>
          <w:bCs/>
          <w:i/>
          <w:iCs/>
          <w:sz w:val="20"/>
          <w:szCs w:val="20"/>
        </w:rPr>
      </w:pPr>
    </w:p>
    <w:p w14:paraId="7A7A9C28" w14:textId="4EA489D1" w:rsidR="003E3D01" w:rsidRPr="002418DE" w:rsidRDefault="003E3D01" w:rsidP="00273653">
      <w:pPr>
        <w:pStyle w:val="p5"/>
        <w:spacing w:line="360" w:lineRule="auto"/>
        <w:rPr>
          <w:rStyle w:val="apple-converted-space"/>
          <w:b/>
          <w:bCs/>
          <w:iCs/>
          <w:sz w:val="20"/>
          <w:szCs w:val="20"/>
        </w:rPr>
      </w:pPr>
      <w:r w:rsidRPr="002418DE">
        <w:rPr>
          <w:b/>
          <w:bCs/>
          <w:iCs/>
          <w:sz w:val="20"/>
          <w:szCs w:val="20"/>
        </w:rPr>
        <w:t>Subgroup analyses</w:t>
      </w:r>
      <w:r w:rsidRPr="002418DE">
        <w:rPr>
          <w:rStyle w:val="apple-converted-space"/>
          <w:b/>
          <w:bCs/>
          <w:iCs/>
          <w:sz w:val="20"/>
          <w:szCs w:val="20"/>
        </w:rPr>
        <w:t> </w:t>
      </w:r>
    </w:p>
    <w:p w14:paraId="74349C71" w14:textId="342D4CCE" w:rsidR="0042315C" w:rsidRPr="002418DE" w:rsidRDefault="003C6B1D" w:rsidP="00C71B3B">
      <w:pPr>
        <w:pStyle w:val="p2"/>
        <w:spacing w:line="360" w:lineRule="auto"/>
        <w:jc w:val="both"/>
        <w:rPr>
          <w:rFonts w:ascii="Arial" w:hAnsi="Arial" w:cs="Arial"/>
          <w:sz w:val="20"/>
          <w:szCs w:val="20"/>
        </w:rPr>
      </w:pPr>
      <w:r w:rsidRPr="002418DE">
        <w:rPr>
          <w:rFonts w:ascii="Arial" w:hAnsi="Arial" w:cs="Arial"/>
          <w:sz w:val="20"/>
          <w:szCs w:val="20"/>
        </w:rPr>
        <w:t xml:space="preserve">Analysis of a-priori defined subgroups was to be performed with at least 10 included studies. </w:t>
      </w:r>
      <w:r w:rsidR="003E3D01" w:rsidRPr="002418DE">
        <w:rPr>
          <w:rFonts w:ascii="Arial" w:hAnsi="Arial" w:cs="Arial"/>
          <w:sz w:val="20"/>
          <w:szCs w:val="20"/>
        </w:rPr>
        <w:t>For this purpose, studies were stratified according to</w:t>
      </w:r>
    </w:p>
    <w:p w14:paraId="2BF5BF5C" w14:textId="1A521DB6" w:rsidR="003E3D01" w:rsidRPr="002418DE" w:rsidRDefault="00B24423" w:rsidP="00C71B3B">
      <w:pPr>
        <w:pStyle w:val="p2"/>
        <w:numPr>
          <w:ilvl w:val="0"/>
          <w:numId w:val="31"/>
        </w:numPr>
        <w:spacing w:line="360" w:lineRule="auto"/>
        <w:rPr>
          <w:rFonts w:ascii="Arial" w:hAnsi="Arial" w:cs="Arial"/>
          <w:sz w:val="20"/>
          <w:szCs w:val="20"/>
        </w:rPr>
      </w:pPr>
      <w:r w:rsidRPr="002418DE">
        <w:rPr>
          <w:rFonts w:ascii="Arial" w:hAnsi="Arial" w:cs="Arial"/>
          <w:sz w:val="20"/>
          <w:szCs w:val="20"/>
        </w:rPr>
        <w:t>Volatile c</w:t>
      </w:r>
      <w:r w:rsidR="003E3D01" w:rsidRPr="002418DE">
        <w:rPr>
          <w:rFonts w:ascii="Arial" w:hAnsi="Arial" w:cs="Arial"/>
          <w:sz w:val="20"/>
          <w:szCs w:val="20"/>
        </w:rPr>
        <w:t>omparator:</w:t>
      </w:r>
      <w:r w:rsidR="003E3D01" w:rsidRPr="002418DE">
        <w:t> </w:t>
      </w:r>
      <w:r w:rsidR="003E3D01" w:rsidRPr="002418DE">
        <w:rPr>
          <w:rFonts w:ascii="Arial" w:hAnsi="Arial" w:cs="Arial"/>
          <w:sz w:val="20"/>
          <w:szCs w:val="20"/>
        </w:rPr>
        <w:t>Sevoflurane / desflurane / isoflurane</w:t>
      </w:r>
      <w:r w:rsidR="003E3D01" w:rsidRPr="002418DE">
        <w:t> </w:t>
      </w:r>
    </w:p>
    <w:p w14:paraId="65F79C98" w14:textId="3A008D10" w:rsidR="003C6B1D" w:rsidRPr="002418DE" w:rsidRDefault="003C6B1D" w:rsidP="00C71B3B">
      <w:pPr>
        <w:pStyle w:val="p2"/>
        <w:numPr>
          <w:ilvl w:val="0"/>
          <w:numId w:val="31"/>
        </w:numPr>
        <w:spacing w:line="360" w:lineRule="auto"/>
        <w:rPr>
          <w:rFonts w:ascii="Arial" w:hAnsi="Arial" w:cs="Arial"/>
          <w:sz w:val="20"/>
          <w:szCs w:val="20"/>
        </w:rPr>
      </w:pPr>
      <w:r w:rsidRPr="002418DE">
        <w:rPr>
          <w:rFonts w:ascii="Arial" w:hAnsi="Arial" w:cs="Arial"/>
          <w:sz w:val="20"/>
          <w:szCs w:val="20"/>
        </w:rPr>
        <w:t>P</w:t>
      </w:r>
      <w:r w:rsidR="003E3D01" w:rsidRPr="002418DE">
        <w:rPr>
          <w:rFonts w:ascii="Arial" w:hAnsi="Arial" w:cs="Arial"/>
          <w:sz w:val="20"/>
          <w:szCs w:val="20"/>
        </w:rPr>
        <w:t>atient characteristics:</w:t>
      </w:r>
      <w:r w:rsidR="003E3D01" w:rsidRPr="002418DE">
        <w:t> </w:t>
      </w:r>
    </w:p>
    <w:p w14:paraId="3351A811" w14:textId="72399EE0" w:rsidR="00EE18B9" w:rsidRPr="002418DE" w:rsidRDefault="00EE18B9" w:rsidP="00C71B3B">
      <w:pPr>
        <w:pStyle w:val="p2"/>
        <w:numPr>
          <w:ilvl w:val="0"/>
          <w:numId w:val="44"/>
        </w:numPr>
        <w:spacing w:line="360" w:lineRule="auto"/>
        <w:rPr>
          <w:rFonts w:ascii="Arial" w:hAnsi="Arial" w:cs="Arial"/>
          <w:sz w:val="20"/>
          <w:szCs w:val="20"/>
        </w:rPr>
      </w:pPr>
      <w:r w:rsidRPr="002418DE">
        <w:rPr>
          <w:rFonts w:ascii="Arial" w:hAnsi="Arial" w:cs="Arial"/>
          <w:sz w:val="20"/>
          <w:szCs w:val="20"/>
        </w:rPr>
        <w:t>Gender (female</w:t>
      </w:r>
      <w:r w:rsidR="002D122A" w:rsidRPr="002418DE">
        <w:rPr>
          <w:rFonts w:ascii="Arial" w:hAnsi="Arial" w:cs="Arial"/>
          <w:sz w:val="20"/>
          <w:szCs w:val="20"/>
        </w:rPr>
        <w:t xml:space="preserve"> / male</w:t>
      </w:r>
      <w:r w:rsidRPr="002418DE">
        <w:rPr>
          <w:rFonts w:ascii="Arial" w:hAnsi="Arial" w:cs="Arial"/>
          <w:sz w:val="20"/>
          <w:szCs w:val="20"/>
        </w:rPr>
        <w:t>)</w:t>
      </w:r>
      <w:r w:rsidRPr="002418DE">
        <w:t> </w:t>
      </w:r>
    </w:p>
    <w:p w14:paraId="56687E00" w14:textId="59C23BDF" w:rsidR="003E3D01" w:rsidRPr="002418DE" w:rsidRDefault="003E3D01" w:rsidP="00C71B3B">
      <w:pPr>
        <w:pStyle w:val="p2"/>
        <w:numPr>
          <w:ilvl w:val="0"/>
          <w:numId w:val="44"/>
        </w:numPr>
        <w:spacing w:line="360" w:lineRule="auto"/>
        <w:rPr>
          <w:rFonts w:ascii="Arial" w:hAnsi="Arial" w:cs="Arial"/>
          <w:sz w:val="20"/>
          <w:szCs w:val="20"/>
        </w:rPr>
      </w:pPr>
      <w:r w:rsidRPr="002418DE">
        <w:rPr>
          <w:rFonts w:ascii="Arial" w:hAnsi="Arial" w:cs="Arial"/>
          <w:sz w:val="20"/>
          <w:szCs w:val="20"/>
        </w:rPr>
        <w:t>Age</w:t>
      </w:r>
      <w:r w:rsidR="003C6B1D" w:rsidRPr="002418DE">
        <w:rPr>
          <w:rFonts w:ascii="Arial" w:hAnsi="Arial" w:cs="Arial"/>
          <w:sz w:val="20"/>
          <w:szCs w:val="20"/>
        </w:rPr>
        <w:t xml:space="preserve"> (</w:t>
      </w:r>
      <w:r w:rsidRPr="002418DE">
        <w:rPr>
          <w:rFonts w:ascii="Arial" w:hAnsi="Arial" w:cs="Arial"/>
          <w:sz w:val="20"/>
          <w:szCs w:val="20"/>
        </w:rPr>
        <w:t>adul</w:t>
      </w:r>
      <w:r w:rsidR="003C6B1D" w:rsidRPr="002418DE">
        <w:rPr>
          <w:rFonts w:ascii="Arial" w:hAnsi="Arial" w:cs="Arial"/>
          <w:sz w:val="20"/>
          <w:szCs w:val="20"/>
        </w:rPr>
        <w:t xml:space="preserve">ts, </w:t>
      </w:r>
      <w:r w:rsidRPr="002418DE">
        <w:rPr>
          <w:rFonts w:ascii="Arial" w:hAnsi="Arial" w:cs="Arial"/>
          <w:sz w:val="20"/>
          <w:szCs w:val="20"/>
        </w:rPr>
        <w:t>≥ 18 years</w:t>
      </w:r>
      <w:r w:rsidR="003C6B1D" w:rsidRPr="002418DE">
        <w:rPr>
          <w:rFonts w:ascii="Arial" w:hAnsi="Arial" w:cs="Arial"/>
          <w:sz w:val="20"/>
          <w:szCs w:val="20"/>
        </w:rPr>
        <w:t xml:space="preserve"> / </w:t>
      </w:r>
      <w:r w:rsidRPr="002418DE">
        <w:rPr>
          <w:rFonts w:ascii="Arial" w:hAnsi="Arial" w:cs="Arial"/>
          <w:sz w:val="20"/>
          <w:szCs w:val="20"/>
        </w:rPr>
        <w:t>children</w:t>
      </w:r>
      <w:r w:rsidR="003C6B1D" w:rsidRPr="002418DE">
        <w:rPr>
          <w:rFonts w:ascii="Arial" w:hAnsi="Arial" w:cs="Arial"/>
          <w:sz w:val="20"/>
          <w:szCs w:val="20"/>
        </w:rPr>
        <w:t xml:space="preserve">, </w:t>
      </w:r>
      <w:r w:rsidRPr="002418DE">
        <w:rPr>
          <w:rFonts w:ascii="Arial" w:hAnsi="Arial" w:cs="Arial"/>
          <w:sz w:val="20"/>
          <w:szCs w:val="20"/>
        </w:rPr>
        <w:t>&lt;18 years)</w:t>
      </w:r>
      <w:r w:rsidRPr="002418DE">
        <w:t> </w:t>
      </w:r>
    </w:p>
    <w:p w14:paraId="571BC165" w14:textId="7FF6B911" w:rsidR="003E3D01" w:rsidRPr="002418DE" w:rsidRDefault="003E3D01" w:rsidP="00C71B3B">
      <w:pPr>
        <w:pStyle w:val="p2"/>
        <w:numPr>
          <w:ilvl w:val="0"/>
          <w:numId w:val="44"/>
        </w:numPr>
        <w:spacing w:line="360" w:lineRule="auto"/>
        <w:rPr>
          <w:rFonts w:ascii="Arial" w:hAnsi="Arial" w:cs="Arial"/>
          <w:sz w:val="20"/>
          <w:szCs w:val="20"/>
        </w:rPr>
      </w:pPr>
      <w:r w:rsidRPr="002418DE">
        <w:rPr>
          <w:rFonts w:ascii="Arial" w:hAnsi="Arial" w:cs="Arial"/>
          <w:sz w:val="20"/>
          <w:szCs w:val="20"/>
        </w:rPr>
        <w:t>Nutritional status (obese / not obese)</w:t>
      </w:r>
      <w:r w:rsidRPr="002418DE">
        <w:t> </w:t>
      </w:r>
    </w:p>
    <w:p w14:paraId="5ED72E10" w14:textId="2D5C50F0" w:rsidR="003E3D01" w:rsidRPr="002418DE" w:rsidRDefault="003C6B1D" w:rsidP="00C71B3B">
      <w:pPr>
        <w:pStyle w:val="p2"/>
        <w:numPr>
          <w:ilvl w:val="0"/>
          <w:numId w:val="31"/>
        </w:numPr>
        <w:spacing w:line="360" w:lineRule="auto"/>
        <w:rPr>
          <w:rFonts w:ascii="Arial" w:hAnsi="Arial" w:cs="Arial"/>
          <w:sz w:val="20"/>
          <w:szCs w:val="20"/>
        </w:rPr>
      </w:pPr>
      <w:r w:rsidRPr="002418DE">
        <w:rPr>
          <w:rFonts w:ascii="Arial" w:hAnsi="Arial" w:cs="Arial"/>
          <w:sz w:val="20"/>
          <w:szCs w:val="20"/>
        </w:rPr>
        <w:t>S</w:t>
      </w:r>
      <w:r w:rsidR="003E3D01" w:rsidRPr="002418DE">
        <w:rPr>
          <w:rFonts w:ascii="Arial" w:hAnsi="Arial" w:cs="Arial"/>
          <w:sz w:val="20"/>
          <w:szCs w:val="20"/>
        </w:rPr>
        <w:t>etting:</w:t>
      </w:r>
      <w:r w:rsidR="003E3D01" w:rsidRPr="002418DE">
        <w:t> </w:t>
      </w:r>
    </w:p>
    <w:p w14:paraId="000EFBA6" w14:textId="2E01AABC" w:rsidR="003E3D01" w:rsidRPr="002418DE" w:rsidRDefault="003E3D01" w:rsidP="00C71B3B">
      <w:pPr>
        <w:pStyle w:val="p2"/>
        <w:numPr>
          <w:ilvl w:val="0"/>
          <w:numId w:val="43"/>
        </w:numPr>
        <w:spacing w:line="360" w:lineRule="auto"/>
        <w:rPr>
          <w:rFonts w:ascii="Arial" w:hAnsi="Arial" w:cs="Arial"/>
          <w:sz w:val="20"/>
          <w:szCs w:val="20"/>
        </w:rPr>
      </w:pPr>
      <w:r w:rsidRPr="002418DE">
        <w:rPr>
          <w:rFonts w:ascii="Arial" w:hAnsi="Arial" w:cs="Arial"/>
          <w:sz w:val="20"/>
          <w:szCs w:val="20"/>
        </w:rPr>
        <w:t>Type of surgery (</w:t>
      </w:r>
      <w:r w:rsidR="002A0EC9" w:rsidRPr="002418DE">
        <w:rPr>
          <w:rFonts w:ascii="Arial" w:hAnsi="Arial" w:cs="Arial"/>
          <w:sz w:val="20"/>
          <w:szCs w:val="20"/>
        </w:rPr>
        <w:t>cardiac</w:t>
      </w:r>
      <w:r w:rsidRPr="002418DE">
        <w:rPr>
          <w:rFonts w:ascii="Arial" w:hAnsi="Arial" w:cs="Arial"/>
          <w:sz w:val="20"/>
          <w:szCs w:val="20"/>
        </w:rPr>
        <w:t>/intracranial/laparoscopic/other)</w:t>
      </w:r>
      <w:r w:rsidRPr="002418DE">
        <w:t> </w:t>
      </w:r>
    </w:p>
    <w:p w14:paraId="59D8CEFE" w14:textId="4BE50FB6" w:rsidR="003E3D01" w:rsidRPr="002418DE" w:rsidRDefault="003E3D01" w:rsidP="00C71B3B">
      <w:pPr>
        <w:pStyle w:val="p2"/>
        <w:numPr>
          <w:ilvl w:val="0"/>
          <w:numId w:val="43"/>
        </w:numPr>
        <w:spacing w:line="360" w:lineRule="auto"/>
        <w:rPr>
          <w:rFonts w:ascii="Arial" w:hAnsi="Arial" w:cs="Arial"/>
          <w:sz w:val="20"/>
          <w:szCs w:val="20"/>
        </w:rPr>
      </w:pPr>
      <w:r w:rsidRPr="002418DE">
        <w:rPr>
          <w:rFonts w:ascii="Arial" w:hAnsi="Arial" w:cs="Arial"/>
          <w:sz w:val="20"/>
          <w:szCs w:val="20"/>
        </w:rPr>
        <w:t>Oncological status (</w:t>
      </w:r>
      <w:r w:rsidR="002A0EC9" w:rsidRPr="002418DE">
        <w:rPr>
          <w:rFonts w:ascii="Arial" w:hAnsi="Arial" w:cs="Arial"/>
          <w:sz w:val="20"/>
          <w:szCs w:val="20"/>
        </w:rPr>
        <w:t xml:space="preserve">oncologic </w:t>
      </w:r>
      <w:r w:rsidRPr="002418DE">
        <w:rPr>
          <w:rFonts w:ascii="Arial" w:hAnsi="Arial" w:cs="Arial"/>
          <w:sz w:val="20"/>
          <w:szCs w:val="20"/>
        </w:rPr>
        <w:t xml:space="preserve">vs. </w:t>
      </w:r>
      <w:r w:rsidR="001D31E8" w:rsidRPr="002418DE">
        <w:rPr>
          <w:rFonts w:ascii="Arial" w:hAnsi="Arial" w:cs="Arial"/>
          <w:sz w:val="20"/>
          <w:szCs w:val="20"/>
        </w:rPr>
        <w:t xml:space="preserve">not </w:t>
      </w:r>
      <w:r w:rsidRPr="002418DE">
        <w:rPr>
          <w:rFonts w:ascii="Arial" w:hAnsi="Arial" w:cs="Arial"/>
          <w:sz w:val="20"/>
          <w:szCs w:val="20"/>
        </w:rPr>
        <w:t>oncologic)</w:t>
      </w:r>
      <w:r w:rsidRPr="002418DE">
        <w:t> </w:t>
      </w:r>
    </w:p>
    <w:p w14:paraId="68872A57" w14:textId="74363E99" w:rsidR="003C6B1D" w:rsidRPr="002418DE" w:rsidRDefault="003C6B1D" w:rsidP="00C71B3B">
      <w:pPr>
        <w:pStyle w:val="p2"/>
        <w:numPr>
          <w:ilvl w:val="0"/>
          <w:numId w:val="43"/>
        </w:numPr>
        <w:spacing w:line="360" w:lineRule="auto"/>
        <w:rPr>
          <w:rFonts w:ascii="Arial" w:hAnsi="Arial" w:cs="Arial"/>
          <w:sz w:val="20"/>
          <w:szCs w:val="20"/>
        </w:rPr>
      </w:pPr>
      <w:r w:rsidRPr="002418DE">
        <w:rPr>
          <w:rFonts w:ascii="Arial" w:hAnsi="Arial" w:cs="Arial"/>
          <w:sz w:val="20"/>
          <w:szCs w:val="20"/>
        </w:rPr>
        <w:t>In</w:t>
      </w:r>
      <w:r w:rsidR="00E352CD" w:rsidRPr="002418DE">
        <w:rPr>
          <w:rFonts w:ascii="Arial" w:hAnsi="Arial" w:cs="Arial"/>
          <w:sz w:val="20"/>
          <w:szCs w:val="20"/>
        </w:rPr>
        <w:t>-</w:t>
      </w:r>
      <w:r w:rsidRPr="002418DE">
        <w:rPr>
          <w:rFonts w:ascii="Arial" w:hAnsi="Arial" w:cs="Arial"/>
          <w:sz w:val="20"/>
          <w:szCs w:val="20"/>
        </w:rPr>
        <w:t>patient / out</w:t>
      </w:r>
      <w:r w:rsidR="00E352CD" w:rsidRPr="002418DE">
        <w:rPr>
          <w:rFonts w:ascii="Arial" w:hAnsi="Arial" w:cs="Arial"/>
          <w:sz w:val="20"/>
          <w:szCs w:val="20"/>
        </w:rPr>
        <w:t>-</w:t>
      </w:r>
      <w:r w:rsidRPr="002418DE">
        <w:rPr>
          <w:rFonts w:ascii="Arial" w:hAnsi="Arial" w:cs="Arial"/>
          <w:sz w:val="20"/>
          <w:szCs w:val="20"/>
        </w:rPr>
        <w:t>patient</w:t>
      </w:r>
    </w:p>
    <w:p w14:paraId="4C27F4F8" w14:textId="295D504B" w:rsidR="003E3D01" w:rsidRPr="002418DE" w:rsidRDefault="003E3D01" w:rsidP="00C71B3B">
      <w:pPr>
        <w:pStyle w:val="p2"/>
        <w:numPr>
          <w:ilvl w:val="0"/>
          <w:numId w:val="31"/>
        </w:numPr>
        <w:spacing w:line="360" w:lineRule="auto"/>
        <w:rPr>
          <w:rFonts w:ascii="Arial" w:hAnsi="Arial" w:cs="Arial"/>
          <w:sz w:val="20"/>
          <w:szCs w:val="20"/>
        </w:rPr>
      </w:pPr>
      <w:r w:rsidRPr="002418DE">
        <w:rPr>
          <w:rFonts w:ascii="Arial" w:hAnsi="Arial" w:cs="Arial"/>
          <w:sz w:val="20"/>
          <w:szCs w:val="20"/>
        </w:rPr>
        <w:lastRenderedPageBreak/>
        <w:t>Intervention:</w:t>
      </w:r>
      <w:r w:rsidRPr="002418DE">
        <w:t> </w:t>
      </w:r>
    </w:p>
    <w:p w14:paraId="33ED9ABF" w14:textId="7BDE0BCF" w:rsidR="003E3D01" w:rsidRPr="002418DE" w:rsidRDefault="003E3D01" w:rsidP="00C71B3B">
      <w:pPr>
        <w:pStyle w:val="p2"/>
        <w:numPr>
          <w:ilvl w:val="0"/>
          <w:numId w:val="43"/>
        </w:numPr>
        <w:spacing w:line="360" w:lineRule="auto"/>
        <w:rPr>
          <w:rFonts w:ascii="Arial" w:hAnsi="Arial" w:cs="Arial"/>
          <w:sz w:val="20"/>
          <w:szCs w:val="20"/>
        </w:rPr>
      </w:pPr>
      <w:r w:rsidRPr="002418DE">
        <w:rPr>
          <w:rFonts w:ascii="Arial" w:hAnsi="Arial" w:cs="Arial"/>
          <w:sz w:val="20"/>
          <w:szCs w:val="20"/>
        </w:rPr>
        <w:t>Type of an</w:t>
      </w:r>
      <w:r w:rsidR="0042315C" w:rsidRPr="002418DE">
        <w:rPr>
          <w:rFonts w:ascii="Arial" w:hAnsi="Arial" w:cs="Arial"/>
          <w:sz w:val="20"/>
          <w:szCs w:val="20"/>
        </w:rPr>
        <w:t>a</w:t>
      </w:r>
      <w:r w:rsidRPr="002418DE">
        <w:rPr>
          <w:rFonts w:ascii="Arial" w:hAnsi="Arial" w:cs="Arial"/>
          <w:sz w:val="20"/>
          <w:szCs w:val="20"/>
        </w:rPr>
        <w:t>esthesia administration protocol (TCI</w:t>
      </w:r>
      <w:r w:rsidR="003C6B1D" w:rsidRPr="002418DE">
        <w:rPr>
          <w:rFonts w:ascii="Arial" w:hAnsi="Arial" w:cs="Arial"/>
          <w:sz w:val="20"/>
          <w:szCs w:val="20"/>
        </w:rPr>
        <w:t xml:space="preserve"> / not TCI</w:t>
      </w:r>
      <w:r w:rsidRPr="002418DE">
        <w:rPr>
          <w:rFonts w:ascii="Arial" w:hAnsi="Arial" w:cs="Arial"/>
          <w:sz w:val="20"/>
          <w:szCs w:val="20"/>
        </w:rPr>
        <w:t>)</w:t>
      </w:r>
      <w:r w:rsidRPr="002418DE">
        <w:t> </w:t>
      </w:r>
    </w:p>
    <w:p w14:paraId="36510DC5" w14:textId="3379D758" w:rsidR="00120B36" w:rsidRPr="002418DE" w:rsidRDefault="003E3D01" w:rsidP="00C71B3B">
      <w:pPr>
        <w:pStyle w:val="p2"/>
        <w:numPr>
          <w:ilvl w:val="0"/>
          <w:numId w:val="43"/>
        </w:numPr>
        <w:spacing w:line="360" w:lineRule="auto"/>
        <w:rPr>
          <w:rFonts w:ascii="Arial" w:hAnsi="Arial" w:cs="Arial"/>
          <w:sz w:val="20"/>
          <w:szCs w:val="20"/>
        </w:rPr>
      </w:pPr>
      <w:r w:rsidRPr="002418DE">
        <w:rPr>
          <w:rFonts w:ascii="Arial" w:hAnsi="Arial" w:cs="Arial"/>
          <w:sz w:val="20"/>
          <w:szCs w:val="20"/>
        </w:rPr>
        <w:t>Induction regimen (</w:t>
      </w:r>
      <w:r w:rsidR="003C6B1D" w:rsidRPr="002418DE">
        <w:rPr>
          <w:rFonts w:ascii="Arial" w:hAnsi="Arial" w:cs="Arial"/>
          <w:sz w:val="20"/>
          <w:szCs w:val="20"/>
        </w:rPr>
        <w:t xml:space="preserve">same / </w:t>
      </w:r>
      <w:r w:rsidRPr="002418DE">
        <w:rPr>
          <w:rFonts w:ascii="Arial" w:hAnsi="Arial" w:cs="Arial"/>
          <w:sz w:val="20"/>
          <w:szCs w:val="20"/>
        </w:rPr>
        <w:t>different)</w:t>
      </w:r>
      <w:r w:rsidRPr="002418DE">
        <w:t> </w:t>
      </w:r>
    </w:p>
    <w:p w14:paraId="131C55E9" w14:textId="77777777" w:rsidR="00C47CEA" w:rsidRPr="0094288D" w:rsidRDefault="00C47CEA">
      <w:pPr>
        <w:rPr>
          <w:lang w:eastAsia="it-IT"/>
        </w:rPr>
      </w:pPr>
      <w:bookmarkStart w:id="2" w:name="_Ref497211337"/>
    </w:p>
    <w:p w14:paraId="05BB941F" w14:textId="4CEA30EF" w:rsidR="001D2C19" w:rsidRPr="0094288D" w:rsidRDefault="001D2C19" w:rsidP="00D65229">
      <w:pPr>
        <w:pStyle w:val="Caption"/>
        <w:spacing w:after="0"/>
        <w:rPr>
          <w:rFonts w:cs="Arial"/>
          <w:sz w:val="20"/>
          <w:szCs w:val="20"/>
        </w:rPr>
      </w:pPr>
      <w:r w:rsidRPr="0094288D">
        <w:rPr>
          <w:rFonts w:cs="Arial"/>
          <w:b w:val="0"/>
          <w:bCs w:val="0"/>
          <w:sz w:val="20"/>
          <w:szCs w:val="20"/>
          <w:lang w:eastAsia="it-IT"/>
        </w:rPr>
        <w:t>Table of included domains for subgroup analysis:</w:t>
      </w:r>
    </w:p>
    <w:p w14:paraId="2A9E6669" w14:textId="5689B38B" w:rsidR="001D2C19" w:rsidRPr="0094288D" w:rsidRDefault="001D2C19" w:rsidP="001D2C19">
      <w:pPr>
        <w:rPr>
          <w:rFonts w:ascii="Arial" w:hAnsi="Arial" w:cs="Arial"/>
          <w:sz w:val="20"/>
          <w:szCs w:val="20"/>
          <w:lang w:eastAsia="it-IT"/>
        </w:rPr>
      </w:pPr>
      <w:r w:rsidRPr="0094288D">
        <w:rPr>
          <w:rFonts w:ascii="Arial" w:hAnsi="Arial" w:cs="Arial"/>
          <w:sz w:val="20"/>
          <w:szCs w:val="20"/>
          <w:lang w:eastAsia="it-IT"/>
        </w:rPr>
        <w:t>(Abbreviations: PACU post-anaesthesia care unit, PONV post-opera</w:t>
      </w:r>
      <w:r w:rsidR="00BA7CC1">
        <w:rPr>
          <w:rFonts w:ascii="Arial" w:hAnsi="Arial" w:cs="Arial"/>
          <w:sz w:val="20"/>
          <w:szCs w:val="20"/>
          <w:lang w:eastAsia="it-IT"/>
        </w:rPr>
        <w:t xml:space="preserve">tive nausea and vomiting, PRIS </w:t>
      </w:r>
      <w:r w:rsidRPr="0094288D">
        <w:rPr>
          <w:rFonts w:ascii="Arial" w:hAnsi="Arial" w:cs="Arial"/>
          <w:sz w:val="20"/>
          <w:szCs w:val="20"/>
          <w:lang w:eastAsia="it-IT"/>
        </w:rPr>
        <w:t xml:space="preserve">propofol infusion syndrome, TCI </w:t>
      </w:r>
      <w:proofErr w:type="gramStart"/>
      <w:r w:rsidRPr="0094288D">
        <w:rPr>
          <w:rFonts w:ascii="Arial" w:hAnsi="Arial" w:cs="Arial"/>
          <w:sz w:val="20"/>
          <w:szCs w:val="20"/>
          <w:lang w:eastAsia="it-IT"/>
        </w:rPr>
        <w:t>target controlled</w:t>
      </w:r>
      <w:proofErr w:type="gramEnd"/>
      <w:r w:rsidRPr="0094288D">
        <w:rPr>
          <w:rFonts w:ascii="Arial" w:hAnsi="Arial" w:cs="Arial"/>
          <w:sz w:val="20"/>
          <w:szCs w:val="20"/>
          <w:lang w:eastAsia="it-IT"/>
        </w:rPr>
        <w:t xml:space="preserve"> infusion, Sevo sevoflurane, Des desflurane, Iso isoflurane, Onco surgery on oncological procedures)</w:t>
      </w:r>
    </w:p>
    <w:p w14:paraId="19CBA602" w14:textId="77777777" w:rsidR="001D2C19" w:rsidRPr="0094288D" w:rsidRDefault="001D2C19" w:rsidP="001D2C19">
      <w:pPr>
        <w:rPr>
          <w:rFonts w:ascii="Arial" w:hAnsi="Arial" w:cs="Arial"/>
          <w:sz w:val="20"/>
          <w:szCs w:val="20"/>
          <w:lang w:eastAsia="it-IT"/>
        </w:rPr>
      </w:pPr>
    </w:p>
    <w:tbl>
      <w:tblPr>
        <w:tblW w:w="0" w:type="auto"/>
        <w:tblInd w:w="93" w:type="dxa"/>
        <w:tblLayout w:type="fixed"/>
        <w:tblCellMar>
          <w:left w:w="57" w:type="dxa"/>
          <w:right w:w="57" w:type="dxa"/>
        </w:tblCellMar>
        <w:tblLook w:val="04A0" w:firstRow="1" w:lastRow="0" w:firstColumn="1" w:lastColumn="0" w:noHBand="0" w:noVBand="1"/>
      </w:tblPr>
      <w:tblGrid>
        <w:gridCol w:w="1745"/>
        <w:gridCol w:w="1062"/>
        <w:gridCol w:w="699"/>
        <w:gridCol w:w="672"/>
        <w:gridCol w:w="478"/>
        <w:gridCol w:w="561"/>
        <w:gridCol w:w="726"/>
        <w:gridCol w:w="726"/>
        <w:gridCol w:w="818"/>
        <w:gridCol w:w="726"/>
        <w:gridCol w:w="589"/>
        <w:gridCol w:w="662"/>
        <w:gridCol w:w="662"/>
        <w:gridCol w:w="864"/>
      </w:tblGrid>
      <w:tr w:rsidR="001D2C19" w:rsidRPr="00A575F0" w14:paraId="47A5D253" w14:textId="77777777" w:rsidTr="00816B71">
        <w:trPr>
          <w:trHeight w:val="927"/>
        </w:trPr>
        <w:tc>
          <w:tcPr>
            <w:tcW w:w="17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C68BA" w14:textId="77777777" w:rsidR="001D2C19" w:rsidRPr="00B41891" w:rsidRDefault="001D2C19" w:rsidP="00816B71">
            <w:pP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Outcomes</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14:paraId="553A84C8"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Age (children/</w:t>
            </w:r>
          </w:p>
          <w:p w14:paraId="4104C4FF"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adults)</w:t>
            </w:r>
            <w:r w:rsidRPr="00B41891">
              <w:rPr>
                <w:b/>
                <w:color w:val="000000" w:themeColor="text1"/>
                <w:sz w:val="16"/>
                <w:szCs w:val="16"/>
                <w:vertAlign w:val="superscript"/>
              </w:rPr>
              <w:footnoteReference w:id="1"/>
            </w:r>
          </w:p>
        </w:tc>
        <w:tc>
          <w:tcPr>
            <w:tcW w:w="699" w:type="dxa"/>
            <w:tcBorders>
              <w:top w:val="single" w:sz="4" w:space="0" w:color="auto"/>
              <w:left w:val="nil"/>
              <w:bottom w:val="single" w:sz="4" w:space="0" w:color="auto"/>
              <w:right w:val="single" w:sz="4" w:space="0" w:color="auto"/>
            </w:tcBorders>
            <w:shd w:val="clear" w:color="auto" w:fill="auto"/>
            <w:vAlign w:val="bottom"/>
            <w:hideMark/>
          </w:tcPr>
          <w:p w14:paraId="6F064A64"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Gender (f/m)</w:t>
            </w:r>
          </w:p>
        </w:tc>
        <w:tc>
          <w:tcPr>
            <w:tcW w:w="672" w:type="dxa"/>
            <w:tcBorders>
              <w:top w:val="single" w:sz="4" w:space="0" w:color="auto"/>
              <w:left w:val="nil"/>
              <w:bottom w:val="single" w:sz="4" w:space="0" w:color="auto"/>
              <w:right w:val="single" w:sz="4" w:space="0" w:color="auto"/>
            </w:tcBorders>
            <w:shd w:val="clear" w:color="auto" w:fill="auto"/>
            <w:vAlign w:val="bottom"/>
            <w:hideMark/>
          </w:tcPr>
          <w:p w14:paraId="5F60E3C6"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Obese/</w:t>
            </w:r>
            <w:r w:rsidRPr="00B41891">
              <w:rPr>
                <w:rFonts w:ascii="Arial" w:eastAsia="Times New Roman" w:hAnsi="Arial" w:cs="Arial"/>
                <w:b/>
                <w:bCs/>
                <w:color w:val="000000" w:themeColor="text1"/>
                <w:sz w:val="16"/>
                <w:szCs w:val="16"/>
              </w:rPr>
              <w:br/>
            </w:r>
            <w:proofErr w:type="gramStart"/>
            <w:r w:rsidRPr="00B41891">
              <w:rPr>
                <w:rFonts w:ascii="Arial" w:eastAsia="Times New Roman" w:hAnsi="Arial" w:cs="Arial"/>
                <w:b/>
                <w:bCs/>
                <w:color w:val="000000" w:themeColor="text1"/>
                <w:sz w:val="16"/>
                <w:szCs w:val="16"/>
              </w:rPr>
              <w:t>non obese</w:t>
            </w:r>
            <w:proofErr w:type="gramEnd"/>
            <w:r w:rsidRPr="00B41891">
              <w:rPr>
                <w:rFonts w:ascii="Arial" w:eastAsia="Times New Roman" w:hAnsi="Arial" w:cs="Arial"/>
                <w:b/>
                <w:bCs/>
                <w:color w:val="000000" w:themeColor="text1"/>
                <w:sz w:val="16"/>
                <w:szCs w:val="16"/>
              </w:rPr>
              <w:t xml:space="preserve"> </w:t>
            </w:r>
            <w:r w:rsidRPr="00B41891">
              <w:rPr>
                <w:rFonts w:ascii="Arial" w:eastAsia="Times New Roman" w:hAnsi="Arial" w:cs="Arial"/>
                <w:b/>
                <w:bCs/>
                <w:color w:val="000000" w:themeColor="text1"/>
                <w:sz w:val="16"/>
                <w:szCs w:val="16"/>
                <w:vertAlign w:val="superscript"/>
              </w:rPr>
              <w:fldChar w:fldCharType="begin"/>
            </w:r>
            <w:r w:rsidRPr="00B41891">
              <w:rPr>
                <w:rFonts w:ascii="Arial" w:eastAsia="Times New Roman" w:hAnsi="Arial" w:cs="Arial"/>
                <w:b/>
                <w:bCs/>
                <w:color w:val="000000" w:themeColor="text1"/>
                <w:sz w:val="16"/>
                <w:szCs w:val="16"/>
                <w:vertAlign w:val="superscript"/>
              </w:rPr>
              <w:instrText xml:space="preserve"> NOTEREF _Ref511647945 \h  \* MERGEFORMAT </w:instrText>
            </w:r>
            <w:r w:rsidRPr="00B41891">
              <w:rPr>
                <w:rFonts w:ascii="Arial" w:eastAsia="Times New Roman" w:hAnsi="Arial" w:cs="Arial"/>
                <w:b/>
                <w:bCs/>
                <w:color w:val="000000" w:themeColor="text1"/>
                <w:sz w:val="16"/>
                <w:szCs w:val="16"/>
                <w:vertAlign w:val="superscript"/>
              </w:rPr>
            </w:r>
            <w:r w:rsidRPr="00B41891">
              <w:rPr>
                <w:rFonts w:ascii="Arial" w:eastAsia="Times New Roman" w:hAnsi="Arial" w:cs="Arial"/>
                <w:b/>
                <w:bCs/>
                <w:color w:val="000000" w:themeColor="text1"/>
                <w:sz w:val="16"/>
                <w:szCs w:val="16"/>
                <w:vertAlign w:val="superscript"/>
              </w:rPr>
              <w:fldChar w:fldCharType="separate"/>
            </w:r>
            <w:r w:rsidRPr="00B41891">
              <w:rPr>
                <w:rFonts w:ascii="Arial" w:eastAsia="Times New Roman" w:hAnsi="Arial" w:cs="Arial"/>
                <w:b/>
                <w:bCs/>
                <w:color w:val="000000" w:themeColor="text1"/>
                <w:sz w:val="16"/>
                <w:szCs w:val="16"/>
                <w:vertAlign w:val="superscript"/>
              </w:rPr>
              <w:t>1</w:t>
            </w:r>
            <w:r w:rsidRPr="00B41891">
              <w:rPr>
                <w:rFonts w:ascii="Arial" w:eastAsia="Times New Roman" w:hAnsi="Arial" w:cs="Arial"/>
                <w:b/>
                <w:bCs/>
                <w:color w:val="000000" w:themeColor="text1"/>
                <w:sz w:val="16"/>
                <w:szCs w:val="16"/>
                <w:vertAlign w:val="superscript"/>
              </w:rPr>
              <w:fldChar w:fldCharType="end"/>
            </w:r>
          </w:p>
        </w:tc>
        <w:tc>
          <w:tcPr>
            <w:tcW w:w="478" w:type="dxa"/>
            <w:tcBorders>
              <w:top w:val="single" w:sz="4" w:space="0" w:color="auto"/>
              <w:left w:val="nil"/>
              <w:bottom w:val="single" w:sz="4" w:space="0" w:color="auto"/>
              <w:right w:val="single" w:sz="4" w:space="0" w:color="auto"/>
            </w:tcBorders>
            <w:shd w:val="clear" w:color="auto" w:fill="auto"/>
            <w:vAlign w:val="bottom"/>
            <w:hideMark/>
          </w:tcPr>
          <w:p w14:paraId="230F101A"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TCI/</w:t>
            </w:r>
          </w:p>
          <w:p w14:paraId="13E981E0"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non-TCI</w:t>
            </w:r>
          </w:p>
        </w:tc>
        <w:tc>
          <w:tcPr>
            <w:tcW w:w="561" w:type="dxa"/>
            <w:tcBorders>
              <w:top w:val="single" w:sz="4" w:space="0" w:color="auto"/>
              <w:left w:val="nil"/>
              <w:bottom w:val="single" w:sz="4" w:space="0" w:color="auto"/>
              <w:right w:val="single" w:sz="4" w:space="0" w:color="auto"/>
            </w:tcBorders>
            <w:shd w:val="clear" w:color="auto" w:fill="auto"/>
            <w:vAlign w:val="bottom"/>
            <w:hideMark/>
          </w:tcPr>
          <w:p w14:paraId="00282C58"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Sevo/</w:t>
            </w:r>
          </w:p>
          <w:p w14:paraId="2039E7C4"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Des/</w:t>
            </w:r>
          </w:p>
          <w:p w14:paraId="687CFBBB"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Iso</w:t>
            </w:r>
          </w:p>
        </w:tc>
        <w:tc>
          <w:tcPr>
            <w:tcW w:w="726" w:type="dxa"/>
            <w:tcBorders>
              <w:top w:val="single" w:sz="4" w:space="0" w:color="auto"/>
              <w:left w:val="nil"/>
              <w:bottom w:val="single" w:sz="4" w:space="0" w:color="auto"/>
              <w:right w:val="single" w:sz="4" w:space="0" w:color="auto"/>
            </w:tcBorders>
            <w:shd w:val="clear" w:color="auto" w:fill="auto"/>
            <w:vAlign w:val="bottom"/>
            <w:hideMark/>
          </w:tcPr>
          <w:p w14:paraId="1DD21FA2"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Cardiac surgery</w:t>
            </w:r>
          </w:p>
        </w:tc>
        <w:tc>
          <w:tcPr>
            <w:tcW w:w="726" w:type="dxa"/>
            <w:tcBorders>
              <w:top w:val="single" w:sz="4" w:space="0" w:color="auto"/>
              <w:left w:val="nil"/>
              <w:bottom w:val="single" w:sz="4" w:space="0" w:color="auto"/>
              <w:right w:val="single" w:sz="4" w:space="0" w:color="auto"/>
            </w:tcBorders>
            <w:shd w:val="clear" w:color="auto" w:fill="auto"/>
            <w:vAlign w:val="bottom"/>
            <w:hideMark/>
          </w:tcPr>
          <w:p w14:paraId="21145681"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Intra-cranial surgery</w:t>
            </w:r>
          </w:p>
        </w:tc>
        <w:tc>
          <w:tcPr>
            <w:tcW w:w="818" w:type="dxa"/>
            <w:tcBorders>
              <w:top w:val="single" w:sz="4" w:space="0" w:color="auto"/>
              <w:left w:val="nil"/>
              <w:bottom w:val="single" w:sz="4" w:space="0" w:color="auto"/>
              <w:right w:val="single" w:sz="4" w:space="0" w:color="auto"/>
            </w:tcBorders>
            <w:shd w:val="clear" w:color="auto" w:fill="auto"/>
            <w:vAlign w:val="bottom"/>
            <w:hideMark/>
          </w:tcPr>
          <w:p w14:paraId="244765BC"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Laparos-copic surgery</w:t>
            </w:r>
          </w:p>
        </w:tc>
        <w:tc>
          <w:tcPr>
            <w:tcW w:w="726" w:type="dxa"/>
            <w:tcBorders>
              <w:top w:val="single" w:sz="4" w:space="0" w:color="auto"/>
              <w:left w:val="nil"/>
              <w:bottom w:val="single" w:sz="4" w:space="0" w:color="auto"/>
              <w:right w:val="single" w:sz="4" w:space="0" w:color="auto"/>
            </w:tcBorders>
            <w:shd w:val="clear" w:color="auto" w:fill="auto"/>
            <w:vAlign w:val="bottom"/>
            <w:hideMark/>
          </w:tcPr>
          <w:p w14:paraId="6216B317"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Other type of surgery</w:t>
            </w:r>
          </w:p>
        </w:tc>
        <w:tc>
          <w:tcPr>
            <w:tcW w:w="589" w:type="dxa"/>
            <w:tcBorders>
              <w:top w:val="single" w:sz="4" w:space="0" w:color="auto"/>
              <w:left w:val="nil"/>
              <w:bottom w:val="single" w:sz="4" w:space="0" w:color="auto"/>
              <w:right w:val="single" w:sz="4" w:space="0" w:color="auto"/>
            </w:tcBorders>
            <w:shd w:val="clear" w:color="auto" w:fill="auto"/>
            <w:vAlign w:val="bottom"/>
            <w:hideMark/>
          </w:tcPr>
          <w:p w14:paraId="1BE1525F"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Onco/</w:t>
            </w:r>
            <w:r w:rsidRPr="00B41891">
              <w:rPr>
                <w:rFonts w:ascii="Arial" w:eastAsia="Times New Roman" w:hAnsi="Arial" w:cs="Arial"/>
                <w:b/>
                <w:bCs/>
                <w:color w:val="000000" w:themeColor="text1"/>
                <w:sz w:val="16"/>
                <w:szCs w:val="16"/>
              </w:rPr>
              <w:br/>
              <w:t>non-onco</w:t>
            </w:r>
          </w:p>
        </w:tc>
        <w:tc>
          <w:tcPr>
            <w:tcW w:w="662" w:type="dxa"/>
            <w:tcBorders>
              <w:top w:val="single" w:sz="4" w:space="0" w:color="auto"/>
              <w:left w:val="nil"/>
              <w:bottom w:val="single" w:sz="4" w:space="0" w:color="auto"/>
              <w:right w:val="single" w:sz="4" w:space="0" w:color="auto"/>
            </w:tcBorders>
            <w:shd w:val="clear" w:color="auto" w:fill="auto"/>
            <w:vAlign w:val="bottom"/>
            <w:hideMark/>
          </w:tcPr>
          <w:p w14:paraId="2E21D843"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In-</w:t>
            </w:r>
            <w:r w:rsidRPr="00B41891">
              <w:rPr>
                <w:rFonts w:ascii="Arial" w:eastAsia="Times New Roman" w:hAnsi="Arial" w:cs="Arial"/>
                <w:b/>
                <w:bCs/>
                <w:color w:val="000000" w:themeColor="text1"/>
                <w:sz w:val="16"/>
                <w:szCs w:val="16"/>
              </w:rPr>
              <w:br/>
              <w:t>patient</w:t>
            </w:r>
          </w:p>
        </w:tc>
        <w:tc>
          <w:tcPr>
            <w:tcW w:w="662" w:type="dxa"/>
            <w:tcBorders>
              <w:top w:val="single" w:sz="4" w:space="0" w:color="auto"/>
              <w:left w:val="nil"/>
              <w:bottom w:val="single" w:sz="4" w:space="0" w:color="auto"/>
              <w:right w:val="single" w:sz="4" w:space="0" w:color="auto"/>
            </w:tcBorders>
            <w:shd w:val="clear" w:color="auto" w:fill="auto"/>
            <w:vAlign w:val="bottom"/>
            <w:hideMark/>
          </w:tcPr>
          <w:p w14:paraId="63723C55"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Out-patient</w:t>
            </w:r>
          </w:p>
        </w:tc>
        <w:tc>
          <w:tcPr>
            <w:tcW w:w="864" w:type="dxa"/>
            <w:tcBorders>
              <w:top w:val="single" w:sz="4" w:space="0" w:color="auto"/>
              <w:left w:val="nil"/>
              <w:bottom w:val="single" w:sz="4" w:space="0" w:color="auto"/>
              <w:right w:val="single" w:sz="4" w:space="0" w:color="auto"/>
            </w:tcBorders>
            <w:shd w:val="clear" w:color="auto" w:fill="auto"/>
            <w:vAlign w:val="bottom"/>
            <w:hideMark/>
          </w:tcPr>
          <w:p w14:paraId="30817959"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Same/</w:t>
            </w:r>
          </w:p>
          <w:p w14:paraId="72191775" w14:textId="77777777" w:rsidR="001D2C19" w:rsidRPr="00B41891" w:rsidRDefault="001D2C19" w:rsidP="00816B71">
            <w:pPr>
              <w:jc w:val="center"/>
              <w:rPr>
                <w:rFonts w:ascii="Arial" w:eastAsia="Times New Roman" w:hAnsi="Arial" w:cs="Arial"/>
                <w:b/>
                <w:bCs/>
                <w:color w:val="000000" w:themeColor="text1"/>
                <w:sz w:val="16"/>
                <w:szCs w:val="16"/>
              </w:rPr>
            </w:pPr>
            <w:r w:rsidRPr="00B41891">
              <w:rPr>
                <w:rFonts w:ascii="Arial" w:eastAsia="Times New Roman" w:hAnsi="Arial" w:cs="Arial"/>
                <w:b/>
                <w:bCs/>
                <w:color w:val="000000" w:themeColor="text1"/>
                <w:sz w:val="16"/>
                <w:szCs w:val="16"/>
              </w:rPr>
              <w:t>different induction</w:t>
            </w:r>
          </w:p>
        </w:tc>
      </w:tr>
      <w:tr w:rsidR="001D2C19" w:rsidRPr="00A575F0" w14:paraId="297CF2FA"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3F828681"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PONV</w:t>
            </w:r>
          </w:p>
        </w:tc>
        <w:tc>
          <w:tcPr>
            <w:tcW w:w="1062" w:type="dxa"/>
            <w:tcBorders>
              <w:top w:val="nil"/>
              <w:left w:val="nil"/>
              <w:bottom w:val="single" w:sz="4" w:space="0" w:color="auto"/>
              <w:right w:val="single" w:sz="4" w:space="0" w:color="auto"/>
            </w:tcBorders>
            <w:shd w:val="clear" w:color="auto" w:fill="auto"/>
            <w:noWrap/>
            <w:hideMark/>
          </w:tcPr>
          <w:p w14:paraId="0D6EE03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719CD0F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280A2B1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2922E4A6"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3AAA73F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3830C04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14C1D15"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2004938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6A9DA22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3C6182E9"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03E803F5"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76EC8346"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6A751A4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01058F28"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39821F9C"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Time to recovery</w:t>
            </w:r>
          </w:p>
        </w:tc>
        <w:tc>
          <w:tcPr>
            <w:tcW w:w="1062" w:type="dxa"/>
            <w:tcBorders>
              <w:top w:val="nil"/>
              <w:left w:val="nil"/>
              <w:bottom w:val="single" w:sz="4" w:space="0" w:color="auto"/>
              <w:right w:val="single" w:sz="4" w:space="0" w:color="auto"/>
            </w:tcBorders>
            <w:shd w:val="clear" w:color="auto" w:fill="auto"/>
            <w:noWrap/>
            <w:hideMark/>
          </w:tcPr>
          <w:p w14:paraId="500385C1"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322F0E09"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523A4FB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22107D7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6DAA063C"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2EBE1AFE"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4E1E4B0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7B3133B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2998F99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6CAB420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01103D1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67055B1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5383C41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61A75526" w14:textId="77777777" w:rsidTr="00816B71">
        <w:trPr>
          <w:trHeight w:val="364"/>
        </w:trPr>
        <w:tc>
          <w:tcPr>
            <w:tcW w:w="1745" w:type="dxa"/>
            <w:tcBorders>
              <w:top w:val="nil"/>
              <w:left w:val="single" w:sz="4" w:space="0" w:color="auto"/>
              <w:bottom w:val="single" w:sz="4" w:space="0" w:color="auto"/>
              <w:right w:val="single" w:sz="4" w:space="0" w:color="auto"/>
            </w:tcBorders>
            <w:shd w:val="clear" w:color="auto" w:fill="auto"/>
            <w:hideMark/>
          </w:tcPr>
          <w:p w14:paraId="4D518FE0"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 xml:space="preserve">Haemodynamic instability </w:t>
            </w:r>
          </w:p>
        </w:tc>
        <w:tc>
          <w:tcPr>
            <w:tcW w:w="1062" w:type="dxa"/>
            <w:tcBorders>
              <w:top w:val="nil"/>
              <w:left w:val="nil"/>
              <w:bottom w:val="single" w:sz="4" w:space="0" w:color="auto"/>
              <w:right w:val="single" w:sz="4" w:space="0" w:color="auto"/>
            </w:tcBorders>
            <w:shd w:val="clear" w:color="auto" w:fill="auto"/>
            <w:noWrap/>
            <w:hideMark/>
          </w:tcPr>
          <w:p w14:paraId="4D0973D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7EAEFBB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19FC77A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0587DEA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48744B22"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30733B3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FB42524" w14:textId="77777777" w:rsidR="001D2C19" w:rsidRPr="00B41891" w:rsidRDefault="001D2C19" w:rsidP="00816B71">
            <w:pPr>
              <w:jc w:val="center"/>
              <w:rPr>
                <w:rFonts w:ascii="Arial" w:eastAsia="Times New Roman" w:hAnsi="Arial" w:cs="Arial"/>
                <w:bCs/>
                <w:color w:val="000000" w:themeColor="text1"/>
                <w:sz w:val="16"/>
                <w:szCs w:val="16"/>
              </w:rPr>
            </w:pPr>
          </w:p>
        </w:tc>
        <w:tc>
          <w:tcPr>
            <w:tcW w:w="818" w:type="dxa"/>
            <w:tcBorders>
              <w:top w:val="nil"/>
              <w:left w:val="nil"/>
              <w:bottom w:val="single" w:sz="4" w:space="0" w:color="auto"/>
              <w:right w:val="single" w:sz="4" w:space="0" w:color="auto"/>
            </w:tcBorders>
            <w:shd w:val="clear" w:color="auto" w:fill="auto"/>
            <w:noWrap/>
            <w:hideMark/>
          </w:tcPr>
          <w:p w14:paraId="4D01C6B2"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583074BA" w14:textId="77777777" w:rsidR="001D2C19" w:rsidRPr="00B41891" w:rsidRDefault="001D2C19" w:rsidP="00816B71">
            <w:pPr>
              <w:jc w:val="center"/>
              <w:rPr>
                <w:rFonts w:ascii="Arial" w:eastAsia="Times New Roman" w:hAnsi="Arial" w:cs="Arial"/>
                <w:bCs/>
                <w:color w:val="000000" w:themeColor="text1"/>
                <w:sz w:val="16"/>
                <w:szCs w:val="16"/>
              </w:rPr>
            </w:pPr>
          </w:p>
        </w:tc>
        <w:tc>
          <w:tcPr>
            <w:tcW w:w="589" w:type="dxa"/>
            <w:tcBorders>
              <w:top w:val="nil"/>
              <w:left w:val="nil"/>
              <w:bottom w:val="single" w:sz="4" w:space="0" w:color="auto"/>
              <w:right w:val="single" w:sz="4" w:space="0" w:color="auto"/>
            </w:tcBorders>
            <w:shd w:val="clear" w:color="auto" w:fill="auto"/>
            <w:noWrap/>
            <w:hideMark/>
          </w:tcPr>
          <w:p w14:paraId="55FAEA25"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15F580D5"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065C3ABB" w14:textId="77777777" w:rsidR="001D2C19" w:rsidRPr="00B41891" w:rsidRDefault="001D2C19" w:rsidP="00816B71">
            <w:pPr>
              <w:jc w:val="center"/>
              <w:rPr>
                <w:rFonts w:ascii="Arial" w:eastAsia="Times New Roman" w:hAnsi="Arial" w:cs="Arial"/>
                <w:bCs/>
                <w:color w:val="000000" w:themeColor="text1"/>
                <w:sz w:val="16"/>
                <w:szCs w:val="16"/>
              </w:rPr>
            </w:pPr>
          </w:p>
        </w:tc>
        <w:tc>
          <w:tcPr>
            <w:tcW w:w="864" w:type="dxa"/>
            <w:tcBorders>
              <w:top w:val="nil"/>
              <w:left w:val="nil"/>
              <w:bottom w:val="single" w:sz="4" w:space="0" w:color="auto"/>
              <w:right w:val="single" w:sz="4" w:space="0" w:color="auto"/>
            </w:tcBorders>
            <w:shd w:val="clear" w:color="auto" w:fill="auto"/>
            <w:noWrap/>
            <w:hideMark/>
          </w:tcPr>
          <w:p w14:paraId="1B45D920"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1DA2B89D"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6B7A794E"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Length of hospital stay</w:t>
            </w:r>
          </w:p>
        </w:tc>
        <w:tc>
          <w:tcPr>
            <w:tcW w:w="1062" w:type="dxa"/>
            <w:tcBorders>
              <w:top w:val="nil"/>
              <w:left w:val="nil"/>
              <w:bottom w:val="single" w:sz="4" w:space="0" w:color="auto"/>
              <w:right w:val="single" w:sz="4" w:space="0" w:color="auto"/>
            </w:tcBorders>
            <w:shd w:val="clear" w:color="auto" w:fill="auto"/>
            <w:noWrap/>
            <w:hideMark/>
          </w:tcPr>
          <w:p w14:paraId="548C91C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2FC09306"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09D514F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4E91FBA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51703126"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581A65D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07C16CDB" w14:textId="77777777" w:rsidR="001D2C19" w:rsidRPr="00B41891" w:rsidRDefault="001D2C19" w:rsidP="00816B71">
            <w:pPr>
              <w:jc w:val="center"/>
              <w:rPr>
                <w:rFonts w:ascii="Arial" w:eastAsia="Times New Roman" w:hAnsi="Arial" w:cs="Arial"/>
                <w:bCs/>
                <w:color w:val="000000" w:themeColor="text1"/>
                <w:sz w:val="16"/>
                <w:szCs w:val="16"/>
              </w:rPr>
            </w:pPr>
          </w:p>
        </w:tc>
        <w:tc>
          <w:tcPr>
            <w:tcW w:w="818" w:type="dxa"/>
            <w:tcBorders>
              <w:top w:val="nil"/>
              <w:left w:val="nil"/>
              <w:bottom w:val="single" w:sz="4" w:space="0" w:color="auto"/>
              <w:right w:val="single" w:sz="4" w:space="0" w:color="auto"/>
            </w:tcBorders>
            <w:shd w:val="clear" w:color="auto" w:fill="auto"/>
            <w:noWrap/>
            <w:hideMark/>
          </w:tcPr>
          <w:p w14:paraId="2279C42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3468028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1535215A"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324D314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5668DB8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0FBB4069"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1FB38A66"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069128EB"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 xml:space="preserve">Post-anaesthetic shivering </w:t>
            </w:r>
          </w:p>
        </w:tc>
        <w:tc>
          <w:tcPr>
            <w:tcW w:w="1062" w:type="dxa"/>
            <w:tcBorders>
              <w:top w:val="nil"/>
              <w:left w:val="nil"/>
              <w:bottom w:val="single" w:sz="4" w:space="0" w:color="auto"/>
              <w:right w:val="single" w:sz="4" w:space="0" w:color="auto"/>
            </w:tcBorders>
            <w:shd w:val="clear" w:color="auto" w:fill="auto"/>
            <w:noWrap/>
            <w:hideMark/>
          </w:tcPr>
          <w:p w14:paraId="09DB7699"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43617A0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0D939CCA" w14:textId="77777777" w:rsidR="001D2C19" w:rsidRPr="00B41891" w:rsidRDefault="001D2C19" w:rsidP="00816B71">
            <w:pPr>
              <w:jc w:val="center"/>
              <w:rPr>
                <w:rFonts w:ascii="Arial" w:eastAsia="Times New Roman" w:hAnsi="Arial" w:cs="Arial"/>
                <w:bCs/>
                <w:color w:val="000000" w:themeColor="text1"/>
                <w:sz w:val="16"/>
                <w:szCs w:val="16"/>
              </w:rPr>
            </w:pPr>
          </w:p>
        </w:tc>
        <w:tc>
          <w:tcPr>
            <w:tcW w:w="478" w:type="dxa"/>
            <w:tcBorders>
              <w:top w:val="nil"/>
              <w:left w:val="nil"/>
              <w:bottom w:val="single" w:sz="4" w:space="0" w:color="auto"/>
              <w:right w:val="single" w:sz="4" w:space="0" w:color="auto"/>
            </w:tcBorders>
            <w:shd w:val="clear" w:color="auto" w:fill="auto"/>
            <w:noWrap/>
            <w:hideMark/>
          </w:tcPr>
          <w:p w14:paraId="72F2ABF9"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62BC714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253B54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105EF709"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2637C04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3D748F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351807C6"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75EF060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6DC819B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3090024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7675137F" w14:textId="77777777" w:rsidTr="00816B71">
        <w:trPr>
          <w:trHeight w:val="364"/>
        </w:trPr>
        <w:tc>
          <w:tcPr>
            <w:tcW w:w="1745" w:type="dxa"/>
            <w:tcBorders>
              <w:top w:val="nil"/>
              <w:left w:val="single" w:sz="4" w:space="0" w:color="auto"/>
              <w:bottom w:val="single" w:sz="4" w:space="0" w:color="auto"/>
              <w:right w:val="single" w:sz="4" w:space="0" w:color="auto"/>
            </w:tcBorders>
            <w:shd w:val="clear" w:color="auto" w:fill="auto"/>
            <w:hideMark/>
          </w:tcPr>
          <w:p w14:paraId="45D13E86"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Agitation on emergence</w:t>
            </w:r>
          </w:p>
        </w:tc>
        <w:tc>
          <w:tcPr>
            <w:tcW w:w="1062" w:type="dxa"/>
            <w:tcBorders>
              <w:top w:val="nil"/>
              <w:left w:val="nil"/>
              <w:bottom w:val="single" w:sz="4" w:space="0" w:color="auto"/>
              <w:right w:val="single" w:sz="4" w:space="0" w:color="auto"/>
            </w:tcBorders>
            <w:shd w:val="clear" w:color="auto" w:fill="auto"/>
            <w:noWrap/>
            <w:hideMark/>
          </w:tcPr>
          <w:p w14:paraId="075881DC"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697A8CF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1D7EDAD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269E2E4B"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1D62B1F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6E52057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BA914B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008D03B5"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3CD3EBF4" w14:textId="77777777" w:rsidR="001D2C19" w:rsidRPr="00B41891" w:rsidRDefault="001D2C19" w:rsidP="00816B71">
            <w:pPr>
              <w:jc w:val="center"/>
              <w:rPr>
                <w:rFonts w:ascii="Arial" w:eastAsia="Times New Roman" w:hAnsi="Arial" w:cs="Arial"/>
                <w:bCs/>
                <w:color w:val="000000" w:themeColor="text1"/>
                <w:sz w:val="16"/>
                <w:szCs w:val="16"/>
              </w:rPr>
            </w:pPr>
          </w:p>
        </w:tc>
        <w:tc>
          <w:tcPr>
            <w:tcW w:w="589" w:type="dxa"/>
            <w:tcBorders>
              <w:top w:val="nil"/>
              <w:left w:val="nil"/>
              <w:bottom w:val="single" w:sz="4" w:space="0" w:color="auto"/>
              <w:right w:val="single" w:sz="4" w:space="0" w:color="auto"/>
            </w:tcBorders>
            <w:shd w:val="clear" w:color="auto" w:fill="auto"/>
            <w:noWrap/>
            <w:hideMark/>
          </w:tcPr>
          <w:p w14:paraId="290FC82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5D7D9325"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3582E7A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79FCE89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4E2B5F0E"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0479D32C"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 xml:space="preserve">Post-operative pain </w:t>
            </w:r>
          </w:p>
        </w:tc>
        <w:tc>
          <w:tcPr>
            <w:tcW w:w="1062" w:type="dxa"/>
            <w:tcBorders>
              <w:top w:val="nil"/>
              <w:left w:val="nil"/>
              <w:bottom w:val="single" w:sz="4" w:space="0" w:color="auto"/>
              <w:right w:val="single" w:sz="4" w:space="0" w:color="auto"/>
            </w:tcBorders>
            <w:shd w:val="clear" w:color="auto" w:fill="auto"/>
            <w:noWrap/>
            <w:hideMark/>
          </w:tcPr>
          <w:p w14:paraId="50A6DEFA"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2CC50C2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1E707DF4" w14:textId="77777777" w:rsidR="001D2C19" w:rsidRPr="00B41891" w:rsidRDefault="001D2C19" w:rsidP="00816B71">
            <w:pPr>
              <w:jc w:val="center"/>
              <w:rPr>
                <w:rFonts w:ascii="Arial" w:eastAsia="Times New Roman" w:hAnsi="Arial" w:cs="Arial"/>
                <w:bCs/>
                <w:color w:val="000000" w:themeColor="text1"/>
                <w:sz w:val="16"/>
                <w:szCs w:val="16"/>
              </w:rPr>
            </w:pPr>
          </w:p>
        </w:tc>
        <w:tc>
          <w:tcPr>
            <w:tcW w:w="478" w:type="dxa"/>
            <w:tcBorders>
              <w:top w:val="nil"/>
              <w:left w:val="nil"/>
              <w:bottom w:val="single" w:sz="4" w:space="0" w:color="auto"/>
              <w:right w:val="single" w:sz="4" w:space="0" w:color="auto"/>
            </w:tcBorders>
            <w:shd w:val="clear" w:color="auto" w:fill="auto"/>
            <w:noWrap/>
            <w:hideMark/>
          </w:tcPr>
          <w:p w14:paraId="5C9CB32F"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0292FF19"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5C51209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2F5B6D9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6188F21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DBBE57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0C60192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5DB087E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5859F03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0D609B1D"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20823CD1"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70EA8CC7"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Time to tracheal extubation</w:t>
            </w:r>
          </w:p>
        </w:tc>
        <w:tc>
          <w:tcPr>
            <w:tcW w:w="1062" w:type="dxa"/>
            <w:tcBorders>
              <w:top w:val="nil"/>
              <w:left w:val="nil"/>
              <w:bottom w:val="single" w:sz="4" w:space="0" w:color="auto"/>
              <w:right w:val="single" w:sz="4" w:space="0" w:color="auto"/>
            </w:tcBorders>
            <w:shd w:val="clear" w:color="auto" w:fill="auto"/>
            <w:noWrap/>
            <w:hideMark/>
          </w:tcPr>
          <w:p w14:paraId="71278F53"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15B245B0"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73281F0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653AD17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1C839E2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0055F2D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C50F07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4825524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AD26899"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5503AA9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08B564F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31EF0AFC"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3A85225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0736D539" w14:textId="77777777" w:rsidTr="00816B71">
        <w:trPr>
          <w:trHeight w:val="177"/>
        </w:trPr>
        <w:tc>
          <w:tcPr>
            <w:tcW w:w="1745" w:type="dxa"/>
            <w:tcBorders>
              <w:top w:val="nil"/>
              <w:left w:val="single" w:sz="4" w:space="0" w:color="auto"/>
              <w:bottom w:val="single" w:sz="4" w:space="0" w:color="auto"/>
              <w:right w:val="single" w:sz="4" w:space="0" w:color="auto"/>
            </w:tcBorders>
            <w:shd w:val="clear" w:color="auto" w:fill="auto"/>
            <w:hideMark/>
          </w:tcPr>
          <w:p w14:paraId="3F63EB07"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Time in PACU</w:t>
            </w:r>
          </w:p>
        </w:tc>
        <w:tc>
          <w:tcPr>
            <w:tcW w:w="1062" w:type="dxa"/>
            <w:tcBorders>
              <w:top w:val="nil"/>
              <w:left w:val="nil"/>
              <w:bottom w:val="single" w:sz="4" w:space="0" w:color="auto"/>
              <w:right w:val="single" w:sz="4" w:space="0" w:color="auto"/>
            </w:tcBorders>
            <w:shd w:val="clear" w:color="auto" w:fill="auto"/>
            <w:noWrap/>
            <w:hideMark/>
          </w:tcPr>
          <w:p w14:paraId="773C41DB"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5DB7785A"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6290F00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6D554CD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7C72414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63E3068"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5AD3DED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0D19E9B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362860C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4616AFA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6F5E6ED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14CE222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43008D3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30BF967D"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5D9E9571"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 xml:space="preserve">Neurological/cognitive recovery </w:t>
            </w:r>
          </w:p>
        </w:tc>
        <w:tc>
          <w:tcPr>
            <w:tcW w:w="1062" w:type="dxa"/>
            <w:tcBorders>
              <w:top w:val="nil"/>
              <w:left w:val="nil"/>
              <w:bottom w:val="single" w:sz="4" w:space="0" w:color="auto"/>
              <w:right w:val="single" w:sz="4" w:space="0" w:color="auto"/>
            </w:tcBorders>
            <w:shd w:val="clear" w:color="auto" w:fill="auto"/>
            <w:noWrap/>
            <w:hideMark/>
          </w:tcPr>
          <w:p w14:paraId="27D7F08F"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223475FE"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519F5528" w14:textId="77777777" w:rsidR="001D2C19" w:rsidRPr="00B41891" w:rsidRDefault="001D2C19" w:rsidP="00816B71">
            <w:pPr>
              <w:jc w:val="center"/>
              <w:rPr>
                <w:rFonts w:ascii="Arial" w:eastAsia="Times New Roman" w:hAnsi="Arial" w:cs="Arial"/>
                <w:bCs/>
                <w:color w:val="000000" w:themeColor="text1"/>
                <w:sz w:val="16"/>
                <w:szCs w:val="16"/>
              </w:rPr>
            </w:pPr>
          </w:p>
        </w:tc>
        <w:tc>
          <w:tcPr>
            <w:tcW w:w="478" w:type="dxa"/>
            <w:tcBorders>
              <w:top w:val="nil"/>
              <w:left w:val="nil"/>
              <w:bottom w:val="single" w:sz="4" w:space="0" w:color="auto"/>
              <w:right w:val="single" w:sz="4" w:space="0" w:color="auto"/>
            </w:tcBorders>
            <w:shd w:val="clear" w:color="auto" w:fill="auto"/>
            <w:noWrap/>
            <w:hideMark/>
          </w:tcPr>
          <w:p w14:paraId="6892CF19"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631FDDA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8882FC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B9CED4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4E46D744"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0EBD20E6" w14:textId="77777777" w:rsidR="001D2C19" w:rsidRPr="00B41891" w:rsidRDefault="001D2C19" w:rsidP="00816B71">
            <w:pPr>
              <w:jc w:val="center"/>
              <w:rPr>
                <w:rFonts w:ascii="Arial" w:eastAsia="Times New Roman" w:hAnsi="Arial" w:cs="Arial"/>
                <w:bCs/>
                <w:color w:val="000000" w:themeColor="text1"/>
                <w:sz w:val="16"/>
                <w:szCs w:val="16"/>
              </w:rPr>
            </w:pPr>
          </w:p>
        </w:tc>
        <w:tc>
          <w:tcPr>
            <w:tcW w:w="589" w:type="dxa"/>
            <w:tcBorders>
              <w:top w:val="nil"/>
              <w:left w:val="nil"/>
              <w:bottom w:val="single" w:sz="4" w:space="0" w:color="auto"/>
              <w:right w:val="single" w:sz="4" w:space="0" w:color="auto"/>
            </w:tcBorders>
            <w:shd w:val="clear" w:color="auto" w:fill="auto"/>
            <w:noWrap/>
            <w:hideMark/>
          </w:tcPr>
          <w:p w14:paraId="08A3DF31"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11B600C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0E4922B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26C6B94D"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7E8D4287"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40FD193E"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 xml:space="preserve">Accidental awakenings </w:t>
            </w:r>
          </w:p>
        </w:tc>
        <w:tc>
          <w:tcPr>
            <w:tcW w:w="1062" w:type="dxa"/>
            <w:tcBorders>
              <w:top w:val="nil"/>
              <w:left w:val="nil"/>
              <w:bottom w:val="single" w:sz="4" w:space="0" w:color="auto"/>
              <w:right w:val="single" w:sz="4" w:space="0" w:color="auto"/>
            </w:tcBorders>
            <w:shd w:val="clear" w:color="auto" w:fill="auto"/>
            <w:noWrap/>
            <w:hideMark/>
          </w:tcPr>
          <w:p w14:paraId="48BE459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4680016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37C1AC1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1BF31378"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573EAFC5"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1AE9F5D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1C898B8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63B9AF8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658EA0F5"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2BC1C09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4305C4F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4F62BB8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19C03A6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r>
      <w:tr w:rsidR="001D2C19" w:rsidRPr="00A575F0" w14:paraId="72315E7B"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0C3E2F54"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Patient satisfaction</w:t>
            </w:r>
          </w:p>
        </w:tc>
        <w:tc>
          <w:tcPr>
            <w:tcW w:w="1062" w:type="dxa"/>
            <w:tcBorders>
              <w:top w:val="nil"/>
              <w:left w:val="nil"/>
              <w:bottom w:val="single" w:sz="4" w:space="0" w:color="auto"/>
              <w:right w:val="single" w:sz="4" w:space="0" w:color="auto"/>
            </w:tcBorders>
            <w:shd w:val="clear" w:color="auto" w:fill="auto"/>
            <w:noWrap/>
            <w:hideMark/>
          </w:tcPr>
          <w:p w14:paraId="48AA6DC6"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4D4230FA"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7F5DBDC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4A47A9FB"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3A50DEB9"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4B7D1F32"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1A229FA7" w14:textId="77777777" w:rsidR="001D2C19" w:rsidRPr="00B41891" w:rsidRDefault="001D2C19" w:rsidP="00816B71">
            <w:pPr>
              <w:jc w:val="center"/>
              <w:rPr>
                <w:rFonts w:ascii="Arial" w:eastAsia="Times New Roman" w:hAnsi="Arial" w:cs="Arial"/>
                <w:bCs/>
                <w:color w:val="000000" w:themeColor="text1"/>
                <w:sz w:val="16"/>
                <w:szCs w:val="16"/>
              </w:rPr>
            </w:pPr>
          </w:p>
        </w:tc>
        <w:tc>
          <w:tcPr>
            <w:tcW w:w="818" w:type="dxa"/>
            <w:tcBorders>
              <w:top w:val="nil"/>
              <w:left w:val="nil"/>
              <w:bottom w:val="single" w:sz="4" w:space="0" w:color="auto"/>
              <w:right w:val="single" w:sz="4" w:space="0" w:color="auto"/>
            </w:tcBorders>
            <w:shd w:val="clear" w:color="auto" w:fill="auto"/>
            <w:noWrap/>
            <w:hideMark/>
          </w:tcPr>
          <w:p w14:paraId="3D537F0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73CA2E1" w14:textId="77777777" w:rsidR="001D2C19" w:rsidRPr="00B41891" w:rsidRDefault="001D2C19" w:rsidP="00816B71">
            <w:pPr>
              <w:jc w:val="center"/>
              <w:rPr>
                <w:rFonts w:ascii="Arial" w:eastAsia="Times New Roman" w:hAnsi="Arial" w:cs="Arial"/>
                <w:bCs/>
                <w:color w:val="000000" w:themeColor="text1"/>
                <w:sz w:val="16"/>
                <w:szCs w:val="16"/>
              </w:rPr>
            </w:pPr>
          </w:p>
        </w:tc>
        <w:tc>
          <w:tcPr>
            <w:tcW w:w="589" w:type="dxa"/>
            <w:tcBorders>
              <w:top w:val="nil"/>
              <w:left w:val="nil"/>
              <w:bottom w:val="single" w:sz="4" w:space="0" w:color="auto"/>
              <w:right w:val="single" w:sz="4" w:space="0" w:color="auto"/>
            </w:tcBorders>
            <w:shd w:val="clear" w:color="auto" w:fill="auto"/>
            <w:noWrap/>
            <w:hideMark/>
          </w:tcPr>
          <w:p w14:paraId="7C417730"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76866A64"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1DAC6535"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79B364DD"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4C378370" w14:textId="77777777" w:rsidTr="00816B71">
        <w:trPr>
          <w:trHeight w:val="177"/>
        </w:trPr>
        <w:tc>
          <w:tcPr>
            <w:tcW w:w="1745" w:type="dxa"/>
            <w:tcBorders>
              <w:top w:val="nil"/>
              <w:left w:val="single" w:sz="4" w:space="0" w:color="auto"/>
              <w:bottom w:val="single" w:sz="4" w:space="0" w:color="auto"/>
              <w:right w:val="single" w:sz="4" w:space="0" w:color="auto"/>
            </w:tcBorders>
            <w:shd w:val="clear" w:color="auto" w:fill="auto"/>
            <w:hideMark/>
          </w:tcPr>
          <w:p w14:paraId="6B02799C"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Hospital mortality</w:t>
            </w:r>
          </w:p>
        </w:tc>
        <w:tc>
          <w:tcPr>
            <w:tcW w:w="1062" w:type="dxa"/>
            <w:tcBorders>
              <w:top w:val="nil"/>
              <w:left w:val="nil"/>
              <w:bottom w:val="single" w:sz="4" w:space="0" w:color="auto"/>
              <w:right w:val="single" w:sz="4" w:space="0" w:color="auto"/>
            </w:tcBorders>
            <w:shd w:val="clear" w:color="auto" w:fill="auto"/>
            <w:noWrap/>
            <w:hideMark/>
          </w:tcPr>
          <w:p w14:paraId="59004949"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7B0859D8"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0A6BBBF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6217B0F3"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41EC4487"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200DB84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962347C"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57844C9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097B2B0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552D794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4C92E10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39CEA407" w14:textId="77777777" w:rsidR="001D2C19" w:rsidRPr="00B41891" w:rsidRDefault="001D2C19" w:rsidP="00816B71">
            <w:pPr>
              <w:jc w:val="center"/>
              <w:rPr>
                <w:rFonts w:ascii="Arial" w:eastAsia="Times New Roman" w:hAnsi="Arial" w:cs="Arial"/>
                <w:bCs/>
                <w:color w:val="000000" w:themeColor="text1"/>
                <w:sz w:val="16"/>
                <w:szCs w:val="16"/>
              </w:rPr>
            </w:pPr>
          </w:p>
        </w:tc>
        <w:tc>
          <w:tcPr>
            <w:tcW w:w="864" w:type="dxa"/>
            <w:tcBorders>
              <w:top w:val="nil"/>
              <w:left w:val="nil"/>
              <w:bottom w:val="single" w:sz="4" w:space="0" w:color="auto"/>
              <w:right w:val="single" w:sz="4" w:space="0" w:color="auto"/>
            </w:tcBorders>
            <w:shd w:val="clear" w:color="auto" w:fill="auto"/>
            <w:noWrap/>
            <w:hideMark/>
          </w:tcPr>
          <w:p w14:paraId="47777104"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5D1E1F37"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08BA497D"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Cardiac outcome</w:t>
            </w:r>
            <w:r w:rsidRPr="00B41891">
              <w:rPr>
                <w:rFonts w:ascii="Arial" w:eastAsia="Times New Roman" w:hAnsi="Arial" w:cs="Arial"/>
                <w:b/>
                <w:bCs/>
                <w:color w:val="000000" w:themeColor="text1"/>
                <w:sz w:val="16"/>
                <w:szCs w:val="16"/>
                <w:vertAlign w:val="superscript"/>
              </w:rPr>
              <w:fldChar w:fldCharType="begin"/>
            </w:r>
            <w:r w:rsidRPr="00B41891">
              <w:rPr>
                <w:rFonts w:ascii="Arial" w:eastAsia="Times New Roman" w:hAnsi="Arial" w:cs="Arial"/>
                <w:b/>
                <w:bCs/>
                <w:color w:val="000000" w:themeColor="text1"/>
                <w:sz w:val="16"/>
                <w:szCs w:val="16"/>
                <w:vertAlign w:val="superscript"/>
              </w:rPr>
              <w:instrText xml:space="preserve"> NOTEREF _Ref511647945 \h  \* MERGEFORMAT </w:instrText>
            </w:r>
            <w:r w:rsidRPr="00B41891">
              <w:rPr>
                <w:rFonts w:ascii="Arial" w:eastAsia="Times New Roman" w:hAnsi="Arial" w:cs="Arial"/>
                <w:b/>
                <w:bCs/>
                <w:color w:val="000000" w:themeColor="text1"/>
                <w:sz w:val="16"/>
                <w:szCs w:val="16"/>
                <w:vertAlign w:val="superscript"/>
              </w:rPr>
            </w:r>
            <w:r w:rsidRPr="00B41891">
              <w:rPr>
                <w:rFonts w:ascii="Arial" w:eastAsia="Times New Roman" w:hAnsi="Arial" w:cs="Arial"/>
                <w:b/>
                <w:bCs/>
                <w:color w:val="000000" w:themeColor="text1"/>
                <w:sz w:val="16"/>
                <w:szCs w:val="16"/>
                <w:vertAlign w:val="superscript"/>
              </w:rPr>
              <w:fldChar w:fldCharType="separate"/>
            </w:r>
            <w:r w:rsidRPr="00B41891">
              <w:rPr>
                <w:rFonts w:ascii="Arial" w:eastAsia="Times New Roman" w:hAnsi="Arial" w:cs="Arial"/>
                <w:b/>
                <w:bCs/>
                <w:color w:val="000000" w:themeColor="text1"/>
                <w:sz w:val="16"/>
                <w:szCs w:val="16"/>
                <w:vertAlign w:val="superscript"/>
              </w:rPr>
              <w:t>1</w:t>
            </w:r>
            <w:r w:rsidRPr="00B41891">
              <w:rPr>
                <w:rFonts w:ascii="Arial" w:eastAsia="Times New Roman" w:hAnsi="Arial" w:cs="Arial"/>
                <w:b/>
                <w:bCs/>
                <w:color w:val="000000" w:themeColor="text1"/>
                <w:sz w:val="16"/>
                <w:szCs w:val="16"/>
                <w:vertAlign w:val="superscript"/>
              </w:rPr>
              <w:fldChar w:fldCharType="end"/>
            </w:r>
            <w:r w:rsidRPr="00B41891">
              <w:rPr>
                <w:rFonts w:ascii="Arial" w:eastAsia="Times New Roman" w:hAnsi="Arial" w:cs="Arial"/>
                <w:bCs/>
                <w:color w:val="000000" w:themeColor="text1"/>
                <w:sz w:val="16"/>
                <w:szCs w:val="16"/>
              </w:rPr>
              <w:t xml:space="preserve"> </w:t>
            </w:r>
          </w:p>
        </w:tc>
        <w:tc>
          <w:tcPr>
            <w:tcW w:w="1062" w:type="dxa"/>
            <w:tcBorders>
              <w:top w:val="nil"/>
              <w:left w:val="nil"/>
              <w:bottom w:val="single" w:sz="4" w:space="0" w:color="auto"/>
              <w:right w:val="single" w:sz="4" w:space="0" w:color="auto"/>
            </w:tcBorders>
            <w:shd w:val="clear" w:color="auto" w:fill="auto"/>
            <w:noWrap/>
            <w:hideMark/>
          </w:tcPr>
          <w:p w14:paraId="6DA2062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7BD37D94"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7B858E9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4DBB8853"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2E69B9C9"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2909217F"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E56D7EE" w14:textId="77777777" w:rsidR="001D2C19" w:rsidRPr="00B41891" w:rsidRDefault="001D2C19" w:rsidP="00816B71">
            <w:pPr>
              <w:jc w:val="center"/>
              <w:rPr>
                <w:rFonts w:ascii="Arial" w:eastAsia="Times New Roman" w:hAnsi="Arial" w:cs="Arial"/>
                <w:bCs/>
                <w:color w:val="000000" w:themeColor="text1"/>
                <w:sz w:val="16"/>
                <w:szCs w:val="16"/>
              </w:rPr>
            </w:pPr>
          </w:p>
        </w:tc>
        <w:tc>
          <w:tcPr>
            <w:tcW w:w="818" w:type="dxa"/>
            <w:tcBorders>
              <w:top w:val="nil"/>
              <w:left w:val="nil"/>
              <w:bottom w:val="single" w:sz="4" w:space="0" w:color="auto"/>
              <w:right w:val="single" w:sz="4" w:space="0" w:color="auto"/>
            </w:tcBorders>
            <w:shd w:val="clear" w:color="auto" w:fill="auto"/>
            <w:noWrap/>
            <w:hideMark/>
          </w:tcPr>
          <w:p w14:paraId="44A6BAA6"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4B534F7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561B736C"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7627DA1C"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71E7693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55BD6024"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74FA744D" w14:textId="77777777" w:rsidTr="00816B71">
        <w:trPr>
          <w:trHeight w:val="375"/>
        </w:trPr>
        <w:tc>
          <w:tcPr>
            <w:tcW w:w="1745" w:type="dxa"/>
            <w:tcBorders>
              <w:top w:val="nil"/>
              <w:left w:val="single" w:sz="4" w:space="0" w:color="auto"/>
              <w:bottom w:val="single" w:sz="4" w:space="0" w:color="auto"/>
              <w:right w:val="single" w:sz="4" w:space="0" w:color="auto"/>
            </w:tcBorders>
            <w:shd w:val="clear" w:color="auto" w:fill="auto"/>
            <w:hideMark/>
          </w:tcPr>
          <w:p w14:paraId="67A06E86"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Malignant hyperthermia</w:t>
            </w:r>
            <w:r w:rsidRPr="00B41891">
              <w:rPr>
                <w:rFonts w:ascii="Arial" w:eastAsia="Times New Roman" w:hAnsi="Arial" w:cs="Arial"/>
                <w:b/>
                <w:bCs/>
                <w:color w:val="000000" w:themeColor="text1"/>
                <w:sz w:val="16"/>
                <w:szCs w:val="16"/>
                <w:vertAlign w:val="superscript"/>
              </w:rPr>
              <w:fldChar w:fldCharType="begin"/>
            </w:r>
            <w:r w:rsidRPr="00B41891">
              <w:rPr>
                <w:rFonts w:ascii="Arial" w:eastAsia="Times New Roman" w:hAnsi="Arial" w:cs="Arial"/>
                <w:b/>
                <w:bCs/>
                <w:color w:val="000000" w:themeColor="text1"/>
                <w:sz w:val="16"/>
                <w:szCs w:val="16"/>
                <w:vertAlign w:val="superscript"/>
              </w:rPr>
              <w:instrText xml:space="preserve"> NOTEREF _Ref511647945 \h  \* MERGEFORMAT </w:instrText>
            </w:r>
            <w:r w:rsidRPr="00B41891">
              <w:rPr>
                <w:rFonts w:ascii="Arial" w:eastAsia="Times New Roman" w:hAnsi="Arial" w:cs="Arial"/>
                <w:b/>
                <w:bCs/>
                <w:color w:val="000000" w:themeColor="text1"/>
                <w:sz w:val="16"/>
                <w:szCs w:val="16"/>
                <w:vertAlign w:val="superscript"/>
              </w:rPr>
            </w:r>
            <w:r w:rsidRPr="00B41891">
              <w:rPr>
                <w:rFonts w:ascii="Arial" w:eastAsia="Times New Roman" w:hAnsi="Arial" w:cs="Arial"/>
                <w:b/>
                <w:bCs/>
                <w:color w:val="000000" w:themeColor="text1"/>
                <w:sz w:val="16"/>
                <w:szCs w:val="16"/>
                <w:vertAlign w:val="superscript"/>
              </w:rPr>
              <w:fldChar w:fldCharType="separate"/>
            </w:r>
            <w:r w:rsidRPr="00B41891">
              <w:rPr>
                <w:rFonts w:ascii="Arial" w:eastAsia="Times New Roman" w:hAnsi="Arial" w:cs="Arial"/>
                <w:b/>
                <w:bCs/>
                <w:color w:val="000000" w:themeColor="text1"/>
                <w:sz w:val="16"/>
                <w:szCs w:val="16"/>
                <w:vertAlign w:val="superscript"/>
              </w:rPr>
              <w:t>1</w:t>
            </w:r>
            <w:r w:rsidRPr="00B41891">
              <w:rPr>
                <w:rFonts w:ascii="Arial" w:eastAsia="Times New Roman" w:hAnsi="Arial" w:cs="Arial"/>
                <w:b/>
                <w:bCs/>
                <w:color w:val="000000" w:themeColor="text1"/>
                <w:sz w:val="16"/>
                <w:szCs w:val="16"/>
                <w:vertAlign w:val="superscript"/>
              </w:rPr>
              <w:fldChar w:fldCharType="end"/>
            </w:r>
          </w:p>
        </w:tc>
        <w:tc>
          <w:tcPr>
            <w:tcW w:w="1062" w:type="dxa"/>
            <w:tcBorders>
              <w:top w:val="nil"/>
              <w:left w:val="nil"/>
              <w:bottom w:val="single" w:sz="4" w:space="0" w:color="auto"/>
              <w:right w:val="single" w:sz="4" w:space="0" w:color="auto"/>
            </w:tcBorders>
            <w:shd w:val="clear" w:color="auto" w:fill="auto"/>
            <w:noWrap/>
            <w:hideMark/>
          </w:tcPr>
          <w:p w14:paraId="10BCF9F4" w14:textId="77777777" w:rsidR="001D2C19" w:rsidRPr="00B41891" w:rsidRDefault="001D2C19" w:rsidP="00816B71">
            <w:pPr>
              <w:jc w:val="center"/>
              <w:rPr>
                <w:rFonts w:ascii="Arial" w:eastAsia="Times New Roman" w:hAnsi="Arial" w:cs="Arial"/>
                <w:bCs/>
                <w:color w:val="000000" w:themeColor="text1"/>
                <w:sz w:val="16"/>
                <w:szCs w:val="16"/>
              </w:rPr>
            </w:pPr>
          </w:p>
        </w:tc>
        <w:tc>
          <w:tcPr>
            <w:tcW w:w="699" w:type="dxa"/>
            <w:tcBorders>
              <w:top w:val="nil"/>
              <w:left w:val="nil"/>
              <w:bottom w:val="single" w:sz="4" w:space="0" w:color="auto"/>
              <w:right w:val="single" w:sz="4" w:space="0" w:color="auto"/>
            </w:tcBorders>
            <w:shd w:val="clear" w:color="auto" w:fill="auto"/>
            <w:noWrap/>
            <w:hideMark/>
          </w:tcPr>
          <w:p w14:paraId="3CCDAF00"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39BF770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01463431"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7D4CFDCF"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0DB1EF6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E3920F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70B1D36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108216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5FF690E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112122EB"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3F454BA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60749EBC"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09ED9D66" w14:textId="77777777" w:rsidTr="00816B71">
        <w:trPr>
          <w:trHeight w:val="187"/>
        </w:trPr>
        <w:tc>
          <w:tcPr>
            <w:tcW w:w="1745" w:type="dxa"/>
            <w:tcBorders>
              <w:top w:val="nil"/>
              <w:left w:val="single" w:sz="4" w:space="0" w:color="auto"/>
              <w:bottom w:val="single" w:sz="4" w:space="0" w:color="auto"/>
              <w:right w:val="single" w:sz="4" w:space="0" w:color="auto"/>
            </w:tcBorders>
            <w:shd w:val="clear" w:color="auto" w:fill="auto"/>
            <w:hideMark/>
          </w:tcPr>
          <w:p w14:paraId="474C9E4A"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PRIS</w:t>
            </w:r>
            <w:r w:rsidRPr="00B41891">
              <w:rPr>
                <w:rFonts w:ascii="Arial" w:eastAsia="Times New Roman" w:hAnsi="Arial" w:cs="Arial"/>
                <w:b/>
                <w:bCs/>
                <w:color w:val="000000" w:themeColor="text1"/>
                <w:sz w:val="16"/>
                <w:szCs w:val="16"/>
                <w:vertAlign w:val="superscript"/>
              </w:rPr>
              <w:fldChar w:fldCharType="begin"/>
            </w:r>
            <w:r w:rsidRPr="00B41891">
              <w:rPr>
                <w:rFonts w:ascii="Arial" w:eastAsia="Times New Roman" w:hAnsi="Arial" w:cs="Arial"/>
                <w:b/>
                <w:bCs/>
                <w:color w:val="000000" w:themeColor="text1"/>
                <w:sz w:val="16"/>
                <w:szCs w:val="16"/>
                <w:vertAlign w:val="superscript"/>
              </w:rPr>
              <w:instrText xml:space="preserve"> NOTEREF _Ref511647945 \h  \* MERGEFORMAT </w:instrText>
            </w:r>
            <w:r w:rsidRPr="00B41891">
              <w:rPr>
                <w:rFonts w:ascii="Arial" w:eastAsia="Times New Roman" w:hAnsi="Arial" w:cs="Arial"/>
                <w:b/>
                <w:bCs/>
                <w:color w:val="000000" w:themeColor="text1"/>
                <w:sz w:val="16"/>
                <w:szCs w:val="16"/>
                <w:vertAlign w:val="superscript"/>
              </w:rPr>
            </w:r>
            <w:r w:rsidRPr="00B41891">
              <w:rPr>
                <w:rFonts w:ascii="Arial" w:eastAsia="Times New Roman" w:hAnsi="Arial" w:cs="Arial"/>
                <w:b/>
                <w:bCs/>
                <w:color w:val="000000" w:themeColor="text1"/>
                <w:sz w:val="16"/>
                <w:szCs w:val="16"/>
                <w:vertAlign w:val="superscript"/>
              </w:rPr>
              <w:fldChar w:fldCharType="separate"/>
            </w:r>
            <w:r w:rsidRPr="00B41891">
              <w:rPr>
                <w:rFonts w:ascii="Arial" w:eastAsia="Times New Roman" w:hAnsi="Arial" w:cs="Arial"/>
                <w:b/>
                <w:bCs/>
                <w:color w:val="000000" w:themeColor="text1"/>
                <w:sz w:val="16"/>
                <w:szCs w:val="16"/>
                <w:vertAlign w:val="superscript"/>
              </w:rPr>
              <w:t>1</w:t>
            </w:r>
            <w:r w:rsidRPr="00B41891">
              <w:rPr>
                <w:rFonts w:ascii="Arial" w:eastAsia="Times New Roman" w:hAnsi="Arial" w:cs="Arial"/>
                <w:b/>
                <w:bCs/>
                <w:color w:val="000000" w:themeColor="text1"/>
                <w:sz w:val="16"/>
                <w:szCs w:val="16"/>
                <w:vertAlign w:val="superscript"/>
              </w:rPr>
              <w:fldChar w:fldCharType="end"/>
            </w:r>
          </w:p>
        </w:tc>
        <w:tc>
          <w:tcPr>
            <w:tcW w:w="1062" w:type="dxa"/>
            <w:tcBorders>
              <w:top w:val="nil"/>
              <w:left w:val="nil"/>
              <w:bottom w:val="single" w:sz="4" w:space="0" w:color="auto"/>
              <w:right w:val="single" w:sz="4" w:space="0" w:color="auto"/>
            </w:tcBorders>
            <w:shd w:val="clear" w:color="auto" w:fill="auto"/>
            <w:noWrap/>
            <w:hideMark/>
          </w:tcPr>
          <w:p w14:paraId="6161618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6FE6B641" w14:textId="77777777" w:rsidR="001D2C19" w:rsidRPr="00B41891" w:rsidRDefault="001D2C19" w:rsidP="00816B71">
            <w:pPr>
              <w:jc w:val="center"/>
              <w:rPr>
                <w:rFonts w:ascii="Arial" w:eastAsia="Times New Roman" w:hAnsi="Arial" w:cs="Arial"/>
                <w:bCs/>
                <w:color w:val="000000" w:themeColor="text1"/>
                <w:sz w:val="16"/>
                <w:szCs w:val="16"/>
              </w:rPr>
            </w:pPr>
          </w:p>
        </w:tc>
        <w:tc>
          <w:tcPr>
            <w:tcW w:w="672" w:type="dxa"/>
            <w:tcBorders>
              <w:top w:val="nil"/>
              <w:left w:val="nil"/>
              <w:bottom w:val="single" w:sz="4" w:space="0" w:color="auto"/>
              <w:right w:val="single" w:sz="4" w:space="0" w:color="auto"/>
            </w:tcBorders>
            <w:shd w:val="clear" w:color="auto" w:fill="auto"/>
            <w:noWrap/>
            <w:hideMark/>
          </w:tcPr>
          <w:p w14:paraId="00EAC963" w14:textId="77777777" w:rsidR="001D2C19" w:rsidRPr="00B41891" w:rsidRDefault="001D2C19" w:rsidP="00816B71">
            <w:pPr>
              <w:jc w:val="center"/>
              <w:rPr>
                <w:rFonts w:ascii="Arial" w:eastAsia="Times New Roman" w:hAnsi="Arial" w:cs="Arial"/>
                <w:bCs/>
                <w:color w:val="000000" w:themeColor="text1"/>
                <w:sz w:val="16"/>
                <w:szCs w:val="16"/>
              </w:rPr>
            </w:pPr>
          </w:p>
        </w:tc>
        <w:tc>
          <w:tcPr>
            <w:tcW w:w="478" w:type="dxa"/>
            <w:tcBorders>
              <w:top w:val="nil"/>
              <w:left w:val="nil"/>
              <w:bottom w:val="single" w:sz="4" w:space="0" w:color="auto"/>
              <w:right w:val="single" w:sz="4" w:space="0" w:color="auto"/>
            </w:tcBorders>
            <w:shd w:val="clear" w:color="auto" w:fill="auto"/>
            <w:noWrap/>
            <w:hideMark/>
          </w:tcPr>
          <w:p w14:paraId="4A3C927D" w14:textId="77777777" w:rsidR="001D2C19" w:rsidRPr="00B41891" w:rsidRDefault="001D2C19" w:rsidP="00816B71">
            <w:pPr>
              <w:jc w:val="center"/>
              <w:rPr>
                <w:rFonts w:ascii="Arial" w:eastAsia="Times New Roman" w:hAnsi="Arial" w:cs="Arial"/>
                <w:bCs/>
                <w:color w:val="000000" w:themeColor="text1"/>
                <w:sz w:val="16"/>
                <w:szCs w:val="16"/>
              </w:rPr>
            </w:pPr>
          </w:p>
        </w:tc>
        <w:tc>
          <w:tcPr>
            <w:tcW w:w="561" w:type="dxa"/>
            <w:tcBorders>
              <w:top w:val="nil"/>
              <w:left w:val="nil"/>
              <w:bottom w:val="single" w:sz="4" w:space="0" w:color="auto"/>
              <w:right w:val="single" w:sz="4" w:space="0" w:color="auto"/>
            </w:tcBorders>
            <w:shd w:val="clear" w:color="auto" w:fill="auto"/>
            <w:noWrap/>
            <w:hideMark/>
          </w:tcPr>
          <w:p w14:paraId="10CC8FB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12B33229"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F9802F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05B6C727"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5002DBB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18B4C0D2"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695605F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2430A29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78DB237E" w14:textId="77777777" w:rsidR="001D2C19" w:rsidRPr="00B41891" w:rsidRDefault="001D2C19" w:rsidP="00816B71">
            <w:pPr>
              <w:jc w:val="center"/>
              <w:rPr>
                <w:rFonts w:ascii="Arial" w:eastAsia="Times New Roman" w:hAnsi="Arial" w:cs="Arial"/>
                <w:bCs/>
                <w:color w:val="000000" w:themeColor="text1"/>
                <w:sz w:val="16"/>
                <w:szCs w:val="16"/>
              </w:rPr>
            </w:pPr>
          </w:p>
        </w:tc>
      </w:tr>
      <w:tr w:rsidR="001D2C19" w:rsidRPr="00A575F0" w14:paraId="464C8FEA" w14:textId="77777777" w:rsidTr="00816B71">
        <w:trPr>
          <w:trHeight w:val="938"/>
        </w:trPr>
        <w:tc>
          <w:tcPr>
            <w:tcW w:w="1745" w:type="dxa"/>
            <w:tcBorders>
              <w:top w:val="nil"/>
              <w:left w:val="single" w:sz="4" w:space="0" w:color="auto"/>
              <w:bottom w:val="single" w:sz="4" w:space="0" w:color="auto"/>
              <w:right w:val="single" w:sz="4" w:space="0" w:color="auto"/>
            </w:tcBorders>
            <w:shd w:val="clear" w:color="auto" w:fill="auto"/>
            <w:hideMark/>
          </w:tcPr>
          <w:p w14:paraId="7BBC1902" w14:textId="77777777" w:rsidR="001D2C19" w:rsidRPr="00B41891" w:rsidRDefault="001D2C19" w:rsidP="00816B71">
            <w:pP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Hospital readmissions/conversion to in-patient in case of ambulatory surgery</w:t>
            </w:r>
            <w:r w:rsidRPr="00B41891">
              <w:rPr>
                <w:rFonts w:ascii="Arial" w:eastAsia="Times New Roman" w:hAnsi="Arial" w:cs="Arial"/>
                <w:b/>
                <w:bCs/>
                <w:color w:val="000000" w:themeColor="text1"/>
                <w:sz w:val="16"/>
                <w:szCs w:val="16"/>
                <w:vertAlign w:val="superscript"/>
              </w:rPr>
              <w:fldChar w:fldCharType="begin"/>
            </w:r>
            <w:r w:rsidRPr="00B41891">
              <w:rPr>
                <w:rFonts w:ascii="Arial" w:eastAsia="Times New Roman" w:hAnsi="Arial" w:cs="Arial"/>
                <w:b/>
                <w:bCs/>
                <w:color w:val="000000" w:themeColor="text1"/>
                <w:sz w:val="16"/>
                <w:szCs w:val="16"/>
                <w:vertAlign w:val="superscript"/>
              </w:rPr>
              <w:instrText xml:space="preserve"> NOTEREF _Ref511647945 \h  \* MERGEFORMAT </w:instrText>
            </w:r>
            <w:r w:rsidRPr="00B41891">
              <w:rPr>
                <w:rFonts w:ascii="Arial" w:eastAsia="Times New Roman" w:hAnsi="Arial" w:cs="Arial"/>
                <w:b/>
                <w:bCs/>
                <w:color w:val="000000" w:themeColor="text1"/>
                <w:sz w:val="16"/>
                <w:szCs w:val="16"/>
                <w:vertAlign w:val="superscript"/>
              </w:rPr>
            </w:r>
            <w:r w:rsidRPr="00B41891">
              <w:rPr>
                <w:rFonts w:ascii="Arial" w:eastAsia="Times New Roman" w:hAnsi="Arial" w:cs="Arial"/>
                <w:b/>
                <w:bCs/>
                <w:color w:val="000000" w:themeColor="text1"/>
                <w:sz w:val="16"/>
                <w:szCs w:val="16"/>
                <w:vertAlign w:val="superscript"/>
              </w:rPr>
              <w:fldChar w:fldCharType="separate"/>
            </w:r>
            <w:r w:rsidRPr="00B41891">
              <w:rPr>
                <w:rFonts w:ascii="Arial" w:eastAsia="Times New Roman" w:hAnsi="Arial" w:cs="Arial"/>
                <w:b/>
                <w:bCs/>
                <w:color w:val="000000" w:themeColor="text1"/>
                <w:sz w:val="16"/>
                <w:szCs w:val="16"/>
                <w:vertAlign w:val="superscript"/>
              </w:rPr>
              <w:t>1</w:t>
            </w:r>
            <w:r w:rsidRPr="00B41891">
              <w:rPr>
                <w:rFonts w:ascii="Arial" w:eastAsia="Times New Roman" w:hAnsi="Arial" w:cs="Arial"/>
                <w:b/>
                <w:bCs/>
                <w:color w:val="000000" w:themeColor="text1"/>
                <w:sz w:val="16"/>
                <w:szCs w:val="16"/>
                <w:vertAlign w:val="superscript"/>
              </w:rPr>
              <w:fldChar w:fldCharType="end"/>
            </w:r>
          </w:p>
        </w:tc>
        <w:tc>
          <w:tcPr>
            <w:tcW w:w="1062" w:type="dxa"/>
            <w:tcBorders>
              <w:top w:val="nil"/>
              <w:left w:val="nil"/>
              <w:bottom w:val="single" w:sz="4" w:space="0" w:color="auto"/>
              <w:right w:val="single" w:sz="4" w:space="0" w:color="auto"/>
            </w:tcBorders>
            <w:shd w:val="clear" w:color="auto" w:fill="auto"/>
            <w:noWrap/>
            <w:hideMark/>
          </w:tcPr>
          <w:p w14:paraId="7A18627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99" w:type="dxa"/>
            <w:tcBorders>
              <w:top w:val="nil"/>
              <w:left w:val="nil"/>
              <w:bottom w:val="single" w:sz="4" w:space="0" w:color="auto"/>
              <w:right w:val="single" w:sz="4" w:space="0" w:color="auto"/>
            </w:tcBorders>
            <w:shd w:val="clear" w:color="auto" w:fill="auto"/>
            <w:noWrap/>
            <w:hideMark/>
          </w:tcPr>
          <w:p w14:paraId="1485D861"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72" w:type="dxa"/>
            <w:tcBorders>
              <w:top w:val="nil"/>
              <w:left w:val="nil"/>
              <w:bottom w:val="single" w:sz="4" w:space="0" w:color="auto"/>
              <w:right w:val="single" w:sz="4" w:space="0" w:color="auto"/>
            </w:tcBorders>
            <w:shd w:val="clear" w:color="auto" w:fill="auto"/>
            <w:noWrap/>
            <w:hideMark/>
          </w:tcPr>
          <w:p w14:paraId="6DCACBCA"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478" w:type="dxa"/>
            <w:tcBorders>
              <w:top w:val="nil"/>
              <w:left w:val="nil"/>
              <w:bottom w:val="single" w:sz="4" w:space="0" w:color="auto"/>
              <w:right w:val="single" w:sz="4" w:space="0" w:color="auto"/>
            </w:tcBorders>
            <w:shd w:val="clear" w:color="auto" w:fill="auto"/>
            <w:noWrap/>
            <w:hideMark/>
          </w:tcPr>
          <w:p w14:paraId="17F8FA5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61" w:type="dxa"/>
            <w:tcBorders>
              <w:top w:val="nil"/>
              <w:left w:val="nil"/>
              <w:bottom w:val="single" w:sz="4" w:space="0" w:color="auto"/>
              <w:right w:val="single" w:sz="4" w:space="0" w:color="auto"/>
            </w:tcBorders>
            <w:shd w:val="clear" w:color="auto" w:fill="auto"/>
            <w:noWrap/>
            <w:hideMark/>
          </w:tcPr>
          <w:p w14:paraId="45A7F208" w14:textId="77777777" w:rsidR="001D2C19" w:rsidRPr="00B41891" w:rsidRDefault="001D2C19" w:rsidP="00816B71">
            <w:pPr>
              <w:jc w:val="center"/>
              <w:rPr>
                <w:rFonts w:ascii="Arial" w:eastAsia="Times New Roman" w:hAnsi="Arial" w:cs="Arial"/>
                <w:bCs/>
                <w:color w:val="000000" w:themeColor="text1"/>
                <w:sz w:val="16"/>
                <w:szCs w:val="16"/>
              </w:rPr>
            </w:pPr>
          </w:p>
        </w:tc>
        <w:tc>
          <w:tcPr>
            <w:tcW w:w="726" w:type="dxa"/>
            <w:tcBorders>
              <w:top w:val="nil"/>
              <w:left w:val="nil"/>
              <w:bottom w:val="single" w:sz="4" w:space="0" w:color="auto"/>
              <w:right w:val="single" w:sz="4" w:space="0" w:color="auto"/>
            </w:tcBorders>
            <w:shd w:val="clear" w:color="auto" w:fill="auto"/>
            <w:noWrap/>
            <w:hideMark/>
          </w:tcPr>
          <w:p w14:paraId="56FCF95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41F76A88"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18" w:type="dxa"/>
            <w:tcBorders>
              <w:top w:val="nil"/>
              <w:left w:val="nil"/>
              <w:bottom w:val="single" w:sz="4" w:space="0" w:color="auto"/>
              <w:right w:val="single" w:sz="4" w:space="0" w:color="auto"/>
            </w:tcBorders>
            <w:shd w:val="clear" w:color="auto" w:fill="auto"/>
            <w:noWrap/>
            <w:hideMark/>
          </w:tcPr>
          <w:p w14:paraId="4BBEC603"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726" w:type="dxa"/>
            <w:tcBorders>
              <w:top w:val="nil"/>
              <w:left w:val="nil"/>
              <w:bottom w:val="single" w:sz="4" w:space="0" w:color="auto"/>
              <w:right w:val="single" w:sz="4" w:space="0" w:color="auto"/>
            </w:tcBorders>
            <w:shd w:val="clear" w:color="auto" w:fill="auto"/>
            <w:noWrap/>
            <w:hideMark/>
          </w:tcPr>
          <w:p w14:paraId="70BF3C6D"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589" w:type="dxa"/>
            <w:tcBorders>
              <w:top w:val="nil"/>
              <w:left w:val="nil"/>
              <w:bottom w:val="single" w:sz="4" w:space="0" w:color="auto"/>
              <w:right w:val="single" w:sz="4" w:space="0" w:color="auto"/>
            </w:tcBorders>
            <w:shd w:val="clear" w:color="auto" w:fill="auto"/>
            <w:noWrap/>
            <w:hideMark/>
          </w:tcPr>
          <w:p w14:paraId="737E0B8B" w14:textId="77777777" w:rsidR="001D2C19" w:rsidRPr="00B41891" w:rsidRDefault="001D2C19" w:rsidP="00816B71">
            <w:pPr>
              <w:jc w:val="center"/>
              <w:rPr>
                <w:rFonts w:ascii="Arial" w:eastAsia="Times New Roman" w:hAnsi="Arial" w:cs="Arial"/>
                <w:bCs/>
                <w:color w:val="000000" w:themeColor="text1"/>
                <w:sz w:val="16"/>
                <w:szCs w:val="16"/>
              </w:rPr>
            </w:pPr>
          </w:p>
        </w:tc>
        <w:tc>
          <w:tcPr>
            <w:tcW w:w="662" w:type="dxa"/>
            <w:tcBorders>
              <w:top w:val="nil"/>
              <w:left w:val="nil"/>
              <w:bottom w:val="single" w:sz="4" w:space="0" w:color="auto"/>
              <w:right w:val="single" w:sz="4" w:space="0" w:color="auto"/>
            </w:tcBorders>
            <w:shd w:val="clear" w:color="auto" w:fill="auto"/>
            <w:noWrap/>
            <w:hideMark/>
          </w:tcPr>
          <w:p w14:paraId="458DCDB4"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662" w:type="dxa"/>
            <w:tcBorders>
              <w:top w:val="nil"/>
              <w:left w:val="nil"/>
              <w:bottom w:val="single" w:sz="4" w:space="0" w:color="auto"/>
              <w:right w:val="single" w:sz="4" w:space="0" w:color="auto"/>
            </w:tcBorders>
            <w:shd w:val="clear" w:color="auto" w:fill="auto"/>
            <w:noWrap/>
            <w:hideMark/>
          </w:tcPr>
          <w:p w14:paraId="6C19561E" w14:textId="77777777" w:rsidR="001D2C19" w:rsidRPr="00B41891" w:rsidRDefault="001D2C19" w:rsidP="00816B71">
            <w:pPr>
              <w:jc w:val="center"/>
              <w:rPr>
                <w:rFonts w:ascii="Arial" w:eastAsia="Times New Roman" w:hAnsi="Arial" w:cs="Arial"/>
                <w:bCs/>
                <w:color w:val="000000" w:themeColor="text1"/>
                <w:sz w:val="16"/>
                <w:szCs w:val="16"/>
              </w:rPr>
            </w:pPr>
            <w:r w:rsidRPr="00B41891">
              <w:rPr>
                <w:rFonts w:ascii="Arial" w:eastAsia="Times New Roman" w:hAnsi="Arial" w:cs="Arial"/>
                <w:bCs/>
                <w:color w:val="000000" w:themeColor="text1"/>
                <w:sz w:val="16"/>
                <w:szCs w:val="16"/>
              </w:rPr>
              <w:t>X</w:t>
            </w:r>
          </w:p>
        </w:tc>
        <w:tc>
          <w:tcPr>
            <w:tcW w:w="864" w:type="dxa"/>
            <w:tcBorders>
              <w:top w:val="nil"/>
              <w:left w:val="nil"/>
              <w:bottom w:val="single" w:sz="4" w:space="0" w:color="auto"/>
              <w:right w:val="single" w:sz="4" w:space="0" w:color="auto"/>
            </w:tcBorders>
            <w:shd w:val="clear" w:color="auto" w:fill="auto"/>
            <w:noWrap/>
            <w:hideMark/>
          </w:tcPr>
          <w:p w14:paraId="2309B409" w14:textId="77777777" w:rsidR="001D2C19" w:rsidRPr="00B41891" w:rsidRDefault="001D2C19" w:rsidP="00816B71">
            <w:pPr>
              <w:jc w:val="center"/>
              <w:rPr>
                <w:rFonts w:ascii="Arial" w:eastAsia="Times New Roman" w:hAnsi="Arial" w:cs="Arial"/>
                <w:bCs/>
                <w:color w:val="000000" w:themeColor="text1"/>
                <w:sz w:val="16"/>
                <w:szCs w:val="16"/>
              </w:rPr>
            </w:pPr>
          </w:p>
        </w:tc>
      </w:tr>
    </w:tbl>
    <w:p w14:paraId="73E7F876" w14:textId="0A1490ED" w:rsidR="002418DE" w:rsidRPr="0094288D" w:rsidRDefault="002418DE">
      <w:pPr>
        <w:rPr>
          <w:rFonts w:ascii="Arial" w:hAnsi="Arial" w:cs="Arial"/>
          <w:lang w:eastAsia="it-IT"/>
        </w:rPr>
      </w:pPr>
      <w:r>
        <w:rPr>
          <w:rFonts w:cs="Arial"/>
          <w:sz w:val="22"/>
          <w:szCs w:val="22"/>
        </w:rPr>
        <w:br w:type="page"/>
      </w:r>
    </w:p>
    <w:bookmarkEnd w:id="2"/>
    <w:p w14:paraId="7DBA9EB3" w14:textId="1F12D82E" w:rsidR="003E3D01" w:rsidRPr="002418DE" w:rsidRDefault="003E3D01" w:rsidP="00A0571A">
      <w:pPr>
        <w:pStyle w:val="Heading1"/>
        <w:numPr>
          <w:ilvl w:val="0"/>
          <w:numId w:val="39"/>
        </w:numPr>
        <w:jc w:val="both"/>
      </w:pPr>
      <w:r w:rsidRPr="002418DE">
        <w:lastRenderedPageBreak/>
        <w:t xml:space="preserve">Confidence in </w:t>
      </w:r>
      <w:r w:rsidR="00401699" w:rsidRPr="002418DE">
        <w:t xml:space="preserve">the </w:t>
      </w:r>
      <w:r w:rsidRPr="002418DE">
        <w:t>cumulative estimate </w:t>
      </w:r>
    </w:p>
    <w:p w14:paraId="54CCEDC3" w14:textId="66C20D9C" w:rsidR="001D2C19" w:rsidRDefault="001D31E8" w:rsidP="00C71B3B">
      <w:pPr>
        <w:pStyle w:val="p2"/>
        <w:spacing w:line="360" w:lineRule="auto"/>
        <w:jc w:val="both"/>
        <w:rPr>
          <w:rFonts w:ascii="Arial" w:hAnsi="Arial" w:cs="Arial"/>
          <w:sz w:val="20"/>
          <w:szCs w:val="20"/>
        </w:rPr>
      </w:pPr>
      <w:r w:rsidRPr="002418DE">
        <w:rPr>
          <w:rFonts w:ascii="Arial" w:hAnsi="Arial" w:cs="Arial"/>
          <w:sz w:val="20"/>
          <w:szCs w:val="20"/>
        </w:rPr>
        <w:t>The quality</w:t>
      </w:r>
      <w:r w:rsidR="005676CB" w:rsidRPr="002418DE">
        <w:rPr>
          <w:rFonts w:ascii="Arial" w:hAnsi="Arial" w:cs="Arial"/>
          <w:sz w:val="20"/>
          <w:szCs w:val="20"/>
        </w:rPr>
        <w:t xml:space="preserve"> of evidence for outcomes</w:t>
      </w:r>
      <w:r w:rsidR="00401699" w:rsidRPr="002418DE">
        <w:rPr>
          <w:rFonts w:ascii="Arial" w:hAnsi="Arial" w:cs="Arial"/>
          <w:sz w:val="20"/>
          <w:szCs w:val="20"/>
        </w:rPr>
        <w:t xml:space="preserve"> </w:t>
      </w:r>
      <w:r w:rsidR="005676CB" w:rsidRPr="002418DE">
        <w:rPr>
          <w:rFonts w:ascii="Arial" w:hAnsi="Arial" w:cs="Arial"/>
          <w:sz w:val="20"/>
          <w:szCs w:val="20"/>
        </w:rPr>
        <w:t xml:space="preserve">for </w:t>
      </w:r>
      <w:r w:rsidRPr="002418DE">
        <w:rPr>
          <w:rFonts w:ascii="Arial" w:hAnsi="Arial" w:cs="Arial"/>
          <w:sz w:val="20"/>
          <w:szCs w:val="20"/>
        </w:rPr>
        <w:t xml:space="preserve">which the estimated pooled effect </w:t>
      </w:r>
      <w:r w:rsidR="005676CB" w:rsidRPr="002418DE">
        <w:rPr>
          <w:rFonts w:ascii="Arial" w:hAnsi="Arial" w:cs="Arial"/>
          <w:sz w:val="20"/>
          <w:szCs w:val="20"/>
        </w:rPr>
        <w:t xml:space="preserve">was </w:t>
      </w:r>
      <w:r w:rsidRPr="002418DE">
        <w:rPr>
          <w:rFonts w:ascii="Arial" w:hAnsi="Arial" w:cs="Arial"/>
          <w:sz w:val="20"/>
          <w:szCs w:val="20"/>
        </w:rPr>
        <w:t xml:space="preserve">statistically significant was </w:t>
      </w:r>
      <w:r w:rsidR="005676CB" w:rsidRPr="002418DE">
        <w:rPr>
          <w:rFonts w:ascii="Arial" w:hAnsi="Arial" w:cs="Arial"/>
          <w:sz w:val="20"/>
          <w:szCs w:val="20"/>
        </w:rPr>
        <w:t xml:space="preserve">assessed </w:t>
      </w:r>
      <w:r w:rsidRPr="002418DE">
        <w:rPr>
          <w:rFonts w:ascii="Arial" w:hAnsi="Arial" w:cs="Arial"/>
          <w:sz w:val="20"/>
          <w:szCs w:val="20"/>
        </w:rPr>
        <w:t xml:space="preserve">using the </w:t>
      </w:r>
      <w:r w:rsidR="00401699" w:rsidRPr="002418DE">
        <w:rPr>
          <w:rFonts w:ascii="Arial" w:hAnsi="Arial" w:cs="Arial"/>
          <w:sz w:val="20"/>
          <w:szCs w:val="20"/>
        </w:rPr>
        <w:t xml:space="preserve">methodology of the </w:t>
      </w:r>
      <w:r w:rsidRPr="002418DE">
        <w:rPr>
          <w:rFonts w:ascii="Arial" w:hAnsi="Arial" w:cs="Arial"/>
          <w:sz w:val="20"/>
          <w:szCs w:val="20"/>
        </w:rPr>
        <w:t xml:space="preserve">Grading of Recommendations Assessment, Development and Evaluation </w:t>
      </w:r>
      <w:r w:rsidR="00401699" w:rsidRPr="002418DE">
        <w:rPr>
          <w:rFonts w:ascii="Arial" w:hAnsi="Arial" w:cs="Arial"/>
          <w:sz w:val="20"/>
          <w:szCs w:val="20"/>
        </w:rPr>
        <w:t xml:space="preserve">(GRADE) </w:t>
      </w:r>
      <w:r w:rsidRPr="002418DE">
        <w:rPr>
          <w:rFonts w:ascii="Arial" w:hAnsi="Arial" w:cs="Arial"/>
          <w:sz w:val="20"/>
          <w:szCs w:val="20"/>
        </w:rPr>
        <w:t xml:space="preserve">working group </w:t>
      </w:r>
      <w:r w:rsidRPr="002418DE">
        <w:rPr>
          <w:rFonts w:ascii="Arial" w:hAnsi="Arial" w:cs="Arial"/>
          <w:sz w:val="20"/>
          <w:szCs w:val="20"/>
        </w:rPr>
        <w:fldChar w:fldCharType="begin" w:fldLock="1"/>
      </w:r>
      <w:r w:rsidRPr="002418DE">
        <w:rPr>
          <w:rFonts w:ascii="Arial" w:hAnsi="Arial" w:cs="Arial"/>
          <w:sz w:val="20"/>
          <w:szCs w:val="20"/>
        </w:rPr>
        <w:instrText>ADDIN CSL_CITATION { "citationItems" : [ { "id" : "ITEM-1", "itemData" : { "DOI" : "10.1136/bmj.332.7549.1089", "PMID" : "16675820", "abstract" : "Sch\u00fcnemann H, Bro_zek J, Guyatt G, Oxman A, editors. GRADE handbook for grading quality of evidence and strength of recommendations. The GRADE Working Group. Updated October 2013. Available at: www.guideline development.org/handbook; 2013. Accessed April 21, 2014.", "author" : [ { "dropping-particle" : "", "family" : "Sch\u00fcnemann", "given" : "Holger", "non-dropping-particle" : "", "parse-names" : false, "suffix" : "" }, { "dropping-particle" : "", "family" : "Bro\u017cek", "given" : "J", "non-dropping-particle" : "", "parse-names" : false, "suffix" : "" }, { "dropping-particle" : "", "family" : "Guyatt", "given" : "Gordon", "non-dropping-particle" : "", "parse-names" : false, "suffix" : "" }, { "dropping-particle" : "", "family" : "Oxman", "given" : "A", "non-dropping-particle" : "", "parse-names" : false, "suffix" : "" } ], "container-title" : "The GRADE Working Group", "id" : "ITEM-1", "issued" : { "date-parts" : [ [ "2013" ] ] }, "title" : "GRADE handbook for grading quality of evidence and strength of recommendations", "type" : "webpage" }, "uris" : [ "http://www.mendeley.com/documents/?uuid=4e5bab63-4a9c-4039-a3ba-5ef24ab82ad5" ] } ], "mendeley" : { "formattedCitation" : "(Sch\u00fcnemann et al. 2013)", "plainTextFormattedCitation" : "(Sch\u00fcnemann et al. 2013)", "previouslyFormattedCitation" : "(Sch\u00fcnemann et al. 2013)" }, "properties" : {  }, "schema" : "https://github.com/citation-style-language/schema/raw/master/csl-citation.json" }</w:instrText>
      </w:r>
      <w:r w:rsidRPr="002418DE">
        <w:rPr>
          <w:rFonts w:ascii="Arial" w:hAnsi="Arial" w:cs="Arial"/>
          <w:sz w:val="20"/>
          <w:szCs w:val="20"/>
        </w:rPr>
        <w:fldChar w:fldCharType="separate"/>
      </w:r>
      <w:r w:rsidRPr="002418DE">
        <w:rPr>
          <w:rFonts w:ascii="Arial" w:hAnsi="Arial" w:cs="Arial"/>
          <w:noProof/>
          <w:sz w:val="20"/>
          <w:szCs w:val="20"/>
        </w:rPr>
        <w:t>(Schünemann et al. 2013)</w:t>
      </w:r>
      <w:r w:rsidRPr="002418DE">
        <w:rPr>
          <w:rFonts w:ascii="Arial" w:hAnsi="Arial" w:cs="Arial"/>
          <w:sz w:val="20"/>
          <w:szCs w:val="20"/>
        </w:rPr>
        <w:fldChar w:fldCharType="end"/>
      </w:r>
      <w:r w:rsidRPr="002418DE">
        <w:rPr>
          <w:rFonts w:ascii="Arial" w:hAnsi="Arial" w:cs="Arial"/>
          <w:sz w:val="20"/>
          <w:szCs w:val="20"/>
        </w:rPr>
        <w:t xml:space="preserve"> across risk of bias, consistency, directness, precision and publication bias. For this purpose, quality of evidence was categorized as high (further research is very unlikely to change our confidence in the estimate of effect), moderate (further research is likely to have an important change on the confidence in the estimate), low (further research is very likely to have an important impact on the confidence in the estimate of the effect and is likely to change the estimate), or very low (very uncertain about the estimate of the effect). GRADEpro v. 3.6.1 was used to perform the GRADE assessment for each outcome of interest.</w:t>
      </w:r>
    </w:p>
    <w:p w14:paraId="3D911454" w14:textId="01C5C19F" w:rsidR="001D2C19" w:rsidRDefault="001D2C19" w:rsidP="00C71B3B">
      <w:pPr>
        <w:pStyle w:val="p2"/>
        <w:spacing w:line="360" w:lineRule="auto"/>
        <w:jc w:val="both"/>
        <w:rPr>
          <w:rFonts w:ascii="Arial" w:hAnsi="Arial" w:cs="Arial"/>
          <w:sz w:val="20"/>
          <w:szCs w:val="20"/>
        </w:rPr>
      </w:pPr>
    </w:p>
    <w:p w14:paraId="45CA8DF9" w14:textId="77777777" w:rsidR="001D2C19" w:rsidRPr="002418DE" w:rsidRDefault="001D2C19" w:rsidP="001D2C19">
      <w:pPr>
        <w:pStyle w:val="Heading1"/>
        <w:numPr>
          <w:ilvl w:val="0"/>
          <w:numId w:val="0"/>
        </w:numPr>
      </w:pPr>
      <w:r w:rsidRPr="002418DE">
        <w:t>Bibliography</w:t>
      </w:r>
    </w:p>
    <w:p w14:paraId="06B56446" w14:textId="77777777" w:rsidR="001D2C19" w:rsidRPr="002418DE" w:rsidRDefault="001D2C19" w:rsidP="001D2C19">
      <w:pPr>
        <w:widowControl w:val="0"/>
        <w:autoSpaceDE w:val="0"/>
        <w:autoSpaceDN w:val="0"/>
        <w:adjustRightInd w:val="0"/>
        <w:spacing w:line="360" w:lineRule="auto"/>
        <w:ind w:left="480" w:hanging="480"/>
        <w:rPr>
          <w:rFonts w:ascii="Arial" w:hAnsi="Arial" w:cs="Arial"/>
          <w:noProof/>
          <w:sz w:val="20"/>
        </w:rPr>
      </w:pPr>
      <w:r w:rsidRPr="002418DE">
        <w:rPr>
          <w:rFonts w:ascii="Arial" w:hAnsi="Arial" w:cs="Arial"/>
          <w:sz w:val="20"/>
          <w:szCs w:val="20"/>
        </w:rPr>
        <w:fldChar w:fldCharType="begin" w:fldLock="1"/>
      </w:r>
      <w:r w:rsidRPr="002418DE">
        <w:rPr>
          <w:rFonts w:ascii="Arial" w:hAnsi="Arial" w:cs="Arial"/>
          <w:sz w:val="20"/>
          <w:szCs w:val="20"/>
        </w:rPr>
        <w:instrText xml:space="preserve">ADDIN Mendeley Bibliography CSL_BIBLIOGRAPHY </w:instrText>
      </w:r>
      <w:r w:rsidRPr="002418DE">
        <w:rPr>
          <w:rFonts w:ascii="Arial" w:hAnsi="Arial" w:cs="Arial"/>
          <w:sz w:val="20"/>
          <w:szCs w:val="20"/>
        </w:rPr>
        <w:fldChar w:fldCharType="separate"/>
      </w:r>
      <w:r w:rsidRPr="002418DE">
        <w:rPr>
          <w:rFonts w:ascii="Arial" w:hAnsi="Arial" w:cs="Arial"/>
          <w:noProof/>
          <w:sz w:val="20"/>
        </w:rPr>
        <w:t xml:space="preserve">Higgins, J P T, and S Green. 2011. “Cochrane Handbook for Systematic Reviews of Interventions Version 5.1.0 [Updated March 2011].” In </w:t>
      </w:r>
      <w:r w:rsidRPr="002418DE">
        <w:rPr>
          <w:rFonts w:ascii="Arial" w:hAnsi="Arial" w:cs="Arial"/>
          <w:i/>
          <w:iCs/>
          <w:noProof/>
          <w:sz w:val="20"/>
        </w:rPr>
        <w:t>The Cochrane Collaboration</w:t>
      </w:r>
      <w:r w:rsidRPr="002418DE">
        <w:rPr>
          <w:rFonts w:ascii="Arial" w:hAnsi="Arial" w:cs="Arial"/>
          <w:noProof/>
          <w:sz w:val="20"/>
        </w:rPr>
        <w:t>, Table 7.7.a: Formulae for combining groups.</w:t>
      </w:r>
    </w:p>
    <w:p w14:paraId="77D48A99" w14:textId="77777777" w:rsidR="001D2C19" w:rsidRPr="002418DE" w:rsidRDefault="001D2C19" w:rsidP="001D2C19">
      <w:pPr>
        <w:widowControl w:val="0"/>
        <w:autoSpaceDE w:val="0"/>
        <w:autoSpaceDN w:val="0"/>
        <w:adjustRightInd w:val="0"/>
        <w:spacing w:line="360" w:lineRule="auto"/>
        <w:ind w:left="480" w:hanging="480"/>
        <w:rPr>
          <w:rFonts w:ascii="Arial" w:hAnsi="Arial" w:cs="Arial"/>
          <w:noProof/>
          <w:sz w:val="20"/>
        </w:rPr>
      </w:pPr>
      <w:r w:rsidRPr="002418DE">
        <w:rPr>
          <w:rFonts w:ascii="Arial" w:hAnsi="Arial" w:cs="Arial"/>
          <w:noProof/>
          <w:sz w:val="20"/>
        </w:rPr>
        <w:t>Schünemann, Holger, J Brożek, Gordon Guyatt, and A Oxman. 2013. “GRADE Handbook for Grading Quality of Evidence and Strength of Recommendations.” The GRADE Working Group. 2013. https://doi.org/10.1136/bmj.332.7549.1089.</w:t>
      </w:r>
    </w:p>
    <w:p w14:paraId="2FD60020" w14:textId="77777777" w:rsidR="001D2C19" w:rsidRPr="002418DE" w:rsidRDefault="001D2C19" w:rsidP="001D2C19">
      <w:pPr>
        <w:widowControl w:val="0"/>
        <w:autoSpaceDE w:val="0"/>
        <w:autoSpaceDN w:val="0"/>
        <w:adjustRightInd w:val="0"/>
        <w:spacing w:line="360" w:lineRule="auto"/>
        <w:ind w:left="480" w:hanging="480"/>
        <w:rPr>
          <w:rFonts w:ascii="Arial" w:hAnsi="Arial" w:cs="Arial"/>
          <w:noProof/>
          <w:sz w:val="20"/>
        </w:rPr>
      </w:pPr>
      <w:r w:rsidRPr="002418DE">
        <w:rPr>
          <w:rFonts w:ascii="Arial" w:hAnsi="Arial" w:cs="Arial"/>
          <w:noProof/>
          <w:sz w:val="20"/>
        </w:rPr>
        <w:t xml:space="preserve">U.S. Department of Commerce. 2006. </w:t>
      </w:r>
      <w:r w:rsidRPr="002418DE">
        <w:rPr>
          <w:rFonts w:ascii="Arial" w:hAnsi="Arial" w:cs="Arial"/>
          <w:i/>
          <w:iCs/>
          <w:noProof/>
          <w:sz w:val="20"/>
        </w:rPr>
        <w:t>The International System of Units (SI) – Conversion Factors for General Use (NIST Special Publication 1038)</w:t>
      </w:r>
      <w:r w:rsidRPr="002418DE">
        <w:rPr>
          <w:rFonts w:ascii="Arial" w:hAnsi="Arial" w:cs="Arial"/>
          <w:noProof/>
          <w:sz w:val="20"/>
        </w:rPr>
        <w:t>. Edited by Kenneth Butcher, Linda Crown, and Elizabeth J. Gentry. Technology Administration, National Institute of Standards and Technology. https://www.nist.gov/sites/default/files/documents/pml/wmd/metric/SP1038.pdf.</w:t>
      </w:r>
    </w:p>
    <w:p w14:paraId="3FCF9EDF" w14:textId="77777777" w:rsidR="001D2C19" w:rsidRPr="002418DE" w:rsidRDefault="001D2C19" w:rsidP="001D2C19">
      <w:pPr>
        <w:widowControl w:val="0"/>
        <w:autoSpaceDE w:val="0"/>
        <w:autoSpaceDN w:val="0"/>
        <w:adjustRightInd w:val="0"/>
        <w:spacing w:line="360" w:lineRule="auto"/>
        <w:ind w:left="480" w:hanging="480"/>
        <w:rPr>
          <w:rFonts w:ascii="Arial" w:hAnsi="Arial" w:cs="Arial"/>
          <w:noProof/>
          <w:sz w:val="20"/>
        </w:rPr>
      </w:pPr>
      <w:r w:rsidRPr="002418DE">
        <w:rPr>
          <w:rFonts w:ascii="Arial" w:hAnsi="Arial" w:cs="Arial"/>
          <w:noProof/>
          <w:sz w:val="20"/>
        </w:rPr>
        <w:t xml:space="preserve">Wan, Xiang, Wenqian Wang, Jiming Liu, and Tiejun Tong. 2014. “Estimating the Sample Mean and Standard Deviation from the Sample Size, Median, Range And/or Interquartile Range.” </w:t>
      </w:r>
      <w:r w:rsidRPr="002418DE">
        <w:rPr>
          <w:rFonts w:ascii="Arial" w:hAnsi="Arial" w:cs="Arial"/>
          <w:i/>
          <w:iCs/>
          <w:noProof/>
          <w:sz w:val="20"/>
        </w:rPr>
        <w:t>BMC Medical Research Methodology</w:t>
      </w:r>
      <w:r w:rsidRPr="002418DE">
        <w:rPr>
          <w:rFonts w:ascii="Arial" w:hAnsi="Arial" w:cs="Arial"/>
          <w:noProof/>
          <w:sz w:val="20"/>
        </w:rPr>
        <w:t xml:space="preserve"> 14 (1). https://doi.org/10.1186/1471-2288-14-135.</w:t>
      </w:r>
    </w:p>
    <w:p w14:paraId="6C3B06E5" w14:textId="40E54C5B" w:rsidR="00C47CEA" w:rsidRDefault="001D2C19" w:rsidP="00C47CEA">
      <w:pPr>
        <w:rPr>
          <w:rFonts w:ascii="Arial" w:hAnsi="Arial" w:cs="Arial"/>
          <w:lang w:eastAsia="it-IT"/>
        </w:rPr>
      </w:pPr>
      <w:r w:rsidRPr="002418DE">
        <w:rPr>
          <w:rFonts w:ascii="Arial" w:hAnsi="Arial" w:cs="Arial"/>
          <w:sz w:val="20"/>
          <w:szCs w:val="20"/>
        </w:rPr>
        <w:fldChar w:fldCharType="end"/>
      </w:r>
    </w:p>
    <w:p w14:paraId="6F4F2AD4" w14:textId="6A7FB3EB" w:rsidR="00AE707E" w:rsidRPr="0094288D" w:rsidRDefault="00AE707E">
      <w:pPr>
        <w:rPr>
          <w:rFonts w:ascii="Arial" w:hAnsi="Arial" w:cs="Arial"/>
          <w:lang w:eastAsia="it-IT"/>
        </w:rPr>
        <w:sectPr w:rsidR="00AE707E" w:rsidRPr="0094288D" w:rsidSect="00B41891">
          <w:footnotePr>
            <w:pos w:val="beneathText"/>
          </w:footnotePr>
          <w:pgSz w:w="16838" w:h="11906" w:orient="landscape"/>
          <w:pgMar w:top="720" w:right="720" w:bottom="720" w:left="720" w:header="708" w:footer="708" w:gutter="0"/>
          <w:cols w:space="708"/>
          <w:docGrid w:linePitch="360"/>
        </w:sectPr>
      </w:pPr>
    </w:p>
    <w:p w14:paraId="3E56C10F" w14:textId="5C1230C1" w:rsidR="00DC147F" w:rsidRPr="002418DE" w:rsidRDefault="00DC147F" w:rsidP="0094288D">
      <w:pPr>
        <w:pStyle w:val="p2"/>
        <w:spacing w:line="360" w:lineRule="auto"/>
        <w:jc w:val="both"/>
        <w:rPr>
          <w:noProof/>
        </w:rPr>
      </w:pPr>
    </w:p>
    <w:sectPr w:rsidR="00DC147F" w:rsidRPr="002418DE" w:rsidSect="0056052F">
      <w:footerReference w:type="default" r:id="rId8"/>
      <w:footnotePr>
        <w:pos w:val="beneathText"/>
      </w:footnotePr>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128F3" w14:textId="77777777" w:rsidR="00701F57" w:rsidRDefault="00701F57" w:rsidP="008718C0">
      <w:r>
        <w:separator/>
      </w:r>
    </w:p>
  </w:endnote>
  <w:endnote w:type="continuationSeparator" w:id="0">
    <w:p w14:paraId="1AFB275B" w14:textId="77777777" w:rsidR="00701F57" w:rsidRDefault="00701F57" w:rsidP="0087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286043409"/>
      <w:docPartObj>
        <w:docPartGallery w:val="Page Numbers (Bottom of Page)"/>
        <w:docPartUnique/>
      </w:docPartObj>
    </w:sdtPr>
    <w:sdtEndPr/>
    <w:sdtContent>
      <w:p w14:paraId="0D054E43" w14:textId="76F5316B" w:rsidR="0032257D" w:rsidRPr="00C71B3B" w:rsidRDefault="0032257D">
        <w:pPr>
          <w:pStyle w:val="Footer"/>
          <w:jc w:val="right"/>
          <w:rPr>
            <w:rFonts w:ascii="Arial" w:hAnsi="Arial" w:cs="Arial"/>
            <w:sz w:val="20"/>
            <w:szCs w:val="20"/>
          </w:rPr>
        </w:pPr>
        <w:r w:rsidRPr="00C71B3B">
          <w:rPr>
            <w:rFonts w:ascii="Arial" w:hAnsi="Arial" w:cs="Arial"/>
            <w:sz w:val="20"/>
            <w:szCs w:val="20"/>
          </w:rPr>
          <w:t xml:space="preserve">Page </w:t>
        </w:r>
        <w:r w:rsidRPr="00CA00C2">
          <w:rPr>
            <w:rFonts w:ascii="Arial" w:hAnsi="Arial" w:cs="Arial"/>
            <w:sz w:val="20"/>
            <w:szCs w:val="20"/>
          </w:rPr>
          <w:fldChar w:fldCharType="begin"/>
        </w:r>
        <w:r w:rsidRPr="00CA00C2">
          <w:rPr>
            <w:rFonts w:ascii="Arial" w:hAnsi="Arial" w:cs="Arial"/>
            <w:sz w:val="20"/>
            <w:szCs w:val="20"/>
          </w:rPr>
          <w:instrText>PAGE   \* MERGEFORMAT</w:instrText>
        </w:r>
        <w:r w:rsidRPr="00CA00C2">
          <w:rPr>
            <w:rFonts w:ascii="Arial" w:hAnsi="Arial" w:cs="Arial"/>
            <w:sz w:val="20"/>
            <w:szCs w:val="20"/>
          </w:rPr>
          <w:fldChar w:fldCharType="separate"/>
        </w:r>
        <w:r w:rsidR="00D1532A" w:rsidRPr="00D1532A">
          <w:rPr>
            <w:rFonts w:ascii="Arial" w:hAnsi="Arial" w:cs="Arial"/>
            <w:noProof/>
            <w:sz w:val="20"/>
            <w:szCs w:val="20"/>
            <w:lang w:val="de-DE"/>
          </w:rPr>
          <w:t>6</w:t>
        </w:r>
        <w:r w:rsidRPr="00CA00C2">
          <w:rPr>
            <w:rFonts w:ascii="Arial" w:hAnsi="Arial" w:cs="Arial"/>
            <w:sz w:val="20"/>
            <w:szCs w:val="20"/>
          </w:rPr>
          <w:fldChar w:fldCharType="end"/>
        </w:r>
        <w:r w:rsidRPr="00EE18B9">
          <w:rPr>
            <w:rFonts w:ascii="Arial" w:hAnsi="Arial" w:cs="Arial"/>
            <w:sz w:val="20"/>
            <w:szCs w:val="20"/>
          </w:rPr>
          <w:t xml:space="preserve"> </w:t>
        </w:r>
        <w:r w:rsidRPr="00C71B3B">
          <w:rPr>
            <w:rFonts w:ascii="Arial" w:hAnsi="Arial" w:cs="Arial"/>
            <w:sz w:val="20"/>
            <w:szCs w:val="20"/>
          </w:rPr>
          <w:t xml:space="preserve">of </w:t>
        </w:r>
        <w:r w:rsidRPr="00CA00C2">
          <w:rPr>
            <w:rFonts w:ascii="Arial" w:hAnsi="Arial" w:cs="Arial"/>
            <w:sz w:val="20"/>
            <w:szCs w:val="20"/>
          </w:rPr>
          <w:fldChar w:fldCharType="begin"/>
        </w:r>
        <w:r w:rsidRPr="00CA00C2">
          <w:rPr>
            <w:rFonts w:ascii="Arial" w:hAnsi="Arial" w:cs="Arial"/>
            <w:sz w:val="20"/>
            <w:szCs w:val="20"/>
          </w:rPr>
          <w:instrText xml:space="preserve"> NUMPAGES   \* MERGEFORMAT </w:instrText>
        </w:r>
        <w:r w:rsidRPr="00CA00C2">
          <w:rPr>
            <w:rFonts w:ascii="Arial" w:hAnsi="Arial" w:cs="Arial"/>
            <w:sz w:val="20"/>
            <w:szCs w:val="20"/>
          </w:rPr>
          <w:fldChar w:fldCharType="separate"/>
        </w:r>
        <w:r w:rsidR="00D1532A">
          <w:rPr>
            <w:rFonts w:ascii="Arial" w:hAnsi="Arial" w:cs="Arial"/>
            <w:noProof/>
            <w:sz w:val="20"/>
            <w:szCs w:val="20"/>
          </w:rPr>
          <w:t>8</w:t>
        </w:r>
        <w:r w:rsidRPr="00CA00C2">
          <w:rPr>
            <w:rFonts w:ascii="Arial" w:hAnsi="Arial" w:cs="Arial"/>
            <w:sz w:val="20"/>
            <w:szCs w:val="20"/>
          </w:rPr>
          <w:fldChar w:fldCharType="end"/>
        </w:r>
      </w:p>
    </w:sdtContent>
  </w:sdt>
  <w:p w14:paraId="492A54AB" w14:textId="77777777" w:rsidR="0032257D" w:rsidRDefault="00322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CC880" w14:textId="77777777" w:rsidR="00701F57" w:rsidRDefault="00701F57" w:rsidP="008718C0">
      <w:r>
        <w:separator/>
      </w:r>
    </w:p>
  </w:footnote>
  <w:footnote w:type="continuationSeparator" w:id="0">
    <w:p w14:paraId="100742B1" w14:textId="77777777" w:rsidR="00701F57" w:rsidRDefault="00701F57" w:rsidP="008718C0">
      <w:r>
        <w:continuationSeparator/>
      </w:r>
    </w:p>
  </w:footnote>
  <w:footnote w:id="1">
    <w:p w14:paraId="0303285C" w14:textId="77777777" w:rsidR="001D2C19" w:rsidRPr="00B41891" w:rsidRDefault="001D2C19" w:rsidP="001D2C19">
      <w:pPr>
        <w:pStyle w:val="FootnoteText"/>
        <w:rPr>
          <w:rFonts w:ascii="Arial" w:hAnsi="Arial" w:cs="Arial"/>
          <w:sz w:val="16"/>
          <w:szCs w:val="16"/>
        </w:rPr>
      </w:pPr>
      <w:r w:rsidRPr="00B41891">
        <w:rPr>
          <w:rStyle w:val="FootnoteReference"/>
          <w:sz w:val="16"/>
          <w:szCs w:val="16"/>
        </w:rPr>
        <w:footnoteRef/>
      </w:r>
      <w:r w:rsidRPr="00B41891">
        <w:rPr>
          <w:rFonts w:ascii="Arial" w:hAnsi="Arial" w:cs="Arial"/>
          <w:sz w:val="16"/>
          <w:szCs w:val="16"/>
        </w:rPr>
        <w:t xml:space="preserve"> Not performed because of insufficient number of studies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4EA2"/>
    <w:multiLevelType w:val="hybridMultilevel"/>
    <w:tmpl w:val="A1A24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24F69"/>
    <w:multiLevelType w:val="hybridMultilevel"/>
    <w:tmpl w:val="696266FC"/>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4917D4"/>
    <w:multiLevelType w:val="hybridMultilevel"/>
    <w:tmpl w:val="B7B4067E"/>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155"/>
    <w:multiLevelType w:val="hybridMultilevel"/>
    <w:tmpl w:val="45623A26"/>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1A768D"/>
    <w:multiLevelType w:val="hybridMultilevel"/>
    <w:tmpl w:val="838043BE"/>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A3B6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6B5F4C"/>
    <w:multiLevelType w:val="hybridMultilevel"/>
    <w:tmpl w:val="570837EC"/>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E24319"/>
    <w:multiLevelType w:val="hybridMultilevel"/>
    <w:tmpl w:val="C5085312"/>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D436A0"/>
    <w:multiLevelType w:val="hybridMultilevel"/>
    <w:tmpl w:val="913627FE"/>
    <w:lvl w:ilvl="0" w:tplc="5152270E">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56FD9"/>
    <w:multiLevelType w:val="hybridMultilevel"/>
    <w:tmpl w:val="6DA275F4"/>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664308"/>
    <w:multiLevelType w:val="hybridMultilevel"/>
    <w:tmpl w:val="9A064AB4"/>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9C7421"/>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C282D4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993219"/>
    <w:multiLevelType w:val="hybridMultilevel"/>
    <w:tmpl w:val="5BD439F4"/>
    <w:lvl w:ilvl="0" w:tplc="5152270E">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874688"/>
    <w:multiLevelType w:val="hybridMultilevel"/>
    <w:tmpl w:val="02888A40"/>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552D47"/>
    <w:multiLevelType w:val="hybridMultilevel"/>
    <w:tmpl w:val="65BC3C68"/>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94F0D"/>
    <w:multiLevelType w:val="hybridMultilevel"/>
    <w:tmpl w:val="D3BC7B84"/>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A1905"/>
    <w:multiLevelType w:val="hybridMultilevel"/>
    <w:tmpl w:val="21E00662"/>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580429"/>
    <w:multiLevelType w:val="hybridMultilevel"/>
    <w:tmpl w:val="AE964146"/>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B834B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077DB4"/>
    <w:multiLevelType w:val="hybridMultilevel"/>
    <w:tmpl w:val="54801C9C"/>
    <w:lvl w:ilvl="0" w:tplc="0407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DD54BB"/>
    <w:multiLevelType w:val="hybridMultilevel"/>
    <w:tmpl w:val="A8E02BA6"/>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C95615"/>
    <w:multiLevelType w:val="hybridMultilevel"/>
    <w:tmpl w:val="3F980E10"/>
    <w:lvl w:ilvl="0" w:tplc="5152270E">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DE72A1"/>
    <w:multiLevelType w:val="hybridMultilevel"/>
    <w:tmpl w:val="A04E4844"/>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710117"/>
    <w:multiLevelType w:val="hybridMultilevel"/>
    <w:tmpl w:val="F18C46C0"/>
    <w:lvl w:ilvl="0" w:tplc="5152270E">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C2DA5"/>
    <w:multiLevelType w:val="hybridMultilevel"/>
    <w:tmpl w:val="64627920"/>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250C82"/>
    <w:multiLevelType w:val="hybridMultilevel"/>
    <w:tmpl w:val="0C0A36D2"/>
    <w:lvl w:ilvl="0" w:tplc="5152270E">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983AF9"/>
    <w:multiLevelType w:val="hybridMultilevel"/>
    <w:tmpl w:val="09D0CCEE"/>
    <w:lvl w:ilvl="0" w:tplc="79AE7B6C">
      <w:numFmt w:val="bullet"/>
      <w:lvlText w:val=""/>
      <w:lvlJc w:val="left"/>
      <w:pPr>
        <w:ind w:left="360" w:hanging="360"/>
      </w:pPr>
      <w:rPr>
        <w:rFonts w:ascii="Symbol" w:eastAsiaTheme="minorHAnsi"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3A09CE"/>
    <w:multiLevelType w:val="hybridMultilevel"/>
    <w:tmpl w:val="CFCC5248"/>
    <w:lvl w:ilvl="0" w:tplc="780867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9F458E"/>
    <w:multiLevelType w:val="hybridMultilevel"/>
    <w:tmpl w:val="F9C45908"/>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CE317C"/>
    <w:multiLevelType w:val="hybridMultilevel"/>
    <w:tmpl w:val="225A1A6C"/>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653AC8"/>
    <w:multiLevelType w:val="hybridMultilevel"/>
    <w:tmpl w:val="7E8E7BE2"/>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5111A8"/>
    <w:multiLevelType w:val="hybridMultilevel"/>
    <w:tmpl w:val="0B3EBCF0"/>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BA245C"/>
    <w:multiLevelType w:val="hybridMultilevel"/>
    <w:tmpl w:val="3906E66C"/>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9C0B50"/>
    <w:multiLevelType w:val="hybridMultilevel"/>
    <w:tmpl w:val="6F602B5A"/>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9547D8"/>
    <w:multiLevelType w:val="hybridMultilevel"/>
    <w:tmpl w:val="EE3C0212"/>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7FA63B5"/>
    <w:multiLevelType w:val="hybridMultilevel"/>
    <w:tmpl w:val="AC06F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8E4524"/>
    <w:multiLevelType w:val="hybridMultilevel"/>
    <w:tmpl w:val="CEF6606E"/>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DC74AD"/>
    <w:multiLevelType w:val="hybridMultilevel"/>
    <w:tmpl w:val="7980C5D0"/>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DC2713"/>
    <w:multiLevelType w:val="hybridMultilevel"/>
    <w:tmpl w:val="99E20A5E"/>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01420E"/>
    <w:multiLevelType w:val="hybridMultilevel"/>
    <w:tmpl w:val="CBFC26F6"/>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4EC40B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F951A5"/>
    <w:multiLevelType w:val="hybridMultilevel"/>
    <w:tmpl w:val="DF22A6A8"/>
    <w:lvl w:ilvl="0" w:tplc="79AE7B6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EB5AA8"/>
    <w:multiLevelType w:val="hybridMultilevel"/>
    <w:tmpl w:val="2DC68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304422"/>
    <w:multiLevelType w:val="hybridMultilevel"/>
    <w:tmpl w:val="FB22CD20"/>
    <w:lvl w:ilvl="0" w:tplc="0407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822090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2A1D52"/>
    <w:multiLevelType w:val="hybridMultilevel"/>
    <w:tmpl w:val="2BF0E418"/>
    <w:lvl w:ilvl="0" w:tplc="79AE7B6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5"/>
  </w:num>
  <w:num w:numId="4">
    <w:abstractNumId w:val="34"/>
  </w:num>
  <w:num w:numId="5">
    <w:abstractNumId w:val="46"/>
  </w:num>
  <w:num w:numId="6">
    <w:abstractNumId w:val="39"/>
  </w:num>
  <w:num w:numId="7">
    <w:abstractNumId w:val="32"/>
  </w:num>
  <w:num w:numId="8">
    <w:abstractNumId w:val="4"/>
  </w:num>
  <w:num w:numId="9">
    <w:abstractNumId w:val="16"/>
  </w:num>
  <w:num w:numId="10">
    <w:abstractNumId w:val="15"/>
  </w:num>
  <w:num w:numId="11">
    <w:abstractNumId w:val="2"/>
  </w:num>
  <w:num w:numId="12">
    <w:abstractNumId w:val="18"/>
  </w:num>
  <w:num w:numId="13">
    <w:abstractNumId w:val="20"/>
  </w:num>
  <w:num w:numId="14">
    <w:abstractNumId w:val="1"/>
  </w:num>
  <w:num w:numId="15">
    <w:abstractNumId w:val="29"/>
  </w:num>
  <w:num w:numId="16">
    <w:abstractNumId w:val="27"/>
  </w:num>
  <w:num w:numId="17">
    <w:abstractNumId w:val="6"/>
  </w:num>
  <w:num w:numId="18">
    <w:abstractNumId w:val="3"/>
  </w:num>
  <w:num w:numId="19">
    <w:abstractNumId w:val="44"/>
  </w:num>
  <w:num w:numId="20">
    <w:abstractNumId w:val="23"/>
  </w:num>
  <w:num w:numId="21">
    <w:abstractNumId w:val="37"/>
  </w:num>
  <w:num w:numId="22">
    <w:abstractNumId w:val="26"/>
  </w:num>
  <w:num w:numId="23">
    <w:abstractNumId w:val="8"/>
  </w:num>
  <w:num w:numId="24">
    <w:abstractNumId w:val="30"/>
  </w:num>
  <w:num w:numId="25">
    <w:abstractNumId w:val="10"/>
  </w:num>
  <w:num w:numId="26">
    <w:abstractNumId w:val="33"/>
  </w:num>
  <w:num w:numId="27">
    <w:abstractNumId w:val="21"/>
  </w:num>
  <w:num w:numId="28">
    <w:abstractNumId w:val="14"/>
  </w:num>
  <w:num w:numId="29">
    <w:abstractNumId w:val="40"/>
  </w:num>
  <w:num w:numId="30">
    <w:abstractNumId w:val="38"/>
  </w:num>
  <w:num w:numId="31">
    <w:abstractNumId w:val="35"/>
  </w:num>
  <w:num w:numId="32">
    <w:abstractNumId w:val="31"/>
  </w:num>
  <w:num w:numId="33">
    <w:abstractNumId w:val="7"/>
  </w:num>
  <w:num w:numId="34">
    <w:abstractNumId w:val="9"/>
  </w:num>
  <w:num w:numId="35">
    <w:abstractNumId w:val="42"/>
  </w:num>
  <w:num w:numId="36">
    <w:abstractNumId w:val="17"/>
  </w:num>
  <w:num w:numId="37">
    <w:abstractNumId w:val="43"/>
  </w:num>
  <w:num w:numId="38">
    <w:abstractNumId w:val="28"/>
  </w:num>
  <w:num w:numId="39">
    <w:abstractNumId w:val="41"/>
  </w:num>
  <w:num w:numId="40">
    <w:abstractNumId w:val="19"/>
  </w:num>
  <w:num w:numId="41">
    <w:abstractNumId w:val="45"/>
  </w:num>
  <w:num w:numId="42">
    <w:abstractNumId w:val="12"/>
  </w:num>
  <w:num w:numId="43">
    <w:abstractNumId w:val="13"/>
  </w:num>
  <w:num w:numId="44">
    <w:abstractNumId w:val="22"/>
  </w:num>
  <w:num w:numId="45">
    <w:abstractNumId w:val="36"/>
  </w:num>
  <w:num w:numId="46">
    <w:abstractNumId w:val="5"/>
  </w:num>
  <w:num w:numId="47">
    <w:abstractNumId w:val="11"/>
  </w:num>
  <w:num w:numId="48">
    <w:abstractNumId w:val="11"/>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grammar="clean"/>
  <w:defaultTabStop w:val="720"/>
  <w:hyphenationZone w:val="425"/>
  <w:drawingGridHorizontalSpacing w:val="187"/>
  <w:drawingGridVerticalSpacing w:val="187"/>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01"/>
    <w:rsid w:val="00057146"/>
    <w:rsid w:val="00086F87"/>
    <w:rsid w:val="000C4E22"/>
    <w:rsid w:val="000D30A1"/>
    <w:rsid w:val="000D4E7B"/>
    <w:rsid w:val="000E590F"/>
    <w:rsid w:val="00120B36"/>
    <w:rsid w:val="00121CF9"/>
    <w:rsid w:val="001377C2"/>
    <w:rsid w:val="001A2F00"/>
    <w:rsid w:val="001D2C19"/>
    <w:rsid w:val="001D31E8"/>
    <w:rsid w:val="001D4DC1"/>
    <w:rsid w:val="001D7863"/>
    <w:rsid w:val="002106B6"/>
    <w:rsid w:val="00226B1A"/>
    <w:rsid w:val="002418DE"/>
    <w:rsid w:val="00244DFF"/>
    <w:rsid w:val="00250E8F"/>
    <w:rsid w:val="00273653"/>
    <w:rsid w:val="00282156"/>
    <w:rsid w:val="00287F72"/>
    <w:rsid w:val="002A0EC9"/>
    <w:rsid w:val="002B4921"/>
    <w:rsid w:val="002C3307"/>
    <w:rsid w:val="002C47E2"/>
    <w:rsid w:val="002C523D"/>
    <w:rsid w:val="002D122A"/>
    <w:rsid w:val="002E0AF2"/>
    <w:rsid w:val="0032257D"/>
    <w:rsid w:val="00343488"/>
    <w:rsid w:val="00356A9C"/>
    <w:rsid w:val="003628F7"/>
    <w:rsid w:val="0039679E"/>
    <w:rsid w:val="003C6B1D"/>
    <w:rsid w:val="003D6C69"/>
    <w:rsid w:val="003E3D01"/>
    <w:rsid w:val="003E652F"/>
    <w:rsid w:val="003F47EC"/>
    <w:rsid w:val="00400C10"/>
    <w:rsid w:val="00401699"/>
    <w:rsid w:val="0042315C"/>
    <w:rsid w:val="004534DF"/>
    <w:rsid w:val="00471C8C"/>
    <w:rsid w:val="00500D3E"/>
    <w:rsid w:val="00511DBC"/>
    <w:rsid w:val="00533E0B"/>
    <w:rsid w:val="0056052F"/>
    <w:rsid w:val="005676CB"/>
    <w:rsid w:val="00597BED"/>
    <w:rsid w:val="005D3DF7"/>
    <w:rsid w:val="005D6CD5"/>
    <w:rsid w:val="005E545D"/>
    <w:rsid w:val="005F36BE"/>
    <w:rsid w:val="00615076"/>
    <w:rsid w:val="00654C49"/>
    <w:rsid w:val="006B7354"/>
    <w:rsid w:val="006E3854"/>
    <w:rsid w:val="00701F57"/>
    <w:rsid w:val="007119E2"/>
    <w:rsid w:val="00730EFF"/>
    <w:rsid w:val="00735E7B"/>
    <w:rsid w:val="00774A0B"/>
    <w:rsid w:val="007F1F18"/>
    <w:rsid w:val="00814BBB"/>
    <w:rsid w:val="00847A44"/>
    <w:rsid w:val="0086113D"/>
    <w:rsid w:val="0086431C"/>
    <w:rsid w:val="008718C0"/>
    <w:rsid w:val="00875B13"/>
    <w:rsid w:val="008C6607"/>
    <w:rsid w:val="008E2AE4"/>
    <w:rsid w:val="00910F34"/>
    <w:rsid w:val="00911C56"/>
    <w:rsid w:val="00914365"/>
    <w:rsid w:val="00937E1B"/>
    <w:rsid w:val="00940A92"/>
    <w:rsid w:val="0094288D"/>
    <w:rsid w:val="0097650B"/>
    <w:rsid w:val="009A6423"/>
    <w:rsid w:val="009C333E"/>
    <w:rsid w:val="009D0EF6"/>
    <w:rsid w:val="009E1E17"/>
    <w:rsid w:val="00A0571A"/>
    <w:rsid w:val="00A65F04"/>
    <w:rsid w:val="00A947A6"/>
    <w:rsid w:val="00AC294C"/>
    <w:rsid w:val="00AC3F59"/>
    <w:rsid w:val="00AD3569"/>
    <w:rsid w:val="00AE20B7"/>
    <w:rsid w:val="00AE42B6"/>
    <w:rsid w:val="00AE707E"/>
    <w:rsid w:val="00B13500"/>
    <w:rsid w:val="00B2396B"/>
    <w:rsid w:val="00B24423"/>
    <w:rsid w:val="00B604CA"/>
    <w:rsid w:val="00B61E23"/>
    <w:rsid w:val="00B86055"/>
    <w:rsid w:val="00BA7CC1"/>
    <w:rsid w:val="00BB47ED"/>
    <w:rsid w:val="00BB5935"/>
    <w:rsid w:val="00BB7055"/>
    <w:rsid w:val="00BD1204"/>
    <w:rsid w:val="00BF1A04"/>
    <w:rsid w:val="00C00E89"/>
    <w:rsid w:val="00C43DAB"/>
    <w:rsid w:val="00C44EC8"/>
    <w:rsid w:val="00C47CEA"/>
    <w:rsid w:val="00C71B3B"/>
    <w:rsid w:val="00C9500B"/>
    <w:rsid w:val="00CC3B56"/>
    <w:rsid w:val="00CD417B"/>
    <w:rsid w:val="00D11E9D"/>
    <w:rsid w:val="00D1532A"/>
    <w:rsid w:val="00D3161B"/>
    <w:rsid w:val="00D432ED"/>
    <w:rsid w:val="00D4377E"/>
    <w:rsid w:val="00D65229"/>
    <w:rsid w:val="00D90575"/>
    <w:rsid w:val="00DB6BF5"/>
    <w:rsid w:val="00DC147F"/>
    <w:rsid w:val="00DC46ED"/>
    <w:rsid w:val="00DE02B0"/>
    <w:rsid w:val="00DE478E"/>
    <w:rsid w:val="00DE51F3"/>
    <w:rsid w:val="00DF79B3"/>
    <w:rsid w:val="00DF7F8B"/>
    <w:rsid w:val="00E06798"/>
    <w:rsid w:val="00E174B4"/>
    <w:rsid w:val="00E352CD"/>
    <w:rsid w:val="00E9754C"/>
    <w:rsid w:val="00ED4E58"/>
    <w:rsid w:val="00EE18B9"/>
    <w:rsid w:val="00EE5CF3"/>
    <w:rsid w:val="00F375C0"/>
    <w:rsid w:val="00F57034"/>
    <w:rsid w:val="00F97718"/>
    <w:rsid w:val="00FD6D3C"/>
    <w:rsid w:val="00FF65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9967"/>
  <w15:docId w15:val="{08C6E382-ABE4-8B41-BA6C-021476CC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17B"/>
    <w:pPr>
      <w:keepNext/>
      <w:keepLines/>
      <w:numPr>
        <w:numId w:val="47"/>
      </w:numPr>
      <w:spacing w:before="120" w:after="120"/>
      <w:outlineLvl w:val="0"/>
    </w:pPr>
    <w:rPr>
      <w:rFonts w:ascii="Arial" w:eastAsiaTheme="majorEastAsia" w:hAnsi="Arial" w:cstheme="majorBidi"/>
      <w:b/>
      <w:bCs/>
      <w:color w:val="000000" w:themeColor="text1"/>
      <w:szCs w:val="28"/>
    </w:rPr>
  </w:style>
  <w:style w:type="paragraph" w:styleId="Heading2">
    <w:name w:val="heading 2"/>
    <w:basedOn w:val="Normal"/>
    <w:next w:val="Normal"/>
    <w:link w:val="Heading2Char"/>
    <w:uiPriority w:val="9"/>
    <w:semiHidden/>
    <w:unhideWhenUsed/>
    <w:qFormat/>
    <w:rsid w:val="00D65229"/>
    <w:pPr>
      <w:keepNext/>
      <w:keepLines/>
      <w:numPr>
        <w:ilvl w:val="1"/>
        <w:numId w:val="47"/>
      </w:numPr>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C147F"/>
    <w:pPr>
      <w:keepNext/>
      <w:keepLines/>
      <w:numPr>
        <w:ilvl w:val="2"/>
        <w:numId w:val="47"/>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D65229"/>
    <w:pPr>
      <w:keepNext/>
      <w:keepLines/>
      <w:numPr>
        <w:ilvl w:val="3"/>
        <w:numId w:val="47"/>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D65229"/>
    <w:pPr>
      <w:keepNext/>
      <w:keepLines/>
      <w:numPr>
        <w:ilvl w:val="4"/>
        <w:numId w:val="47"/>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65229"/>
    <w:pPr>
      <w:keepNext/>
      <w:keepLines/>
      <w:numPr>
        <w:ilvl w:val="5"/>
        <w:numId w:val="47"/>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D65229"/>
    <w:pPr>
      <w:keepNext/>
      <w:keepLines/>
      <w:numPr>
        <w:ilvl w:val="6"/>
        <w:numId w:val="4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229"/>
    <w:pPr>
      <w:keepNext/>
      <w:keepLines/>
      <w:numPr>
        <w:ilvl w:val="7"/>
        <w:numId w:val="4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229"/>
    <w:pPr>
      <w:keepNext/>
      <w:keepLines/>
      <w:numPr>
        <w:ilvl w:val="8"/>
        <w:numId w:val="4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E3D01"/>
    <w:rPr>
      <w:rFonts w:ascii="Arial" w:hAnsi="Arial" w:cs="Arial"/>
      <w:sz w:val="17"/>
      <w:szCs w:val="17"/>
      <w:lang w:eastAsia="en-GB"/>
    </w:rPr>
  </w:style>
  <w:style w:type="paragraph" w:customStyle="1" w:styleId="p2">
    <w:name w:val="p2"/>
    <w:basedOn w:val="Normal"/>
    <w:rsid w:val="003E3D01"/>
    <w:rPr>
      <w:rFonts w:ascii="Times New Roman" w:hAnsi="Times New Roman" w:cs="Times New Roman"/>
      <w:sz w:val="17"/>
      <w:szCs w:val="17"/>
      <w:lang w:eastAsia="en-GB"/>
    </w:rPr>
  </w:style>
  <w:style w:type="paragraph" w:customStyle="1" w:styleId="p3">
    <w:name w:val="p3"/>
    <w:basedOn w:val="Normal"/>
    <w:rsid w:val="003E3D01"/>
    <w:pPr>
      <w:spacing w:after="105"/>
    </w:pPr>
    <w:rPr>
      <w:rFonts w:ascii="Times New Roman" w:hAnsi="Times New Roman" w:cs="Times New Roman"/>
      <w:sz w:val="17"/>
      <w:szCs w:val="17"/>
      <w:lang w:eastAsia="en-GB"/>
    </w:rPr>
  </w:style>
  <w:style w:type="paragraph" w:customStyle="1" w:styleId="p4">
    <w:name w:val="p4"/>
    <w:basedOn w:val="Normal"/>
    <w:rsid w:val="003E3D01"/>
    <w:rPr>
      <w:rFonts w:ascii="Times New Roman" w:hAnsi="Times New Roman" w:cs="Times New Roman"/>
      <w:sz w:val="17"/>
      <w:szCs w:val="17"/>
      <w:lang w:eastAsia="en-GB"/>
    </w:rPr>
  </w:style>
  <w:style w:type="paragraph" w:customStyle="1" w:styleId="p5">
    <w:name w:val="p5"/>
    <w:basedOn w:val="Normal"/>
    <w:rsid w:val="003E3D01"/>
    <w:rPr>
      <w:rFonts w:ascii="Arial" w:hAnsi="Arial" w:cs="Arial"/>
      <w:sz w:val="17"/>
      <w:szCs w:val="17"/>
      <w:lang w:eastAsia="en-GB"/>
    </w:rPr>
  </w:style>
  <w:style w:type="paragraph" w:customStyle="1" w:styleId="p6">
    <w:name w:val="p6"/>
    <w:basedOn w:val="Normal"/>
    <w:rsid w:val="003E3D01"/>
    <w:rPr>
      <w:rFonts w:ascii="Times New Roman" w:hAnsi="Times New Roman" w:cs="Times New Roman"/>
      <w:sz w:val="10"/>
      <w:szCs w:val="10"/>
      <w:lang w:eastAsia="en-GB"/>
    </w:rPr>
  </w:style>
  <w:style w:type="paragraph" w:customStyle="1" w:styleId="p7">
    <w:name w:val="p7"/>
    <w:basedOn w:val="Normal"/>
    <w:rsid w:val="003E3D01"/>
    <w:rPr>
      <w:rFonts w:ascii="Times New Roman" w:hAnsi="Times New Roman" w:cs="Times New Roman"/>
      <w:sz w:val="21"/>
      <w:szCs w:val="21"/>
      <w:lang w:eastAsia="en-GB"/>
    </w:rPr>
  </w:style>
  <w:style w:type="paragraph" w:customStyle="1" w:styleId="p8">
    <w:name w:val="p8"/>
    <w:basedOn w:val="Normal"/>
    <w:rsid w:val="003E3D01"/>
    <w:pPr>
      <w:spacing w:after="6072"/>
    </w:pPr>
    <w:rPr>
      <w:rFonts w:ascii="Times New Roman" w:hAnsi="Times New Roman" w:cs="Times New Roman"/>
      <w:sz w:val="17"/>
      <w:szCs w:val="17"/>
      <w:lang w:eastAsia="en-GB"/>
    </w:rPr>
  </w:style>
  <w:style w:type="paragraph" w:customStyle="1" w:styleId="p9">
    <w:name w:val="p9"/>
    <w:basedOn w:val="Normal"/>
    <w:rsid w:val="003E3D01"/>
    <w:pPr>
      <w:spacing w:after="111"/>
    </w:pPr>
    <w:rPr>
      <w:rFonts w:ascii="Times New Roman" w:hAnsi="Times New Roman" w:cs="Times New Roman"/>
      <w:sz w:val="17"/>
      <w:szCs w:val="17"/>
      <w:lang w:eastAsia="en-GB"/>
    </w:rPr>
  </w:style>
  <w:style w:type="paragraph" w:customStyle="1" w:styleId="p10">
    <w:name w:val="p10"/>
    <w:basedOn w:val="Normal"/>
    <w:rsid w:val="003E3D01"/>
    <w:rPr>
      <w:rFonts w:ascii="Times New Roman" w:hAnsi="Times New Roman" w:cs="Times New Roman"/>
      <w:sz w:val="14"/>
      <w:szCs w:val="14"/>
      <w:lang w:eastAsia="en-GB"/>
    </w:rPr>
  </w:style>
  <w:style w:type="paragraph" w:customStyle="1" w:styleId="p11">
    <w:name w:val="p11"/>
    <w:basedOn w:val="Normal"/>
    <w:rsid w:val="003E3D01"/>
    <w:pPr>
      <w:spacing w:after="113"/>
    </w:pPr>
    <w:rPr>
      <w:rFonts w:ascii="Times New Roman" w:hAnsi="Times New Roman" w:cs="Times New Roman"/>
      <w:sz w:val="17"/>
      <w:szCs w:val="17"/>
      <w:lang w:eastAsia="en-GB"/>
    </w:rPr>
  </w:style>
  <w:style w:type="character" w:customStyle="1" w:styleId="s1">
    <w:name w:val="s1"/>
    <w:basedOn w:val="DefaultParagraphFont"/>
    <w:rsid w:val="003E3D01"/>
    <w:rPr>
      <w:rFonts w:ascii="Arial" w:hAnsi="Arial" w:cs="Arial" w:hint="default"/>
      <w:sz w:val="21"/>
      <w:szCs w:val="21"/>
    </w:rPr>
  </w:style>
  <w:style w:type="character" w:customStyle="1" w:styleId="s2">
    <w:name w:val="s2"/>
    <w:basedOn w:val="DefaultParagraphFont"/>
    <w:rsid w:val="003E3D01"/>
    <w:rPr>
      <w:rFonts w:ascii="Wingdings" w:hAnsi="Wingdings" w:hint="default"/>
      <w:sz w:val="17"/>
      <w:szCs w:val="17"/>
    </w:rPr>
  </w:style>
  <w:style w:type="character" w:customStyle="1" w:styleId="s3">
    <w:name w:val="s3"/>
    <w:basedOn w:val="DefaultParagraphFont"/>
    <w:rsid w:val="003E3D01"/>
    <w:rPr>
      <w:rFonts w:ascii="Courier New" w:hAnsi="Courier New" w:cs="Courier New" w:hint="default"/>
      <w:sz w:val="17"/>
      <w:szCs w:val="17"/>
    </w:rPr>
  </w:style>
  <w:style w:type="character" w:customStyle="1" w:styleId="s4">
    <w:name w:val="s4"/>
    <w:basedOn w:val="DefaultParagraphFont"/>
    <w:rsid w:val="003E3D01"/>
    <w:rPr>
      <w:rFonts w:ascii="Arial" w:hAnsi="Arial" w:cs="Arial" w:hint="default"/>
      <w:sz w:val="17"/>
      <w:szCs w:val="17"/>
    </w:rPr>
  </w:style>
  <w:style w:type="character" w:customStyle="1" w:styleId="s5">
    <w:name w:val="s5"/>
    <w:basedOn w:val="DefaultParagraphFont"/>
    <w:rsid w:val="003E3D01"/>
    <w:rPr>
      <w:rFonts w:ascii="Times New Roman" w:hAnsi="Times New Roman" w:cs="Times New Roman" w:hint="default"/>
      <w:sz w:val="11"/>
      <w:szCs w:val="11"/>
    </w:rPr>
  </w:style>
  <w:style w:type="character" w:customStyle="1" w:styleId="s6">
    <w:name w:val="s6"/>
    <w:basedOn w:val="DefaultParagraphFont"/>
    <w:rsid w:val="003E3D01"/>
    <w:rPr>
      <w:rFonts w:ascii="Times New Roman" w:hAnsi="Times New Roman" w:cs="Times New Roman" w:hint="default"/>
      <w:sz w:val="15"/>
      <w:szCs w:val="15"/>
    </w:rPr>
  </w:style>
  <w:style w:type="character" w:customStyle="1" w:styleId="s7">
    <w:name w:val="s7"/>
    <w:basedOn w:val="DefaultParagraphFont"/>
    <w:rsid w:val="003E3D01"/>
    <w:rPr>
      <w:rFonts w:ascii="Arial" w:hAnsi="Arial" w:cs="Arial" w:hint="default"/>
      <w:sz w:val="15"/>
      <w:szCs w:val="15"/>
    </w:rPr>
  </w:style>
  <w:style w:type="character" w:customStyle="1" w:styleId="s8">
    <w:name w:val="s8"/>
    <w:basedOn w:val="DefaultParagraphFont"/>
    <w:rsid w:val="003E3D01"/>
    <w:rPr>
      <w:rFonts w:ascii="Times New Roman" w:hAnsi="Times New Roman" w:cs="Times New Roman" w:hint="default"/>
      <w:sz w:val="17"/>
      <w:szCs w:val="17"/>
    </w:rPr>
  </w:style>
  <w:style w:type="character" w:customStyle="1" w:styleId="apple-converted-space">
    <w:name w:val="apple-converted-space"/>
    <w:basedOn w:val="DefaultParagraphFont"/>
    <w:rsid w:val="003E3D01"/>
  </w:style>
  <w:style w:type="paragraph" w:styleId="BalloonText">
    <w:name w:val="Balloon Text"/>
    <w:basedOn w:val="Normal"/>
    <w:link w:val="BalloonTextChar"/>
    <w:uiPriority w:val="99"/>
    <w:semiHidden/>
    <w:unhideWhenUsed/>
    <w:rsid w:val="00D11E9D"/>
    <w:rPr>
      <w:rFonts w:ascii="Tahoma" w:hAnsi="Tahoma" w:cs="Tahoma"/>
      <w:sz w:val="16"/>
      <w:szCs w:val="16"/>
    </w:rPr>
  </w:style>
  <w:style w:type="character" w:customStyle="1" w:styleId="BalloonTextChar">
    <w:name w:val="Balloon Text Char"/>
    <w:basedOn w:val="DefaultParagraphFont"/>
    <w:link w:val="BalloonText"/>
    <w:uiPriority w:val="99"/>
    <w:semiHidden/>
    <w:rsid w:val="00D11E9D"/>
    <w:rPr>
      <w:rFonts w:ascii="Tahoma" w:hAnsi="Tahoma" w:cs="Tahoma"/>
      <w:sz w:val="16"/>
      <w:szCs w:val="16"/>
    </w:rPr>
  </w:style>
  <w:style w:type="character" w:styleId="CommentReference">
    <w:name w:val="annotation reference"/>
    <w:basedOn w:val="DefaultParagraphFont"/>
    <w:uiPriority w:val="99"/>
    <w:unhideWhenUsed/>
    <w:rsid w:val="00C9500B"/>
    <w:rPr>
      <w:sz w:val="16"/>
      <w:szCs w:val="16"/>
    </w:rPr>
  </w:style>
  <w:style w:type="paragraph" w:styleId="CommentText">
    <w:name w:val="annotation text"/>
    <w:basedOn w:val="Normal"/>
    <w:link w:val="CommentTextChar"/>
    <w:uiPriority w:val="99"/>
    <w:unhideWhenUsed/>
    <w:rsid w:val="00C9500B"/>
    <w:rPr>
      <w:sz w:val="20"/>
      <w:szCs w:val="20"/>
    </w:rPr>
  </w:style>
  <w:style w:type="character" w:customStyle="1" w:styleId="CommentTextChar">
    <w:name w:val="Comment Text Char"/>
    <w:basedOn w:val="DefaultParagraphFont"/>
    <w:link w:val="CommentText"/>
    <w:uiPriority w:val="99"/>
    <w:rsid w:val="00C9500B"/>
    <w:rPr>
      <w:sz w:val="20"/>
      <w:szCs w:val="20"/>
    </w:rPr>
  </w:style>
  <w:style w:type="paragraph" w:styleId="CommentSubject">
    <w:name w:val="annotation subject"/>
    <w:basedOn w:val="CommentText"/>
    <w:next w:val="CommentText"/>
    <w:link w:val="CommentSubjectChar"/>
    <w:uiPriority w:val="99"/>
    <w:semiHidden/>
    <w:unhideWhenUsed/>
    <w:rsid w:val="00C9500B"/>
    <w:rPr>
      <w:b/>
      <w:bCs/>
    </w:rPr>
  </w:style>
  <w:style w:type="character" w:customStyle="1" w:styleId="CommentSubjectChar">
    <w:name w:val="Comment Subject Char"/>
    <w:basedOn w:val="CommentTextChar"/>
    <w:link w:val="CommentSubject"/>
    <w:uiPriority w:val="99"/>
    <w:semiHidden/>
    <w:rsid w:val="00C9500B"/>
    <w:rPr>
      <w:b/>
      <w:bCs/>
      <w:sz w:val="20"/>
      <w:szCs w:val="20"/>
    </w:rPr>
  </w:style>
  <w:style w:type="paragraph" w:styleId="Revision">
    <w:name w:val="Revision"/>
    <w:hidden/>
    <w:uiPriority w:val="99"/>
    <w:semiHidden/>
    <w:rsid w:val="00C9500B"/>
  </w:style>
  <w:style w:type="character" w:customStyle="1" w:styleId="Heading1Char">
    <w:name w:val="Heading 1 Char"/>
    <w:basedOn w:val="DefaultParagraphFont"/>
    <w:link w:val="Heading1"/>
    <w:uiPriority w:val="9"/>
    <w:rsid w:val="00CD417B"/>
    <w:rPr>
      <w:rFonts w:ascii="Arial" w:eastAsiaTheme="majorEastAsia" w:hAnsi="Arial" w:cstheme="majorBidi"/>
      <w:b/>
      <w:bCs/>
      <w:color w:val="000000" w:themeColor="text1"/>
      <w:szCs w:val="28"/>
    </w:rPr>
  </w:style>
  <w:style w:type="paragraph" w:styleId="Header">
    <w:name w:val="header"/>
    <w:basedOn w:val="Normal"/>
    <w:link w:val="HeaderChar"/>
    <w:uiPriority w:val="99"/>
    <w:unhideWhenUsed/>
    <w:rsid w:val="00EE18B9"/>
    <w:pPr>
      <w:tabs>
        <w:tab w:val="center" w:pos="4153"/>
        <w:tab w:val="right" w:pos="8306"/>
      </w:tabs>
    </w:pPr>
  </w:style>
  <w:style w:type="character" w:customStyle="1" w:styleId="HeaderChar">
    <w:name w:val="Header Char"/>
    <w:basedOn w:val="DefaultParagraphFont"/>
    <w:link w:val="Header"/>
    <w:uiPriority w:val="99"/>
    <w:rsid w:val="00EE18B9"/>
  </w:style>
  <w:style w:type="paragraph" w:styleId="Footer">
    <w:name w:val="footer"/>
    <w:basedOn w:val="Normal"/>
    <w:link w:val="FooterChar"/>
    <w:uiPriority w:val="99"/>
    <w:unhideWhenUsed/>
    <w:rsid w:val="00EE18B9"/>
    <w:pPr>
      <w:tabs>
        <w:tab w:val="center" w:pos="4153"/>
        <w:tab w:val="right" w:pos="8306"/>
      </w:tabs>
    </w:pPr>
  </w:style>
  <w:style w:type="character" w:customStyle="1" w:styleId="FooterChar">
    <w:name w:val="Footer Char"/>
    <w:basedOn w:val="DefaultParagraphFont"/>
    <w:link w:val="Footer"/>
    <w:uiPriority w:val="99"/>
    <w:rsid w:val="00EE18B9"/>
  </w:style>
  <w:style w:type="paragraph" w:customStyle="1" w:styleId="Default">
    <w:name w:val="Default"/>
    <w:rsid w:val="001D31E8"/>
    <w:pPr>
      <w:autoSpaceDE w:val="0"/>
      <w:autoSpaceDN w:val="0"/>
      <w:adjustRightInd w:val="0"/>
    </w:pPr>
    <w:rPr>
      <w:rFonts w:ascii="Times New Roman" w:hAnsi="Times New Roman" w:cs="Times New Roman"/>
      <w:color w:val="000000"/>
    </w:rPr>
  </w:style>
  <w:style w:type="paragraph" w:customStyle="1" w:styleId="BodyText1">
    <w:name w:val="Body Text+1"/>
    <w:basedOn w:val="Default"/>
    <w:next w:val="Default"/>
    <w:uiPriority w:val="99"/>
    <w:rsid w:val="00DC147F"/>
    <w:rPr>
      <w:color w:val="auto"/>
    </w:rPr>
  </w:style>
  <w:style w:type="paragraph" w:customStyle="1" w:styleId="Normal1">
    <w:name w:val="Normal+1"/>
    <w:basedOn w:val="Default"/>
    <w:next w:val="Default"/>
    <w:uiPriority w:val="99"/>
    <w:rsid w:val="00DC147F"/>
    <w:rPr>
      <w:color w:val="auto"/>
    </w:rPr>
  </w:style>
  <w:style w:type="character" w:customStyle="1" w:styleId="Heading3Char">
    <w:name w:val="Heading 3 Char"/>
    <w:basedOn w:val="DefaultParagraphFont"/>
    <w:link w:val="Heading3"/>
    <w:uiPriority w:val="9"/>
    <w:semiHidden/>
    <w:rsid w:val="00DC147F"/>
    <w:rPr>
      <w:rFonts w:asciiTheme="majorHAnsi" w:eastAsiaTheme="majorEastAsia" w:hAnsiTheme="majorHAnsi" w:cstheme="majorBidi"/>
      <w:b/>
      <w:bCs/>
      <w:color w:val="4472C4" w:themeColor="accent1"/>
    </w:rPr>
  </w:style>
  <w:style w:type="character" w:styleId="PlaceholderText">
    <w:name w:val="Placeholder Text"/>
    <w:basedOn w:val="DefaultParagraphFont"/>
    <w:uiPriority w:val="99"/>
    <w:semiHidden/>
    <w:rsid w:val="00533E0B"/>
    <w:rPr>
      <w:color w:val="808080"/>
    </w:rPr>
  </w:style>
  <w:style w:type="paragraph" w:styleId="Caption">
    <w:name w:val="caption"/>
    <w:basedOn w:val="Normal"/>
    <w:next w:val="Normal"/>
    <w:uiPriority w:val="35"/>
    <w:unhideWhenUsed/>
    <w:qFormat/>
    <w:rsid w:val="00DB6BF5"/>
    <w:pPr>
      <w:spacing w:after="200"/>
    </w:pPr>
    <w:rPr>
      <w:rFonts w:ascii="Arial" w:hAnsi="Arial"/>
      <w:b/>
      <w:bCs/>
      <w:sz w:val="16"/>
      <w:szCs w:val="18"/>
    </w:rPr>
  </w:style>
  <w:style w:type="paragraph" w:styleId="FootnoteText">
    <w:name w:val="footnote text"/>
    <w:basedOn w:val="Normal"/>
    <w:link w:val="FootnoteTextChar"/>
    <w:rsid w:val="0032257D"/>
    <w:rPr>
      <w:rFonts w:ascii="Times New Roman" w:eastAsia="SimSun" w:hAnsi="Times New Roman" w:cs="Times New Roman"/>
      <w:sz w:val="20"/>
      <w:szCs w:val="20"/>
      <w:lang w:val="en-US" w:eastAsia="it-IT"/>
    </w:rPr>
  </w:style>
  <w:style w:type="character" w:customStyle="1" w:styleId="FootnoteTextChar">
    <w:name w:val="Footnote Text Char"/>
    <w:basedOn w:val="DefaultParagraphFont"/>
    <w:link w:val="FootnoteText"/>
    <w:rsid w:val="0032257D"/>
    <w:rPr>
      <w:rFonts w:ascii="Times New Roman" w:eastAsia="SimSun" w:hAnsi="Times New Roman" w:cs="Times New Roman"/>
      <w:sz w:val="20"/>
      <w:szCs w:val="20"/>
      <w:lang w:val="en-US" w:eastAsia="it-IT"/>
    </w:rPr>
  </w:style>
  <w:style w:type="character" w:styleId="FootnoteReference">
    <w:name w:val="footnote reference"/>
    <w:basedOn w:val="DefaultParagraphFont"/>
    <w:rsid w:val="0032257D"/>
    <w:rPr>
      <w:vertAlign w:val="superscript"/>
    </w:rPr>
  </w:style>
  <w:style w:type="character" w:customStyle="1" w:styleId="Heading2Char">
    <w:name w:val="Heading 2 Char"/>
    <w:basedOn w:val="DefaultParagraphFont"/>
    <w:link w:val="Heading2"/>
    <w:uiPriority w:val="9"/>
    <w:semiHidden/>
    <w:rsid w:val="00D65229"/>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semiHidden/>
    <w:rsid w:val="00D6522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D6522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D6522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D652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2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22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527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3756A-AB18-414D-8C80-7F063929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3921</Words>
  <Characters>22354</Characters>
  <Application>Microsoft Office Word</Application>
  <DocSecurity>0</DocSecurity>
  <Lines>186</Lines>
  <Paragraphs>52</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Fresenius</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Schraag Stefan</dc:creator>
  <cp:lastModifiedBy>Schraag Stefan</cp:lastModifiedBy>
  <cp:revision>2</cp:revision>
  <dcterms:created xsi:type="dcterms:W3CDTF">2018-10-24T16:22:00Z</dcterms:created>
  <dcterms:modified xsi:type="dcterms:W3CDTF">2018-10-24T16:22:00Z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3dcd772e-27cc-3a83-bc85-4a1fae253f37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