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BAADE" w14:textId="40097856" w:rsidR="00996609" w:rsidRPr="00591139" w:rsidRDefault="00996609" w:rsidP="00996609">
      <w:pPr>
        <w:spacing w:line="360" w:lineRule="auto"/>
        <w:rPr>
          <w:rFonts w:ascii="Calibri" w:hAnsi="Calibri" w:cs="Calibri"/>
          <w:bCs/>
          <w:color w:val="000000"/>
          <w:sz w:val="24"/>
        </w:rPr>
      </w:pPr>
      <w:bookmarkStart w:id="0" w:name="_GoBack"/>
      <w:bookmarkEnd w:id="0"/>
      <w:r w:rsidRPr="00591139">
        <w:rPr>
          <w:rFonts w:ascii="Calibri" w:hAnsi="Calibri" w:cs="Calibri"/>
          <w:b/>
          <w:color w:val="000000"/>
          <w:sz w:val="24"/>
        </w:rPr>
        <w:t xml:space="preserve">Table </w:t>
      </w:r>
      <w:r w:rsidR="00CD73F6" w:rsidRPr="00591139">
        <w:rPr>
          <w:rFonts w:ascii="Calibri" w:hAnsi="Calibri" w:cs="Calibri"/>
          <w:b/>
          <w:color w:val="000000"/>
          <w:sz w:val="24"/>
        </w:rPr>
        <w:t>S</w:t>
      </w:r>
      <w:r w:rsidRPr="00591139">
        <w:rPr>
          <w:rFonts w:ascii="Calibri" w:hAnsi="Calibri" w:cs="Calibri"/>
          <w:b/>
          <w:color w:val="000000"/>
          <w:sz w:val="24"/>
        </w:rPr>
        <w:t xml:space="preserve">1. </w:t>
      </w:r>
      <w:r w:rsidRPr="00591139">
        <w:rPr>
          <w:rFonts w:ascii="Calibri" w:hAnsi="Calibri" w:cs="Calibri"/>
          <w:bCs/>
          <w:color w:val="000000"/>
          <w:sz w:val="24"/>
        </w:rPr>
        <w:t>Baseline data and perioperative management</w:t>
      </w:r>
    </w:p>
    <w:tbl>
      <w:tblPr>
        <w:tblW w:w="4920" w:type="pct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3"/>
        <w:gridCol w:w="2118"/>
        <w:gridCol w:w="1978"/>
        <w:gridCol w:w="2121"/>
        <w:gridCol w:w="1978"/>
        <w:gridCol w:w="1159"/>
      </w:tblGrid>
      <w:tr w:rsidR="00996609" w:rsidRPr="00DF48F4" w14:paraId="14B7A458" w14:textId="77777777" w:rsidTr="00AA7E64">
        <w:trPr>
          <w:trHeight w:val="397"/>
        </w:trPr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370D98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1" w:type="pct"/>
            <w:tcBorders>
              <w:top w:val="single" w:sz="4" w:space="0" w:color="auto"/>
            </w:tcBorders>
            <w:vAlign w:val="center"/>
          </w:tcPr>
          <w:p w14:paraId="78115F4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hypertension (+), hypotension (-) (n = 167)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 xml:space="preserve"> a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14:paraId="4D81FA1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hypertension (+), hypotension (+) (n = 119)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 xml:space="preserve"> a</w:t>
            </w: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0E634A0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hypertension (-), hypotension (-) (n = 69)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 xml:space="preserve"> a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14:paraId="121AA41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hypertension (-), hypotension (+) (n = 160)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 xml:space="preserve"> a</w:t>
            </w:r>
          </w:p>
        </w:tc>
        <w:tc>
          <w:tcPr>
            <w:tcW w:w="422" w:type="pct"/>
            <w:tcBorders>
              <w:top w:val="single" w:sz="4" w:space="0" w:color="auto"/>
            </w:tcBorders>
            <w:vAlign w:val="center"/>
          </w:tcPr>
          <w:p w14:paraId="2315C1C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 value</w:t>
            </w:r>
          </w:p>
        </w:tc>
      </w:tr>
      <w:tr w:rsidR="00996609" w:rsidRPr="00DF48F4" w14:paraId="0E757E77" w14:textId="77777777" w:rsidTr="00AA7E64">
        <w:trPr>
          <w:trHeight w:val="397"/>
        </w:trPr>
        <w:tc>
          <w:tcPr>
            <w:tcW w:w="15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288E85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Age (yr.)</w:t>
            </w:r>
          </w:p>
        </w:tc>
        <w:tc>
          <w:tcPr>
            <w:tcW w:w="771" w:type="pct"/>
            <w:tcBorders>
              <w:top w:val="single" w:sz="4" w:space="0" w:color="auto"/>
            </w:tcBorders>
            <w:vAlign w:val="center"/>
          </w:tcPr>
          <w:p w14:paraId="02F07A4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63 (56-69)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14:paraId="5E8EE5B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64 (58-69)</w:t>
            </w:r>
          </w:p>
        </w:tc>
        <w:tc>
          <w:tcPr>
            <w:tcW w:w="772" w:type="pct"/>
            <w:tcBorders>
              <w:top w:val="single" w:sz="4" w:space="0" w:color="auto"/>
            </w:tcBorders>
            <w:vAlign w:val="center"/>
          </w:tcPr>
          <w:p w14:paraId="2B0F1F4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57 (48-67)</w:t>
            </w:r>
          </w:p>
        </w:tc>
        <w:tc>
          <w:tcPr>
            <w:tcW w:w="720" w:type="pct"/>
            <w:tcBorders>
              <w:top w:val="single" w:sz="4" w:space="0" w:color="auto"/>
            </w:tcBorders>
            <w:vAlign w:val="center"/>
          </w:tcPr>
          <w:p w14:paraId="7E2FE56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58 (49-65)</w:t>
            </w:r>
          </w:p>
        </w:tc>
        <w:tc>
          <w:tcPr>
            <w:tcW w:w="422" w:type="pct"/>
            <w:tcBorders>
              <w:top w:val="single" w:sz="4" w:space="0" w:color="auto"/>
            </w:tcBorders>
            <w:vAlign w:val="center"/>
          </w:tcPr>
          <w:p w14:paraId="0E81390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&lt;0.001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b</w:t>
            </w:r>
          </w:p>
        </w:tc>
      </w:tr>
      <w:tr w:rsidR="00996609" w:rsidRPr="00DF48F4" w14:paraId="09E66E35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C814231" w14:textId="2635C7E8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B</w:t>
            </w:r>
            <w:r w:rsidR="00146BDD" w:rsidRPr="00591139">
              <w:rPr>
                <w:rFonts w:ascii="Calibri" w:hAnsi="Calibri" w:cs="Calibri"/>
                <w:color w:val="000000"/>
                <w:sz w:val="24"/>
              </w:rPr>
              <w:t>ody mass index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 (kg m 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-2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)</w:t>
            </w:r>
          </w:p>
        </w:tc>
        <w:tc>
          <w:tcPr>
            <w:tcW w:w="771" w:type="pct"/>
            <w:vAlign w:val="center"/>
          </w:tcPr>
          <w:p w14:paraId="15D53D0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24.4 (22.8-26.8)</w:t>
            </w:r>
          </w:p>
        </w:tc>
        <w:tc>
          <w:tcPr>
            <w:tcW w:w="720" w:type="pct"/>
            <w:vAlign w:val="center"/>
          </w:tcPr>
          <w:p w14:paraId="3092E63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24.4 (22.6-26.2)</w:t>
            </w:r>
          </w:p>
        </w:tc>
        <w:tc>
          <w:tcPr>
            <w:tcW w:w="772" w:type="pct"/>
            <w:vAlign w:val="center"/>
          </w:tcPr>
          <w:p w14:paraId="0E97DB4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24.1 (22.3-25.8)</w:t>
            </w:r>
          </w:p>
        </w:tc>
        <w:tc>
          <w:tcPr>
            <w:tcW w:w="720" w:type="pct"/>
            <w:vAlign w:val="center"/>
          </w:tcPr>
          <w:p w14:paraId="72C3E4D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23.4 (21.3-25.4)</w:t>
            </w:r>
          </w:p>
        </w:tc>
        <w:tc>
          <w:tcPr>
            <w:tcW w:w="422" w:type="pct"/>
            <w:vAlign w:val="center"/>
          </w:tcPr>
          <w:p w14:paraId="602F193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0.001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c</w:t>
            </w:r>
          </w:p>
        </w:tc>
      </w:tr>
      <w:tr w:rsidR="00996609" w:rsidRPr="00DF48F4" w14:paraId="1FF53C43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681E8EF7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Male gender</w:t>
            </w:r>
          </w:p>
        </w:tc>
        <w:tc>
          <w:tcPr>
            <w:tcW w:w="771" w:type="pct"/>
            <w:vAlign w:val="center"/>
          </w:tcPr>
          <w:p w14:paraId="775F7DE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98 (58.7%)</w:t>
            </w:r>
          </w:p>
        </w:tc>
        <w:tc>
          <w:tcPr>
            <w:tcW w:w="720" w:type="pct"/>
            <w:vAlign w:val="center"/>
          </w:tcPr>
          <w:p w14:paraId="256E27D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82 (68.9%)</w:t>
            </w:r>
          </w:p>
        </w:tc>
        <w:tc>
          <w:tcPr>
            <w:tcW w:w="772" w:type="pct"/>
            <w:vAlign w:val="center"/>
          </w:tcPr>
          <w:p w14:paraId="0DFC296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42 (60.9%)</w:t>
            </w:r>
          </w:p>
        </w:tc>
        <w:tc>
          <w:tcPr>
            <w:tcW w:w="720" w:type="pct"/>
            <w:vAlign w:val="center"/>
          </w:tcPr>
          <w:p w14:paraId="1DCDC97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106 (66.3%)</w:t>
            </w:r>
          </w:p>
        </w:tc>
        <w:tc>
          <w:tcPr>
            <w:tcW w:w="422" w:type="pct"/>
            <w:vAlign w:val="center"/>
          </w:tcPr>
          <w:p w14:paraId="7AB57FD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0.272</w:t>
            </w:r>
          </w:p>
        </w:tc>
      </w:tr>
      <w:tr w:rsidR="00996609" w:rsidRPr="00DF48F4" w14:paraId="063E477B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E1586D2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Chronic smoking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d</w:t>
            </w:r>
          </w:p>
        </w:tc>
        <w:tc>
          <w:tcPr>
            <w:tcW w:w="771" w:type="pct"/>
            <w:vAlign w:val="center"/>
          </w:tcPr>
          <w:p w14:paraId="3AE1EDC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90 (53.9%)</w:t>
            </w:r>
          </w:p>
        </w:tc>
        <w:tc>
          <w:tcPr>
            <w:tcW w:w="720" w:type="pct"/>
            <w:vAlign w:val="center"/>
          </w:tcPr>
          <w:p w14:paraId="086B835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64 (53.8%)</w:t>
            </w:r>
          </w:p>
        </w:tc>
        <w:tc>
          <w:tcPr>
            <w:tcW w:w="772" w:type="pct"/>
            <w:vAlign w:val="center"/>
          </w:tcPr>
          <w:p w14:paraId="1F9AAC9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35 (50.7%)</w:t>
            </w:r>
          </w:p>
        </w:tc>
        <w:tc>
          <w:tcPr>
            <w:tcW w:w="720" w:type="pct"/>
            <w:vAlign w:val="center"/>
          </w:tcPr>
          <w:p w14:paraId="0BDB429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88 (55.0%)</w:t>
            </w:r>
          </w:p>
        </w:tc>
        <w:tc>
          <w:tcPr>
            <w:tcW w:w="422" w:type="pct"/>
            <w:vAlign w:val="center"/>
          </w:tcPr>
          <w:p w14:paraId="7595933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0.949</w:t>
            </w:r>
          </w:p>
        </w:tc>
      </w:tr>
      <w:tr w:rsidR="00996609" w:rsidRPr="00DF48F4" w14:paraId="167A6310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E48F5B4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Preoperative comorbidity</w:t>
            </w:r>
          </w:p>
        </w:tc>
        <w:tc>
          <w:tcPr>
            <w:tcW w:w="771" w:type="pct"/>
            <w:vAlign w:val="center"/>
          </w:tcPr>
          <w:p w14:paraId="7006C0D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4E202E9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2" w:type="pct"/>
            <w:vAlign w:val="center"/>
          </w:tcPr>
          <w:p w14:paraId="43A89C9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368C341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422" w:type="pct"/>
            <w:vAlign w:val="center"/>
          </w:tcPr>
          <w:p w14:paraId="3BB7D53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789E916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037215F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Coronary heart disease</w:t>
            </w:r>
          </w:p>
        </w:tc>
        <w:tc>
          <w:tcPr>
            <w:tcW w:w="771" w:type="pct"/>
            <w:vAlign w:val="center"/>
          </w:tcPr>
          <w:p w14:paraId="0E081B1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18 (10.8%)</w:t>
            </w:r>
          </w:p>
        </w:tc>
        <w:tc>
          <w:tcPr>
            <w:tcW w:w="720" w:type="pct"/>
            <w:vAlign w:val="center"/>
          </w:tcPr>
          <w:p w14:paraId="6803483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 (6.7%)</w:t>
            </w:r>
          </w:p>
        </w:tc>
        <w:tc>
          <w:tcPr>
            <w:tcW w:w="772" w:type="pct"/>
            <w:vAlign w:val="center"/>
          </w:tcPr>
          <w:p w14:paraId="60F58B0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 (0.0%)</w:t>
            </w:r>
          </w:p>
        </w:tc>
        <w:tc>
          <w:tcPr>
            <w:tcW w:w="720" w:type="pct"/>
            <w:vAlign w:val="center"/>
          </w:tcPr>
          <w:p w14:paraId="46E3050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(2.5%)</w:t>
            </w:r>
          </w:p>
        </w:tc>
        <w:tc>
          <w:tcPr>
            <w:tcW w:w="422" w:type="pct"/>
            <w:vAlign w:val="center"/>
          </w:tcPr>
          <w:p w14:paraId="0E44989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  <w:highlight w:val="yellow"/>
              </w:rPr>
            </w:pPr>
            <w:r w:rsidRPr="00591139">
              <w:rPr>
                <w:rFonts w:ascii="Calibri" w:hAnsi="Calibri" w:cs="Calibri"/>
                <w:sz w:val="24"/>
              </w:rPr>
              <w:t>0.001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>e</w:t>
            </w:r>
          </w:p>
        </w:tc>
      </w:tr>
      <w:tr w:rsidR="00996609" w:rsidRPr="00DF48F4" w14:paraId="7B57375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63DE1C1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Hypertension</w:t>
            </w:r>
          </w:p>
        </w:tc>
        <w:tc>
          <w:tcPr>
            <w:tcW w:w="771" w:type="pct"/>
            <w:vAlign w:val="center"/>
          </w:tcPr>
          <w:p w14:paraId="3F0A9D5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68 (40.7%)</w:t>
            </w:r>
          </w:p>
        </w:tc>
        <w:tc>
          <w:tcPr>
            <w:tcW w:w="720" w:type="pct"/>
            <w:vAlign w:val="center"/>
          </w:tcPr>
          <w:p w14:paraId="15426ED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37 (31.1%)</w:t>
            </w:r>
          </w:p>
        </w:tc>
        <w:tc>
          <w:tcPr>
            <w:tcW w:w="772" w:type="pct"/>
            <w:vAlign w:val="center"/>
          </w:tcPr>
          <w:p w14:paraId="30A3FBD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(14.5%)</w:t>
            </w:r>
          </w:p>
        </w:tc>
        <w:tc>
          <w:tcPr>
            <w:tcW w:w="720" w:type="pct"/>
            <w:vAlign w:val="center"/>
          </w:tcPr>
          <w:p w14:paraId="1E011BA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 (12.5%)</w:t>
            </w:r>
          </w:p>
        </w:tc>
        <w:tc>
          <w:tcPr>
            <w:tcW w:w="422" w:type="pct"/>
            <w:vAlign w:val="center"/>
          </w:tcPr>
          <w:p w14:paraId="2B8DD5F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  <w:highlight w:val="yellow"/>
              </w:rPr>
            </w:pPr>
            <w:r w:rsidRPr="00591139">
              <w:rPr>
                <w:rFonts w:ascii="Calibri" w:hAnsi="Calibri" w:cs="Calibri"/>
                <w:sz w:val="24"/>
              </w:rPr>
              <w:t>&lt;0.001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>f</w:t>
            </w:r>
          </w:p>
        </w:tc>
      </w:tr>
      <w:tr w:rsidR="00996609" w:rsidRPr="00DF48F4" w14:paraId="02DA787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BF28B59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Diabetes mellitus</w:t>
            </w:r>
          </w:p>
        </w:tc>
        <w:tc>
          <w:tcPr>
            <w:tcW w:w="771" w:type="pct"/>
            <w:vAlign w:val="center"/>
          </w:tcPr>
          <w:p w14:paraId="02D8BCA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 (12.0%)</w:t>
            </w:r>
          </w:p>
        </w:tc>
        <w:tc>
          <w:tcPr>
            <w:tcW w:w="720" w:type="pct"/>
            <w:vAlign w:val="center"/>
          </w:tcPr>
          <w:p w14:paraId="4FCA656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23 (19.3%)</w:t>
            </w:r>
          </w:p>
        </w:tc>
        <w:tc>
          <w:tcPr>
            <w:tcW w:w="772" w:type="pct"/>
            <w:vAlign w:val="center"/>
          </w:tcPr>
          <w:p w14:paraId="22A006B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(5.8%)</w:t>
            </w:r>
          </w:p>
        </w:tc>
        <w:tc>
          <w:tcPr>
            <w:tcW w:w="720" w:type="pct"/>
            <w:vAlign w:val="center"/>
          </w:tcPr>
          <w:p w14:paraId="702F82F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9 (5.6%)</w:t>
            </w:r>
          </w:p>
        </w:tc>
        <w:tc>
          <w:tcPr>
            <w:tcW w:w="422" w:type="pct"/>
            <w:vAlign w:val="center"/>
          </w:tcPr>
          <w:p w14:paraId="69BFEC5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  <w:highlight w:val="yellow"/>
              </w:rPr>
            </w:pPr>
            <w:r w:rsidRPr="00591139">
              <w:rPr>
                <w:rFonts w:ascii="Calibri" w:hAnsi="Calibri" w:cs="Calibri"/>
                <w:sz w:val="24"/>
              </w:rPr>
              <w:t>0.002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>g</w:t>
            </w:r>
          </w:p>
        </w:tc>
      </w:tr>
      <w:tr w:rsidR="00996609" w:rsidRPr="00DF48F4" w14:paraId="031E7608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24CED57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Stroke</w:t>
            </w:r>
          </w:p>
        </w:tc>
        <w:tc>
          <w:tcPr>
            <w:tcW w:w="771" w:type="pct"/>
            <w:vAlign w:val="center"/>
          </w:tcPr>
          <w:p w14:paraId="2C39D03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(1.9%)</w:t>
            </w:r>
          </w:p>
        </w:tc>
        <w:tc>
          <w:tcPr>
            <w:tcW w:w="720" w:type="pct"/>
            <w:vAlign w:val="center"/>
          </w:tcPr>
          <w:p w14:paraId="40F6966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(3.4%)</w:t>
            </w:r>
          </w:p>
        </w:tc>
        <w:tc>
          <w:tcPr>
            <w:tcW w:w="772" w:type="pct"/>
            <w:vAlign w:val="center"/>
          </w:tcPr>
          <w:p w14:paraId="4EF4593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 (0.2%)</w:t>
            </w:r>
          </w:p>
        </w:tc>
        <w:tc>
          <w:tcPr>
            <w:tcW w:w="720" w:type="pct"/>
            <w:vAlign w:val="center"/>
          </w:tcPr>
          <w:p w14:paraId="0F0E5EA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 (0.4%)</w:t>
            </w:r>
          </w:p>
        </w:tc>
        <w:tc>
          <w:tcPr>
            <w:tcW w:w="422" w:type="pct"/>
            <w:vAlign w:val="center"/>
          </w:tcPr>
          <w:p w14:paraId="3551185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0.098</w:t>
            </w:r>
          </w:p>
        </w:tc>
      </w:tr>
      <w:tr w:rsidR="00996609" w:rsidRPr="00DF48F4" w14:paraId="19E5835F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2A2B087" w14:textId="72CE7F14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Preoperative chemotherapy</w:t>
            </w:r>
          </w:p>
        </w:tc>
        <w:tc>
          <w:tcPr>
            <w:tcW w:w="771" w:type="pct"/>
            <w:vAlign w:val="center"/>
          </w:tcPr>
          <w:p w14:paraId="765AF78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16 (9.6%)</w:t>
            </w:r>
          </w:p>
        </w:tc>
        <w:tc>
          <w:tcPr>
            <w:tcW w:w="720" w:type="pct"/>
            <w:vAlign w:val="center"/>
          </w:tcPr>
          <w:p w14:paraId="1AD791C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(8.4%)</w:t>
            </w:r>
          </w:p>
        </w:tc>
        <w:tc>
          <w:tcPr>
            <w:tcW w:w="772" w:type="pct"/>
            <w:vAlign w:val="center"/>
          </w:tcPr>
          <w:p w14:paraId="5B01142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 (17.4%)</w:t>
            </w:r>
          </w:p>
        </w:tc>
        <w:tc>
          <w:tcPr>
            <w:tcW w:w="720" w:type="pct"/>
            <w:vAlign w:val="center"/>
          </w:tcPr>
          <w:p w14:paraId="536EFC3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19 (11.9%)</w:t>
            </w:r>
            <w:r w:rsidR="00AA7E64" w:rsidRPr="00591139">
              <w:rPr>
                <w:rFonts w:ascii="Calibri" w:hAnsi="Calibri" w:cs="Calibri"/>
                <w:sz w:val="24"/>
              </w:rPr>
              <w:t xml:space="preserve"> [1]</w:t>
            </w:r>
          </w:p>
        </w:tc>
        <w:tc>
          <w:tcPr>
            <w:tcW w:w="422" w:type="pct"/>
            <w:vAlign w:val="center"/>
          </w:tcPr>
          <w:p w14:paraId="63CF11A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0.245</w:t>
            </w:r>
          </w:p>
        </w:tc>
      </w:tr>
      <w:tr w:rsidR="00AA7E64" w:rsidRPr="00DF48F4" w14:paraId="76833F50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4ED9A79" w14:textId="77777777" w:rsidR="00AA7E64" w:rsidRPr="00591139" w:rsidRDefault="00AA7E64" w:rsidP="00AA7E64">
            <w:pPr>
              <w:rPr>
                <w:rFonts w:ascii="Calibri" w:hAnsi="Calibri" w:cs="Calibri"/>
                <w:color w:val="000000"/>
                <w:sz w:val="24"/>
              </w:rPr>
            </w:pPr>
            <w:proofErr w:type="spellStart"/>
            <w:r w:rsidRPr="00591139">
              <w:rPr>
                <w:rFonts w:ascii="Calibri" w:hAnsi="Calibri" w:cs="Calibri"/>
                <w:color w:val="000000"/>
                <w:sz w:val="24"/>
              </w:rPr>
              <w:t>Charlson</w:t>
            </w:r>
            <w:proofErr w:type="spellEnd"/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 Comorbidity Index</w:t>
            </w:r>
          </w:p>
        </w:tc>
        <w:tc>
          <w:tcPr>
            <w:tcW w:w="771" w:type="pct"/>
            <w:vAlign w:val="center"/>
          </w:tcPr>
          <w:p w14:paraId="7A4BC7F4" w14:textId="7842DE7A" w:rsidR="00AA7E64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 (0-1)</w:t>
            </w:r>
          </w:p>
        </w:tc>
        <w:tc>
          <w:tcPr>
            <w:tcW w:w="720" w:type="pct"/>
            <w:vAlign w:val="center"/>
          </w:tcPr>
          <w:p w14:paraId="4842DE17" w14:textId="385DEE4C" w:rsidR="00AA7E64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 (0-1)</w:t>
            </w:r>
          </w:p>
        </w:tc>
        <w:tc>
          <w:tcPr>
            <w:tcW w:w="772" w:type="pct"/>
            <w:vAlign w:val="center"/>
          </w:tcPr>
          <w:p w14:paraId="484EFB56" w14:textId="068BBCBE" w:rsidR="00AA7E64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 (0-0)</w:t>
            </w:r>
          </w:p>
        </w:tc>
        <w:tc>
          <w:tcPr>
            <w:tcW w:w="720" w:type="pct"/>
            <w:vAlign w:val="center"/>
          </w:tcPr>
          <w:p w14:paraId="190CEA10" w14:textId="39D4846A" w:rsidR="00AA7E64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 (0-0)</w:t>
            </w:r>
          </w:p>
        </w:tc>
        <w:tc>
          <w:tcPr>
            <w:tcW w:w="422" w:type="pct"/>
            <w:vAlign w:val="center"/>
          </w:tcPr>
          <w:p w14:paraId="1F7C16CB" w14:textId="08C1380B" w:rsidR="00AA7E64" w:rsidRPr="00591139" w:rsidRDefault="00CD5FB5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&lt;0.001</w:t>
            </w:r>
            <w:r w:rsidRPr="00591139">
              <w:rPr>
                <w:rFonts w:ascii="Calibri" w:hAnsi="Calibri" w:cs="Calibri"/>
                <w:sz w:val="24"/>
                <w:vertAlign w:val="superscript"/>
              </w:rPr>
              <w:t>h</w:t>
            </w:r>
          </w:p>
        </w:tc>
      </w:tr>
      <w:tr w:rsidR="00996609" w:rsidRPr="00DF48F4" w14:paraId="777E84BD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2420CA8A" w14:textId="76EE265C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ASA </w:t>
            </w:r>
            <w:r w:rsidR="00AA7E64" w:rsidRPr="00591139">
              <w:rPr>
                <w:rFonts w:ascii="Calibri" w:hAnsi="Calibri" w:cs="Calibri"/>
                <w:color w:val="000000"/>
                <w:sz w:val="24"/>
              </w:rPr>
              <w:t>classification</w:t>
            </w:r>
          </w:p>
        </w:tc>
        <w:tc>
          <w:tcPr>
            <w:tcW w:w="771" w:type="pct"/>
            <w:vAlign w:val="center"/>
          </w:tcPr>
          <w:p w14:paraId="1906C7F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3431C1D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2" w:type="pct"/>
            <w:vAlign w:val="center"/>
          </w:tcPr>
          <w:p w14:paraId="73E64C0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64FF196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422" w:type="pct"/>
            <w:vAlign w:val="center"/>
          </w:tcPr>
          <w:p w14:paraId="297E909C" w14:textId="56733C40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i</w:t>
            </w:r>
          </w:p>
        </w:tc>
      </w:tr>
      <w:tr w:rsidR="00996609" w:rsidRPr="00DF48F4" w14:paraId="253F36FB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BB73F38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I</w:t>
            </w:r>
          </w:p>
        </w:tc>
        <w:tc>
          <w:tcPr>
            <w:tcW w:w="771" w:type="pct"/>
            <w:vAlign w:val="center"/>
          </w:tcPr>
          <w:p w14:paraId="50012B3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36 (21.6%)</w:t>
            </w:r>
          </w:p>
        </w:tc>
        <w:tc>
          <w:tcPr>
            <w:tcW w:w="720" w:type="pct"/>
            <w:vAlign w:val="center"/>
          </w:tcPr>
          <w:p w14:paraId="57E4086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38 (31.9%)</w:t>
            </w:r>
          </w:p>
        </w:tc>
        <w:tc>
          <w:tcPr>
            <w:tcW w:w="772" w:type="pct"/>
            <w:vAlign w:val="center"/>
          </w:tcPr>
          <w:p w14:paraId="6223BB2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32 (46.4%)</w:t>
            </w:r>
          </w:p>
        </w:tc>
        <w:tc>
          <w:tcPr>
            <w:tcW w:w="720" w:type="pct"/>
            <w:vAlign w:val="center"/>
          </w:tcPr>
          <w:p w14:paraId="0FCE94B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77 (48.1%)</w:t>
            </w:r>
          </w:p>
        </w:tc>
        <w:tc>
          <w:tcPr>
            <w:tcW w:w="422" w:type="pct"/>
            <w:vAlign w:val="center"/>
          </w:tcPr>
          <w:p w14:paraId="032B0A8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05B61C7D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052D0A8A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II</w:t>
            </w:r>
          </w:p>
        </w:tc>
        <w:tc>
          <w:tcPr>
            <w:tcW w:w="771" w:type="pct"/>
            <w:vAlign w:val="center"/>
          </w:tcPr>
          <w:p w14:paraId="2BFA01F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121 (72.5%)</w:t>
            </w:r>
          </w:p>
        </w:tc>
        <w:tc>
          <w:tcPr>
            <w:tcW w:w="720" w:type="pct"/>
            <w:vAlign w:val="center"/>
          </w:tcPr>
          <w:p w14:paraId="312A0C3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74 (62.2%)</w:t>
            </w:r>
          </w:p>
        </w:tc>
        <w:tc>
          <w:tcPr>
            <w:tcW w:w="772" w:type="pct"/>
            <w:vAlign w:val="center"/>
          </w:tcPr>
          <w:p w14:paraId="352274C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37 (53.6%)</w:t>
            </w:r>
          </w:p>
        </w:tc>
        <w:tc>
          <w:tcPr>
            <w:tcW w:w="720" w:type="pct"/>
            <w:vAlign w:val="center"/>
          </w:tcPr>
          <w:p w14:paraId="05E6493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81 (50.6%)</w:t>
            </w:r>
          </w:p>
        </w:tc>
        <w:tc>
          <w:tcPr>
            <w:tcW w:w="422" w:type="pct"/>
            <w:vAlign w:val="center"/>
          </w:tcPr>
          <w:p w14:paraId="6E9282F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7656F14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66F9F15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III</w:t>
            </w:r>
          </w:p>
        </w:tc>
        <w:tc>
          <w:tcPr>
            <w:tcW w:w="771" w:type="pct"/>
            <w:vAlign w:val="center"/>
          </w:tcPr>
          <w:p w14:paraId="7336C0E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(6.0%)</w:t>
            </w:r>
          </w:p>
        </w:tc>
        <w:tc>
          <w:tcPr>
            <w:tcW w:w="720" w:type="pct"/>
            <w:vAlign w:val="center"/>
          </w:tcPr>
          <w:p w14:paraId="1692E9F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 (5.9%)</w:t>
            </w:r>
          </w:p>
        </w:tc>
        <w:tc>
          <w:tcPr>
            <w:tcW w:w="772" w:type="pct"/>
            <w:vAlign w:val="center"/>
          </w:tcPr>
          <w:p w14:paraId="1D27257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 (0.0%)</w:t>
            </w:r>
          </w:p>
        </w:tc>
        <w:tc>
          <w:tcPr>
            <w:tcW w:w="720" w:type="pct"/>
            <w:vAlign w:val="center"/>
          </w:tcPr>
          <w:p w14:paraId="01D5139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 (1.3%)</w:t>
            </w:r>
          </w:p>
        </w:tc>
        <w:tc>
          <w:tcPr>
            <w:tcW w:w="422" w:type="pct"/>
            <w:vAlign w:val="center"/>
          </w:tcPr>
          <w:p w14:paraId="665C19C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19287C4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0072B119" w14:textId="7D6A7C8B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Pre-anesthesia SBP (mmHg)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j</w:t>
            </w:r>
          </w:p>
        </w:tc>
        <w:tc>
          <w:tcPr>
            <w:tcW w:w="771" w:type="pct"/>
            <w:vAlign w:val="center"/>
          </w:tcPr>
          <w:p w14:paraId="4B00B51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752F34B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2" w:type="pct"/>
            <w:vAlign w:val="center"/>
          </w:tcPr>
          <w:p w14:paraId="2F06A9E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2DB1A15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422" w:type="pct"/>
            <w:vAlign w:val="center"/>
          </w:tcPr>
          <w:p w14:paraId="12887CCD" w14:textId="70E35B23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k</w:t>
            </w:r>
          </w:p>
        </w:tc>
      </w:tr>
      <w:tr w:rsidR="00996609" w:rsidRPr="00DF48F4" w14:paraId="3B9998C6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1352F73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lastRenderedPageBreak/>
              <w:t>&lt;120</w:t>
            </w:r>
          </w:p>
        </w:tc>
        <w:tc>
          <w:tcPr>
            <w:tcW w:w="771" w:type="pct"/>
            <w:vAlign w:val="center"/>
          </w:tcPr>
          <w:p w14:paraId="306A1F5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 (4.8%)</w:t>
            </w:r>
          </w:p>
        </w:tc>
        <w:tc>
          <w:tcPr>
            <w:tcW w:w="720" w:type="pct"/>
            <w:vAlign w:val="center"/>
          </w:tcPr>
          <w:p w14:paraId="7240971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 (10.1%)</w:t>
            </w:r>
          </w:p>
        </w:tc>
        <w:tc>
          <w:tcPr>
            <w:tcW w:w="772" w:type="pct"/>
            <w:vAlign w:val="center"/>
          </w:tcPr>
          <w:p w14:paraId="32F1CC7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21 (30.4%)</w:t>
            </w:r>
          </w:p>
        </w:tc>
        <w:tc>
          <w:tcPr>
            <w:tcW w:w="720" w:type="pct"/>
            <w:vAlign w:val="center"/>
          </w:tcPr>
          <w:p w14:paraId="013E9D9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44 (27.5%)</w:t>
            </w:r>
          </w:p>
        </w:tc>
        <w:tc>
          <w:tcPr>
            <w:tcW w:w="422" w:type="pct"/>
            <w:vAlign w:val="center"/>
          </w:tcPr>
          <w:p w14:paraId="5A3197C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2D2C7400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0E86A831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120-139</w:t>
            </w:r>
          </w:p>
        </w:tc>
        <w:tc>
          <w:tcPr>
            <w:tcW w:w="771" w:type="pct"/>
            <w:vAlign w:val="center"/>
          </w:tcPr>
          <w:p w14:paraId="5EEF257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29 (17.4%)</w:t>
            </w:r>
          </w:p>
        </w:tc>
        <w:tc>
          <w:tcPr>
            <w:tcW w:w="720" w:type="pct"/>
            <w:vAlign w:val="center"/>
          </w:tcPr>
          <w:p w14:paraId="177DDD0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27 (22.7%)</w:t>
            </w:r>
          </w:p>
        </w:tc>
        <w:tc>
          <w:tcPr>
            <w:tcW w:w="772" w:type="pct"/>
            <w:vAlign w:val="center"/>
          </w:tcPr>
          <w:p w14:paraId="52959E0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25 (36.2%)</w:t>
            </w:r>
          </w:p>
        </w:tc>
        <w:tc>
          <w:tcPr>
            <w:tcW w:w="720" w:type="pct"/>
            <w:vAlign w:val="center"/>
          </w:tcPr>
          <w:p w14:paraId="50DD354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72 (45.0%)</w:t>
            </w:r>
          </w:p>
        </w:tc>
        <w:tc>
          <w:tcPr>
            <w:tcW w:w="422" w:type="pct"/>
            <w:vAlign w:val="center"/>
          </w:tcPr>
          <w:p w14:paraId="51510B5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333E461B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D6AFFB7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140-159</w:t>
            </w:r>
          </w:p>
        </w:tc>
        <w:tc>
          <w:tcPr>
            <w:tcW w:w="771" w:type="pct"/>
            <w:vAlign w:val="center"/>
          </w:tcPr>
          <w:p w14:paraId="2CE0CF8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61 (36.5%)</w:t>
            </w:r>
          </w:p>
        </w:tc>
        <w:tc>
          <w:tcPr>
            <w:tcW w:w="720" w:type="pct"/>
            <w:vAlign w:val="center"/>
          </w:tcPr>
          <w:p w14:paraId="4786ECF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47 (39.5%)</w:t>
            </w:r>
          </w:p>
        </w:tc>
        <w:tc>
          <w:tcPr>
            <w:tcW w:w="772" w:type="pct"/>
            <w:vAlign w:val="center"/>
          </w:tcPr>
          <w:p w14:paraId="1E3CFDD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18(26.1%)</w:t>
            </w:r>
          </w:p>
        </w:tc>
        <w:tc>
          <w:tcPr>
            <w:tcW w:w="720" w:type="pct"/>
            <w:vAlign w:val="center"/>
          </w:tcPr>
          <w:p w14:paraId="24E4147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32 (20.0%)</w:t>
            </w:r>
          </w:p>
        </w:tc>
        <w:tc>
          <w:tcPr>
            <w:tcW w:w="422" w:type="pct"/>
            <w:vAlign w:val="center"/>
          </w:tcPr>
          <w:p w14:paraId="5CF161B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169062F6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7143C1E" w14:textId="5527BC17" w:rsidR="00996609" w:rsidRPr="00591139" w:rsidRDefault="0059113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>
              <w:rPr>
                <w:rFonts w:ascii="Calibri" w:hAnsi="Calibri" w:cs="Calibri"/>
                <w:color w:val="000000"/>
                <w:sz w:val="24"/>
              </w:rPr>
              <w:t>≥</w:t>
            </w:r>
            <w:r w:rsidR="00996609" w:rsidRPr="00591139">
              <w:rPr>
                <w:rFonts w:ascii="Calibri" w:hAnsi="Calibri" w:cs="Calibri" w:hint="eastAsia"/>
                <w:color w:val="000000"/>
                <w:sz w:val="24"/>
              </w:rPr>
              <w:t>160</w:t>
            </w:r>
          </w:p>
        </w:tc>
        <w:tc>
          <w:tcPr>
            <w:tcW w:w="771" w:type="pct"/>
            <w:vAlign w:val="center"/>
          </w:tcPr>
          <w:p w14:paraId="5E53419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69 (14.3%)</w:t>
            </w:r>
          </w:p>
        </w:tc>
        <w:tc>
          <w:tcPr>
            <w:tcW w:w="720" w:type="pct"/>
            <w:vAlign w:val="center"/>
          </w:tcPr>
          <w:p w14:paraId="3B07E68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33 (27.7%)</w:t>
            </w:r>
          </w:p>
        </w:tc>
        <w:tc>
          <w:tcPr>
            <w:tcW w:w="772" w:type="pct"/>
            <w:vAlign w:val="center"/>
          </w:tcPr>
          <w:p w14:paraId="39242E2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 (7.2%)</w:t>
            </w:r>
          </w:p>
        </w:tc>
        <w:tc>
          <w:tcPr>
            <w:tcW w:w="720" w:type="pct"/>
            <w:vAlign w:val="center"/>
          </w:tcPr>
          <w:p w14:paraId="3C0C395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 (7.5%)</w:t>
            </w:r>
          </w:p>
        </w:tc>
        <w:tc>
          <w:tcPr>
            <w:tcW w:w="422" w:type="pct"/>
            <w:vAlign w:val="center"/>
          </w:tcPr>
          <w:p w14:paraId="3C013D1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0DECF5F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C312A2B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Type of anesthesia </w:t>
            </w:r>
          </w:p>
        </w:tc>
        <w:tc>
          <w:tcPr>
            <w:tcW w:w="771" w:type="pct"/>
            <w:vAlign w:val="center"/>
          </w:tcPr>
          <w:p w14:paraId="452B934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33BEEF7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2" w:type="pct"/>
            <w:vAlign w:val="center"/>
          </w:tcPr>
          <w:p w14:paraId="3EF4FFF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580D9EB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422" w:type="pct"/>
            <w:vAlign w:val="center"/>
          </w:tcPr>
          <w:p w14:paraId="1D8EE4D1" w14:textId="09DA6218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l</w:t>
            </w:r>
          </w:p>
        </w:tc>
      </w:tr>
      <w:tr w:rsidR="00996609" w:rsidRPr="00DF48F4" w14:paraId="019577C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6A444D1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General </w:t>
            </w:r>
          </w:p>
        </w:tc>
        <w:tc>
          <w:tcPr>
            <w:tcW w:w="771" w:type="pct"/>
            <w:vAlign w:val="center"/>
          </w:tcPr>
          <w:p w14:paraId="76F0E21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143 (85.6%)</w:t>
            </w:r>
          </w:p>
        </w:tc>
        <w:tc>
          <w:tcPr>
            <w:tcW w:w="720" w:type="pct"/>
            <w:vAlign w:val="center"/>
          </w:tcPr>
          <w:p w14:paraId="121E4FD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81 (68.1%)</w:t>
            </w:r>
          </w:p>
        </w:tc>
        <w:tc>
          <w:tcPr>
            <w:tcW w:w="772" w:type="pct"/>
            <w:vAlign w:val="center"/>
          </w:tcPr>
          <w:p w14:paraId="2FEAC47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66 (95.7%)</w:t>
            </w:r>
          </w:p>
        </w:tc>
        <w:tc>
          <w:tcPr>
            <w:tcW w:w="720" w:type="pct"/>
            <w:vAlign w:val="center"/>
          </w:tcPr>
          <w:p w14:paraId="5C7F509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115 (71.9%)</w:t>
            </w:r>
          </w:p>
        </w:tc>
        <w:tc>
          <w:tcPr>
            <w:tcW w:w="422" w:type="pct"/>
            <w:vAlign w:val="center"/>
          </w:tcPr>
          <w:p w14:paraId="1B43580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65886041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E203E8B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Combined epidural-general </w:t>
            </w:r>
          </w:p>
        </w:tc>
        <w:tc>
          <w:tcPr>
            <w:tcW w:w="771" w:type="pct"/>
            <w:vAlign w:val="center"/>
          </w:tcPr>
          <w:p w14:paraId="160C380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24 (14.4%)</w:t>
            </w:r>
          </w:p>
        </w:tc>
        <w:tc>
          <w:tcPr>
            <w:tcW w:w="720" w:type="pct"/>
            <w:vAlign w:val="center"/>
          </w:tcPr>
          <w:p w14:paraId="6DCD7E0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38 (31.9%)</w:t>
            </w:r>
          </w:p>
        </w:tc>
        <w:tc>
          <w:tcPr>
            <w:tcW w:w="772" w:type="pct"/>
            <w:vAlign w:val="center"/>
          </w:tcPr>
          <w:p w14:paraId="7F69334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 (4.3%)</w:t>
            </w:r>
          </w:p>
        </w:tc>
        <w:tc>
          <w:tcPr>
            <w:tcW w:w="720" w:type="pct"/>
            <w:vAlign w:val="center"/>
          </w:tcPr>
          <w:p w14:paraId="01E0149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45 (28.1%)</w:t>
            </w:r>
          </w:p>
        </w:tc>
        <w:tc>
          <w:tcPr>
            <w:tcW w:w="422" w:type="pct"/>
            <w:vAlign w:val="center"/>
          </w:tcPr>
          <w:p w14:paraId="0C81AAF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0EFF1FAD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BE199FC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Use of general anesthetics</w:t>
            </w:r>
          </w:p>
        </w:tc>
        <w:tc>
          <w:tcPr>
            <w:tcW w:w="771" w:type="pct"/>
            <w:vAlign w:val="center"/>
          </w:tcPr>
          <w:p w14:paraId="58DD372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399AC95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72" w:type="pct"/>
            <w:vAlign w:val="center"/>
          </w:tcPr>
          <w:p w14:paraId="022BAC9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720" w:type="pct"/>
            <w:vAlign w:val="center"/>
          </w:tcPr>
          <w:p w14:paraId="60899C8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  <w:tc>
          <w:tcPr>
            <w:tcW w:w="422" w:type="pct"/>
            <w:vAlign w:val="center"/>
          </w:tcPr>
          <w:p w14:paraId="1A461E2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6F1E64D9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6C6EE618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Propofol</w:t>
            </w:r>
          </w:p>
        </w:tc>
        <w:tc>
          <w:tcPr>
            <w:tcW w:w="771" w:type="pct"/>
            <w:vAlign w:val="center"/>
          </w:tcPr>
          <w:p w14:paraId="757E140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147 (88.0%)</w:t>
            </w:r>
          </w:p>
        </w:tc>
        <w:tc>
          <w:tcPr>
            <w:tcW w:w="720" w:type="pct"/>
            <w:vAlign w:val="center"/>
          </w:tcPr>
          <w:p w14:paraId="00D39E1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109 (91.6%)</w:t>
            </w:r>
          </w:p>
        </w:tc>
        <w:tc>
          <w:tcPr>
            <w:tcW w:w="772" w:type="pct"/>
            <w:vAlign w:val="center"/>
          </w:tcPr>
          <w:p w14:paraId="5163FBA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61 (88.4%)</w:t>
            </w:r>
          </w:p>
        </w:tc>
        <w:tc>
          <w:tcPr>
            <w:tcW w:w="720" w:type="pct"/>
            <w:vAlign w:val="center"/>
          </w:tcPr>
          <w:p w14:paraId="03BAB4E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142 (88.8%)</w:t>
            </w:r>
          </w:p>
        </w:tc>
        <w:tc>
          <w:tcPr>
            <w:tcW w:w="422" w:type="pct"/>
            <w:vAlign w:val="center"/>
          </w:tcPr>
          <w:p w14:paraId="2CB9CDF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0.797</w:t>
            </w:r>
          </w:p>
        </w:tc>
      </w:tr>
      <w:tr w:rsidR="00996609" w:rsidRPr="00DF48F4" w14:paraId="715112D1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C0FD1EA" w14:textId="7320FAEA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  Dose of propofol (mg)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m</w:t>
            </w:r>
          </w:p>
        </w:tc>
        <w:tc>
          <w:tcPr>
            <w:tcW w:w="771" w:type="pct"/>
            <w:vAlign w:val="center"/>
          </w:tcPr>
          <w:p w14:paraId="05F4EC3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100 (100-150)</w:t>
            </w:r>
          </w:p>
        </w:tc>
        <w:tc>
          <w:tcPr>
            <w:tcW w:w="720" w:type="pct"/>
            <w:vAlign w:val="center"/>
          </w:tcPr>
          <w:p w14:paraId="20174E6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100 (80-130)</w:t>
            </w:r>
          </w:p>
        </w:tc>
        <w:tc>
          <w:tcPr>
            <w:tcW w:w="772" w:type="pct"/>
            <w:vAlign w:val="center"/>
          </w:tcPr>
          <w:p w14:paraId="39279D6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120 (80-145)</w:t>
            </w:r>
          </w:p>
        </w:tc>
        <w:tc>
          <w:tcPr>
            <w:tcW w:w="720" w:type="pct"/>
            <w:vAlign w:val="center"/>
          </w:tcPr>
          <w:p w14:paraId="3FCD9BE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105 (80-140)</w:t>
            </w:r>
          </w:p>
        </w:tc>
        <w:tc>
          <w:tcPr>
            <w:tcW w:w="422" w:type="pct"/>
            <w:vAlign w:val="center"/>
          </w:tcPr>
          <w:p w14:paraId="4DE1FA6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0.889</w:t>
            </w:r>
          </w:p>
        </w:tc>
      </w:tr>
      <w:tr w:rsidR="00996609" w:rsidRPr="00DF48F4" w14:paraId="64081790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E4BD95B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Etomidate</w:t>
            </w:r>
          </w:p>
        </w:tc>
        <w:tc>
          <w:tcPr>
            <w:tcW w:w="771" w:type="pct"/>
            <w:vAlign w:val="center"/>
          </w:tcPr>
          <w:p w14:paraId="4EDE549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46 (27.5%)</w:t>
            </w:r>
          </w:p>
        </w:tc>
        <w:tc>
          <w:tcPr>
            <w:tcW w:w="720" w:type="pct"/>
            <w:vAlign w:val="center"/>
          </w:tcPr>
          <w:p w14:paraId="4260319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26 (21.8%)</w:t>
            </w:r>
          </w:p>
        </w:tc>
        <w:tc>
          <w:tcPr>
            <w:tcW w:w="772" w:type="pct"/>
            <w:vAlign w:val="center"/>
          </w:tcPr>
          <w:p w14:paraId="7F5A8C8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13 (18.8%)</w:t>
            </w:r>
          </w:p>
        </w:tc>
        <w:tc>
          <w:tcPr>
            <w:tcW w:w="720" w:type="pct"/>
            <w:vAlign w:val="center"/>
          </w:tcPr>
          <w:p w14:paraId="4FCDCC6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22 (20.6%)</w:t>
            </w:r>
          </w:p>
        </w:tc>
        <w:tc>
          <w:tcPr>
            <w:tcW w:w="422" w:type="pct"/>
            <w:vAlign w:val="center"/>
          </w:tcPr>
          <w:p w14:paraId="2526FEC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0.358</w:t>
            </w:r>
          </w:p>
        </w:tc>
      </w:tr>
      <w:tr w:rsidR="00996609" w:rsidRPr="00DF48F4" w14:paraId="0AC72782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257CED45" w14:textId="61706166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  Dose of etomidate (mg)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m</w:t>
            </w:r>
          </w:p>
        </w:tc>
        <w:tc>
          <w:tcPr>
            <w:tcW w:w="771" w:type="pct"/>
            <w:vAlign w:val="center"/>
          </w:tcPr>
          <w:p w14:paraId="44A7308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 (16-20)</w:t>
            </w:r>
          </w:p>
        </w:tc>
        <w:tc>
          <w:tcPr>
            <w:tcW w:w="720" w:type="pct"/>
            <w:vAlign w:val="center"/>
          </w:tcPr>
          <w:p w14:paraId="5CFCA6C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 (20-20)</w:t>
            </w:r>
          </w:p>
        </w:tc>
        <w:tc>
          <w:tcPr>
            <w:tcW w:w="772" w:type="pct"/>
            <w:vAlign w:val="center"/>
          </w:tcPr>
          <w:p w14:paraId="6397A31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 (18-30)</w:t>
            </w:r>
          </w:p>
        </w:tc>
        <w:tc>
          <w:tcPr>
            <w:tcW w:w="720" w:type="pct"/>
            <w:vAlign w:val="center"/>
          </w:tcPr>
          <w:p w14:paraId="4B58B86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 (20-25)</w:t>
            </w:r>
          </w:p>
        </w:tc>
        <w:tc>
          <w:tcPr>
            <w:tcW w:w="422" w:type="pct"/>
            <w:vAlign w:val="center"/>
          </w:tcPr>
          <w:p w14:paraId="25A6CB0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0.525</w:t>
            </w:r>
          </w:p>
        </w:tc>
      </w:tr>
      <w:tr w:rsidR="00996609" w:rsidRPr="00DF48F4" w14:paraId="247B2DA2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5434B8B" w14:textId="77777777" w:rsidR="00996609" w:rsidRPr="00591139" w:rsidDel="00FB00E2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Volatile anesthetics</w:t>
            </w:r>
          </w:p>
        </w:tc>
        <w:tc>
          <w:tcPr>
            <w:tcW w:w="771" w:type="pct"/>
            <w:vAlign w:val="center"/>
          </w:tcPr>
          <w:p w14:paraId="51B5D88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163 (97.6%)</w:t>
            </w:r>
          </w:p>
        </w:tc>
        <w:tc>
          <w:tcPr>
            <w:tcW w:w="720" w:type="pct"/>
            <w:vAlign w:val="center"/>
          </w:tcPr>
          <w:p w14:paraId="483FB1D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117 (98.3%)</w:t>
            </w:r>
          </w:p>
        </w:tc>
        <w:tc>
          <w:tcPr>
            <w:tcW w:w="772" w:type="pct"/>
            <w:vAlign w:val="center"/>
          </w:tcPr>
          <w:p w14:paraId="4E9765C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69 (100.0%)</w:t>
            </w:r>
          </w:p>
        </w:tc>
        <w:tc>
          <w:tcPr>
            <w:tcW w:w="720" w:type="pct"/>
            <w:vAlign w:val="center"/>
          </w:tcPr>
          <w:p w14:paraId="2128F5E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159 (99.4%)</w:t>
            </w:r>
          </w:p>
        </w:tc>
        <w:tc>
          <w:tcPr>
            <w:tcW w:w="422" w:type="pct"/>
            <w:vAlign w:val="center"/>
          </w:tcPr>
          <w:p w14:paraId="3B6ECB5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0.388</w:t>
            </w:r>
          </w:p>
        </w:tc>
      </w:tr>
      <w:tr w:rsidR="00996609" w:rsidRPr="00DF48F4" w14:paraId="5DBFA71A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24926AB5" w14:textId="77777777" w:rsidR="00996609" w:rsidRPr="00591139" w:rsidRDefault="00996609" w:rsidP="00AA7E64">
            <w:pPr>
              <w:ind w:firstLine="4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Sevoflurane</w:t>
            </w:r>
          </w:p>
        </w:tc>
        <w:tc>
          <w:tcPr>
            <w:tcW w:w="771" w:type="pct"/>
            <w:vAlign w:val="center"/>
          </w:tcPr>
          <w:p w14:paraId="201466D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94 (56.3%)</w:t>
            </w:r>
          </w:p>
        </w:tc>
        <w:tc>
          <w:tcPr>
            <w:tcW w:w="720" w:type="pct"/>
            <w:vAlign w:val="center"/>
          </w:tcPr>
          <w:p w14:paraId="49BA0BB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69 (58.0%)</w:t>
            </w:r>
          </w:p>
        </w:tc>
        <w:tc>
          <w:tcPr>
            <w:tcW w:w="772" w:type="pct"/>
            <w:vAlign w:val="center"/>
          </w:tcPr>
          <w:p w14:paraId="01603B8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46 (66.7%)</w:t>
            </w:r>
          </w:p>
        </w:tc>
        <w:tc>
          <w:tcPr>
            <w:tcW w:w="720" w:type="pct"/>
            <w:vAlign w:val="center"/>
          </w:tcPr>
          <w:p w14:paraId="63D79D6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101 (63.1%)</w:t>
            </w:r>
          </w:p>
        </w:tc>
        <w:tc>
          <w:tcPr>
            <w:tcW w:w="422" w:type="pct"/>
            <w:vAlign w:val="center"/>
          </w:tcPr>
          <w:p w14:paraId="61BE549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0.378</w:t>
            </w:r>
          </w:p>
        </w:tc>
      </w:tr>
      <w:tr w:rsidR="00996609" w:rsidRPr="00DF48F4" w14:paraId="62B45CE6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C7A7B85" w14:textId="77777777" w:rsidR="00996609" w:rsidRPr="00591139" w:rsidRDefault="00996609" w:rsidP="00AA7E64">
            <w:pPr>
              <w:ind w:firstLine="4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Isoflurane</w:t>
            </w:r>
          </w:p>
        </w:tc>
        <w:tc>
          <w:tcPr>
            <w:tcW w:w="771" w:type="pct"/>
            <w:vAlign w:val="center"/>
          </w:tcPr>
          <w:p w14:paraId="21E1667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69 (41.3%)</w:t>
            </w:r>
          </w:p>
        </w:tc>
        <w:tc>
          <w:tcPr>
            <w:tcW w:w="720" w:type="pct"/>
            <w:vAlign w:val="center"/>
          </w:tcPr>
          <w:p w14:paraId="5F24080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48 (40.3%)</w:t>
            </w:r>
          </w:p>
        </w:tc>
        <w:tc>
          <w:tcPr>
            <w:tcW w:w="772" w:type="pct"/>
            <w:vAlign w:val="center"/>
          </w:tcPr>
          <w:p w14:paraId="045565A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23 (33.3%)</w:t>
            </w:r>
          </w:p>
        </w:tc>
        <w:tc>
          <w:tcPr>
            <w:tcW w:w="720" w:type="pct"/>
            <w:vAlign w:val="center"/>
          </w:tcPr>
          <w:p w14:paraId="5B29F22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58 (36.3%)</w:t>
            </w:r>
          </w:p>
        </w:tc>
        <w:tc>
          <w:tcPr>
            <w:tcW w:w="422" w:type="pct"/>
            <w:vAlign w:val="center"/>
          </w:tcPr>
          <w:p w14:paraId="733C131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0.604</w:t>
            </w:r>
          </w:p>
        </w:tc>
      </w:tr>
      <w:tr w:rsidR="00996609" w:rsidRPr="00DF48F4" w14:paraId="608EAEB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C5CC8C9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Nitrous oxide (N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bscript"/>
              </w:rPr>
              <w:t>2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O:O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bscript"/>
              </w:rPr>
              <w:t>2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=1-2:1)</w:t>
            </w:r>
          </w:p>
        </w:tc>
        <w:tc>
          <w:tcPr>
            <w:tcW w:w="771" w:type="pct"/>
            <w:vAlign w:val="center"/>
          </w:tcPr>
          <w:p w14:paraId="4E8F89B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36 (21.6%)</w:t>
            </w:r>
          </w:p>
        </w:tc>
        <w:tc>
          <w:tcPr>
            <w:tcW w:w="720" w:type="pct"/>
            <w:vAlign w:val="center"/>
          </w:tcPr>
          <w:p w14:paraId="73A2B18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21 (17.6%)</w:t>
            </w:r>
          </w:p>
        </w:tc>
        <w:tc>
          <w:tcPr>
            <w:tcW w:w="772" w:type="pct"/>
            <w:vAlign w:val="center"/>
          </w:tcPr>
          <w:p w14:paraId="4382756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9 (13.0%)</w:t>
            </w:r>
          </w:p>
        </w:tc>
        <w:tc>
          <w:tcPr>
            <w:tcW w:w="720" w:type="pct"/>
            <w:vAlign w:val="center"/>
          </w:tcPr>
          <w:p w14:paraId="7EDE713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28 (17.5%)</w:t>
            </w:r>
          </w:p>
        </w:tc>
        <w:tc>
          <w:tcPr>
            <w:tcW w:w="422" w:type="pct"/>
            <w:vAlign w:val="center"/>
          </w:tcPr>
          <w:p w14:paraId="36AB314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0.463</w:t>
            </w:r>
          </w:p>
        </w:tc>
      </w:tr>
      <w:tr w:rsidR="00996609" w:rsidRPr="00DF48F4" w14:paraId="2B72BC0A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CD24DBE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crystalloid (ml)</w:t>
            </w:r>
          </w:p>
        </w:tc>
        <w:tc>
          <w:tcPr>
            <w:tcW w:w="771" w:type="pct"/>
            <w:vAlign w:val="center"/>
          </w:tcPr>
          <w:p w14:paraId="0AFD5E0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1350 (1100-1600)</w:t>
            </w:r>
          </w:p>
        </w:tc>
        <w:tc>
          <w:tcPr>
            <w:tcW w:w="720" w:type="pct"/>
            <w:vAlign w:val="center"/>
          </w:tcPr>
          <w:p w14:paraId="350BCFA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1500 (1100-2000)</w:t>
            </w:r>
          </w:p>
        </w:tc>
        <w:tc>
          <w:tcPr>
            <w:tcW w:w="772" w:type="pct"/>
            <w:vAlign w:val="center"/>
          </w:tcPr>
          <w:p w14:paraId="212A5FF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1400 (1100-1750)</w:t>
            </w:r>
          </w:p>
        </w:tc>
        <w:tc>
          <w:tcPr>
            <w:tcW w:w="720" w:type="pct"/>
            <w:vAlign w:val="center"/>
          </w:tcPr>
          <w:p w14:paraId="71AF2FF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1250 (1100-1600)</w:t>
            </w:r>
          </w:p>
        </w:tc>
        <w:tc>
          <w:tcPr>
            <w:tcW w:w="422" w:type="pct"/>
            <w:vAlign w:val="center"/>
          </w:tcPr>
          <w:p w14:paraId="68D0C06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0.065</w:t>
            </w:r>
          </w:p>
        </w:tc>
      </w:tr>
      <w:tr w:rsidR="00996609" w:rsidRPr="00DF48F4" w14:paraId="6CE0D7B6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6BA48613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artificial colloid (ml)</w:t>
            </w:r>
          </w:p>
        </w:tc>
        <w:tc>
          <w:tcPr>
            <w:tcW w:w="771" w:type="pct"/>
            <w:vAlign w:val="center"/>
          </w:tcPr>
          <w:p w14:paraId="21B87AD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500 (500-1000)</w:t>
            </w:r>
          </w:p>
        </w:tc>
        <w:tc>
          <w:tcPr>
            <w:tcW w:w="720" w:type="pct"/>
            <w:vAlign w:val="center"/>
          </w:tcPr>
          <w:p w14:paraId="3D4C7DC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500 (500-1000)</w:t>
            </w:r>
          </w:p>
        </w:tc>
        <w:tc>
          <w:tcPr>
            <w:tcW w:w="772" w:type="pct"/>
            <w:vAlign w:val="center"/>
          </w:tcPr>
          <w:p w14:paraId="3A8199E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500 (500-1000)</w:t>
            </w:r>
          </w:p>
        </w:tc>
        <w:tc>
          <w:tcPr>
            <w:tcW w:w="720" w:type="pct"/>
            <w:vAlign w:val="center"/>
          </w:tcPr>
          <w:p w14:paraId="18F8FFC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500 (500-1000)</w:t>
            </w:r>
          </w:p>
        </w:tc>
        <w:tc>
          <w:tcPr>
            <w:tcW w:w="422" w:type="pct"/>
            <w:vAlign w:val="center"/>
          </w:tcPr>
          <w:p w14:paraId="2378D06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0.246</w:t>
            </w:r>
          </w:p>
        </w:tc>
      </w:tr>
      <w:tr w:rsidR="00996609" w:rsidRPr="00DF48F4" w14:paraId="5C16D291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08C05376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Estimation of blood loss (mL)</w:t>
            </w:r>
          </w:p>
        </w:tc>
        <w:tc>
          <w:tcPr>
            <w:tcW w:w="771" w:type="pct"/>
            <w:vAlign w:val="center"/>
          </w:tcPr>
          <w:p w14:paraId="554E908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200 (100-200)</w:t>
            </w:r>
          </w:p>
        </w:tc>
        <w:tc>
          <w:tcPr>
            <w:tcW w:w="720" w:type="pct"/>
            <w:vAlign w:val="center"/>
          </w:tcPr>
          <w:p w14:paraId="420BBA3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200 (100-200)</w:t>
            </w:r>
          </w:p>
        </w:tc>
        <w:tc>
          <w:tcPr>
            <w:tcW w:w="772" w:type="pct"/>
            <w:vAlign w:val="center"/>
          </w:tcPr>
          <w:p w14:paraId="56F4107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200 (100-200)</w:t>
            </w:r>
          </w:p>
        </w:tc>
        <w:tc>
          <w:tcPr>
            <w:tcW w:w="720" w:type="pct"/>
            <w:vAlign w:val="center"/>
          </w:tcPr>
          <w:p w14:paraId="6C28BDC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200 (100-200)</w:t>
            </w:r>
          </w:p>
        </w:tc>
        <w:tc>
          <w:tcPr>
            <w:tcW w:w="422" w:type="pct"/>
            <w:vAlign w:val="center"/>
          </w:tcPr>
          <w:p w14:paraId="72059AF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0.660</w:t>
            </w:r>
          </w:p>
        </w:tc>
      </w:tr>
      <w:tr w:rsidR="00996609" w:rsidRPr="00DF48F4" w14:paraId="62F8C62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298E09C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Intraoperative blood transfusion</w:t>
            </w:r>
          </w:p>
        </w:tc>
        <w:tc>
          <w:tcPr>
            <w:tcW w:w="771" w:type="pct"/>
            <w:vAlign w:val="center"/>
          </w:tcPr>
          <w:p w14:paraId="6DEDBC0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2 (1.2%)</w:t>
            </w:r>
          </w:p>
        </w:tc>
        <w:tc>
          <w:tcPr>
            <w:tcW w:w="720" w:type="pct"/>
            <w:vAlign w:val="center"/>
          </w:tcPr>
          <w:p w14:paraId="54524B9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(3.4%)</w:t>
            </w:r>
          </w:p>
        </w:tc>
        <w:tc>
          <w:tcPr>
            <w:tcW w:w="772" w:type="pct"/>
            <w:vAlign w:val="center"/>
          </w:tcPr>
          <w:p w14:paraId="742B39A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 (0.0%)</w:t>
            </w:r>
          </w:p>
        </w:tc>
        <w:tc>
          <w:tcPr>
            <w:tcW w:w="720" w:type="pct"/>
            <w:vAlign w:val="center"/>
          </w:tcPr>
          <w:p w14:paraId="3950567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 (1.9%)</w:t>
            </w:r>
          </w:p>
        </w:tc>
        <w:tc>
          <w:tcPr>
            <w:tcW w:w="422" w:type="pct"/>
            <w:vAlign w:val="center"/>
          </w:tcPr>
          <w:p w14:paraId="5A11410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0.401</w:t>
            </w:r>
          </w:p>
        </w:tc>
      </w:tr>
      <w:tr w:rsidR="00996609" w:rsidRPr="00DF48F4" w14:paraId="4B6D0CEE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CD6450A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lastRenderedPageBreak/>
              <w:t>Intraoperative vasoactive drugs</w:t>
            </w:r>
          </w:p>
        </w:tc>
        <w:tc>
          <w:tcPr>
            <w:tcW w:w="771" w:type="pct"/>
            <w:vAlign w:val="center"/>
          </w:tcPr>
          <w:p w14:paraId="43239B6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15 (9.0%)</w:t>
            </w:r>
          </w:p>
        </w:tc>
        <w:tc>
          <w:tcPr>
            <w:tcW w:w="720" w:type="pct"/>
            <w:vAlign w:val="center"/>
          </w:tcPr>
          <w:p w14:paraId="480D812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38 (31.9%)</w:t>
            </w:r>
          </w:p>
        </w:tc>
        <w:tc>
          <w:tcPr>
            <w:tcW w:w="772" w:type="pct"/>
            <w:vAlign w:val="center"/>
          </w:tcPr>
          <w:p w14:paraId="4921957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 (10.1%)</w:t>
            </w:r>
          </w:p>
        </w:tc>
        <w:tc>
          <w:tcPr>
            <w:tcW w:w="720" w:type="pct"/>
            <w:vAlign w:val="center"/>
          </w:tcPr>
          <w:p w14:paraId="28706C5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41 (25.6%)</w:t>
            </w:r>
          </w:p>
        </w:tc>
        <w:tc>
          <w:tcPr>
            <w:tcW w:w="422" w:type="pct"/>
            <w:vAlign w:val="center"/>
          </w:tcPr>
          <w:p w14:paraId="7BFA466F" w14:textId="02A41D0A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n</w:t>
            </w:r>
          </w:p>
        </w:tc>
      </w:tr>
      <w:tr w:rsidR="00996609" w:rsidRPr="00DF48F4" w14:paraId="7CA08552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195E300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 xml:space="preserve">  Ephedrine</w:t>
            </w:r>
          </w:p>
        </w:tc>
        <w:tc>
          <w:tcPr>
            <w:tcW w:w="771" w:type="pct"/>
            <w:vAlign w:val="center"/>
          </w:tcPr>
          <w:p w14:paraId="5E3236F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11 (6.6%)</w:t>
            </w:r>
          </w:p>
        </w:tc>
        <w:tc>
          <w:tcPr>
            <w:tcW w:w="720" w:type="pct"/>
            <w:vAlign w:val="center"/>
          </w:tcPr>
          <w:p w14:paraId="4774666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35 (29.4%)</w:t>
            </w:r>
          </w:p>
        </w:tc>
        <w:tc>
          <w:tcPr>
            <w:tcW w:w="772" w:type="pct"/>
            <w:vAlign w:val="center"/>
          </w:tcPr>
          <w:p w14:paraId="57890C6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 (8.7%)</w:t>
            </w:r>
          </w:p>
        </w:tc>
        <w:tc>
          <w:tcPr>
            <w:tcW w:w="720" w:type="pct"/>
            <w:vAlign w:val="center"/>
          </w:tcPr>
          <w:p w14:paraId="3FADB1D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37 (23.1%)</w:t>
            </w:r>
          </w:p>
        </w:tc>
        <w:tc>
          <w:tcPr>
            <w:tcW w:w="422" w:type="pct"/>
            <w:vAlign w:val="center"/>
          </w:tcPr>
          <w:p w14:paraId="058C90ED" w14:textId="7275EAAE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o</w:t>
            </w:r>
          </w:p>
        </w:tc>
      </w:tr>
      <w:tr w:rsidR="00996609" w:rsidRPr="00DF48F4" w14:paraId="13E1CFAA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527A7F4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 xml:space="preserve">  Phenylephrine</w:t>
            </w:r>
          </w:p>
        </w:tc>
        <w:tc>
          <w:tcPr>
            <w:tcW w:w="771" w:type="pct"/>
            <w:vAlign w:val="center"/>
          </w:tcPr>
          <w:p w14:paraId="4D631D9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(2.4%)</w:t>
            </w:r>
          </w:p>
        </w:tc>
        <w:tc>
          <w:tcPr>
            <w:tcW w:w="720" w:type="pct"/>
            <w:vAlign w:val="center"/>
          </w:tcPr>
          <w:p w14:paraId="6E72536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 (2.5%)</w:t>
            </w:r>
          </w:p>
        </w:tc>
        <w:tc>
          <w:tcPr>
            <w:tcW w:w="772" w:type="pct"/>
            <w:vAlign w:val="center"/>
          </w:tcPr>
          <w:p w14:paraId="32F5E5A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 (1.4%)</w:t>
            </w:r>
          </w:p>
        </w:tc>
        <w:tc>
          <w:tcPr>
            <w:tcW w:w="720" w:type="pct"/>
            <w:vAlign w:val="center"/>
          </w:tcPr>
          <w:p w14:paraId="1E7794F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 (1.9%)</w:t>
            </w:r>
          </w:p>
        </w:tc>
        <w:tc>
          <w:tcPr>
            <w:tcW w:w="422" w:type="pct"/>
            <w:vAlign w:val="center"/>
          </w:tcPr>
          <w:p w14:paraId="6C9B10D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0.951</w:t>
            </w:r>
          </w:p>
        </w:tc>
      </w:tr>
      <w:tr w:rsidR="00996609" w:rsidRPr="00DF48F4" w14:paraId="5B55532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8E87237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 xml:space="preserve">  Dopamine/norepinephrine</w:t>
            </w:r>
          </w:p>
        </w:tc>
        <w:tc>
          <w:tcPr>
            <w:tcW w:w="771" w:type="pct"/>
            <w:vAlign w:val="center"/>
          </w:tcPr>
          <w:p w14:paraId="6872906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 (0.6%)</w:t>
            </w:r>
          </w:p>
        </w:tc>
        <w:tc>
          <w:tcPr>
            <w:tcW w:w="720" w:type="pct"/>
            <w:vAlign w:val="center"/>
          </w:tcPr>
          <w:p w14:paraId="0E1BADB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 (0.0%)</w:t>
            </w:r>
          </w:p>
        </w:tc>
        <w:tc>
          <w:tcPr>
            <w:tcW w:w="772" w:type="pct"/>
            <w:vAlign w:val="center"/>
          </w:tcPr>
          <w:p w14:paraId="56E52D6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0 (0.0%)</w:t>
            </w:r>
          </w:p>
        </w:tc>
        <w:tc>
          <w:tcPr>
            <w:tcW w:w="720" w:type="pct"/>
            <w:vAlign w:val="center"/>
          </w:tcPr>
          <w:p w14:paraId="310CEC3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 (0.6%)</w:t>
            </w:r>
          </w:p>
        </w:tc>
        <w:tc>
          <w:tcPr>
            <w:tcW w:w="422" w:type="pct"/>
            <w:vAlign w:val="center"/>
          </w:tcPr>
          <w:p w14:paraId="57CFD61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0.764</w:t>
            </w:r>
          </w:p>
        </w:tc>
      </w:tr>
      <w:tr w:rsidR="00996609" w:rsidRPr="00DF48F4" w14:paraId="50A0842E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364B3DF" w14:textId="46AB3E5D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Perioperative opioids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p</w:t>
            </w:r>
          </w:p>
        </w:tc>
        <w:tc>
          <w:tcPr>
            <w:tcW w:w="771" w:type="pct"/>
            <w:vAlign w:val="center"/>
          </w:tcPr>
          <w:p w14:paraId="795559A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167 (100.0%)</w:t>
            </w:r>
          </w:p>
        </w:tc>
        <w:tc>
          <w:tcPr>
            <w:tcW w:w="720" w:type="pct"/>
            <w:vAlign w:val="center"/>
          </w:tcPr>
          <w:p w14:paraId="5A5CA42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118 (99.2%)</w:t>
            </w:r>
          </w:p>
        </w:tc>
        <w:tc>
          <w:tcPr>
            <w:tcW w:w="772" w:type="pct"/>
            <w:vAlign w:val="center"/>
          </w:tcPr>
          <w:p w14:paraId="2F1208D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68 (98.6%)</w:t>
            </w:r>
          </w:p>
        </w:tc>
        <w:tc>
          <w:tcPr>
            <w:tcW w:w="720" w:type="pct"/>
            <w:vAlign w:val="center"/>
          </w:tcPr>
          <w:p w14:paraId="61EAF5E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159 (99.4%)</w:t>
            </w:r>
          </w:p>
        </w:tc>
        <w:tc>
          <w:tcPr>
            <w:tcW w:w="422" w:type="pct"/>
            <w:vAlign w:val="center"/>
          </w:tcPr>
          <w:p w14:paraId="0DE977AB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0.569</w:t>
            </w:r>
          </w:p>
        </w:tc>
      </w:tr>
      <w:tr w:rsidR="00996609" w:rsidRPr="00DF48F4" w14:paraId="0F1D1285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8FBC73B" w14:textId="535D665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  Dose of sufentanil equivalent (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sym w:font="Symbol" w:char="F06D"/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g)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p</w:t>
            </w:r>
          </w:p>
        </w:tc>
        <w:tc>
          <w:tcPr>
            <w:tcW w:w="771" w:type="pct"/>
            <w:vAlign w:val="center"/>
          </w:tcPr>
          <w:p w14:paraId="2E16F934" w14:textId="0B9646E3" w:rsidR="00996609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310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 xml:space="preserve"> (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240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-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320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)</w:t>
            </w:r>
          </w:p>
        </w:tc>
        <w:tc>
          <w:tcPr>
            <w:tcW w:w="720" w:type="pct"/>
            <w:vAlign w:val="center"/>
          </w:tcPr>
          <w:p w14:paraId="42630067" w14:textId="1A46AC39" w:rsidR="00996609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270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 xml:space="preserve"> (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30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-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320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)</w:t>
            </w:r>
          </w:p>
        </w:tc>
        <w:tc>
          <w:tcPr>
            <w:tcW w:w="772" w:type="pct"/>
            <w:vAlign w:val="center"/>
          </w:tcPr>
          <w:p w14:paraId="6B135851" w14:textId="119B9E05" w:rsidR="00996609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310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 xml:space="preserve"> (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225-332.5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)</w:t>
            </w:r>
          </w:p>
        </w:tc>
        <w:tc>
          <w:tcPr>
            <w:tcW w:w="720" w:type="pct"/>
            <w:vAlign w:val="center"/>
          </w:tcPr>
          <w:p w14:paraId="603000A7" w14:textId="1AD98314" w:rsidR="00996609" w:rsidRPr="00591139" w:rsidRDefault="00047AAD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245 (20-320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)</w:t>
            </w:r>
          </w:p>
        </w:tc>
        <w:tc>
          <w:tcPr>
            <w:tcW w:w="422" w:type="pct"/>
            <w:vAlign w:val="center"/>
          </w:tcPr>
          <w:p w14:paraId="2C95EFCB" w14:textId="25866996" w:rsidR="00996609" w:rsidRPr="00591139" w:rsidRDefault="00A717A2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&lt;</w:t>
            </w:r>
            <w:r w:rsidR="00996609" w:rsidRPr="00591139">
              <w:rPr>
                <w:rFonts w:ascii="Calibri" w:hAnsi="Calibri" w:cs="Calibri"/>
                <w:color w:val="000000"/>
                <w:sz w:val="24"/>
              </w:rPr>
              <w:t>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00</w:t>
            </w:r>
            <w:r w:rsidRPr="00591139">
              <w:rPr>
                <w:rFonts w:ascii="Calibri" w:hAnsi="Calibri" w:cs="Calibri"/>
                <w:color w:val="000000"/>
                <w:sz w:val="24"/>
              </w:rPr>
              <w:t>1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q</w:t>
            </w:r>
          </w:p>
        </w:tc>
      </w:tr>
      <w:tr w:rsidR="00996609" w:rsidRPr="00DF48F4" w14:paraId="22F3D071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695C2EA3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Perioperative f</w:t>
            </w:r>
            <w:r w:rsidRPr="00591139">
              <w:rPr>
                <w:rFonts w:ascii="Calibri" w:hAnsi="Calibri" w:cs="Calibri"/>
                <w:iCs/>
                <w:color w:val="000000"/>
                <w:sz w:val="24"/>
              </w:rPr>
              <w:t>lurbiprofen axetil</w:t>
            </w:r>
          </w:p>
        </w:tc>
        <w:tc>
          <w:tcPr>
            <w:tcW w:w="771" w:type="pct"/>
            <w:vAlign w:val="center"/>
          </w:tcPr>
          <w:p w14:paraId="1076178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111 (66.5%)</w:t>
            </w:r>
          </w:p>
        </w:tc>
        <w:tc>
          <w:tcPr>
            <w:tcW w:w="720" w:type="pct"/>
            <w:vAlign w:val="center"/>
          </w:tcPr>
          <w:p w14:paraId="1D70861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63 (52.9%)</w:t>
            </w:r>
          </w:p>
        </w:tc>
        <w:tc>
          <w:tcPr>
            <w:tcW w:w="772" w:type="pct"/>
            <w:vAlign w:val="center"/>
          </w:tcPr>
          <w:p w14:paraId="00D5964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48 (69.6%)</w:t>
            </w:r>
          </w:p>
        </w:tc>
        <w:tc>
          <w:tcPr>
            <w:tcW w:w="720" w:type="pct"/>
            <w:vAlign w:val="center"/>
          </w:tcPr>
          <w:p w14:paraId="1CF2B47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89 (55.6%)</w:t>
            </w:r>
          </w:p>
        </w:tc>
        <w:tc>
          <w:tcPr>
            <w:tcW w:w="422" w:type="pct"/>
            <w:vAlign w:val="center"/>
          </w:tcPr>
          <w:p w14:paraId="26018263" w14:textId="004D03AF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</w:t>
            </w:r>
            <w:r w:rsidR="00EF7D9B" w:rsidRPr="00591139">
              <w:rPr>
                <w:rFonts w:ascii="Calibri" w:hAnsi="Calibri" w:cs="Calibri"/>
                <w:color w:val="000000"/>
                <w:sz w:val="24"/>
              </w:rPr>
              <w:t>026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r</w:t>
            </w:r>
          </w:p>
        </w:tc>
      </w:tr>
      <w:tr w:rsidR="00996609" w:rsidRPr="00DF48F4" w14:paraId="53E5533C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7E905148" w14:textId="13BBDC26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iCs/>
                <w:color w:val="000000"/>
                <w:sz w:val="24"/>
              </w:rPr>
              <w:t xml:space="preserve">  Dose of flurbiprofen axetil (mg)</w:t>
            </w:r>
            <w:r w:rsidRPr="00591139">
              <w:rPr>
                <w:rFonts w:ascii="Calibri" w:hAnsi="Calibri" w:cs="Calibri"/>
                <w:iCs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iCs/>
                <w:color w:val="000000"/>
                <w:sz w:val="24"/>
                <w:vertAlign w:val="superscript"/>
              </w:rPr>
              <w:t>m</w:t>
            </w:r>
          </w:p>
        </w:tc>
        <w:tc>
          <w:tcPr>
            <w:tcW w:w="771" w:type="pct"/>
            <w:vAlign w:val="center"/>
          </w:tcPr>
          <w:p w14:paraId="018B31A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200 (200-300)</w:t>
            </w:r>
          </w:p>
        </w:tc>
        <w:tc>
          <w:tcPr>
            <w:tcW w:w="720" w:type="pct"/>
            <w:vAlign w:val="center"/>
          </w:tcPr>
          <w:p w14:paraId="53FBB01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200 (150-300)</w:t>
            </w:r>
          </w:p>
        </w:tc>
        <w:tc>
          <w:tcPr>
            <w:tcW w:w="772" w:type="pct"/>
            <w:vAlign w:val="center"/>
          </w:tcPr>
          <w:p w14:paraId="799F9B4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200 (150-200)</w:t>
            </w:r>
          </w:p>
        </w:tc>
        <w:tc>
          <w:tcPr>
            <w:tcW w:w="720" w:type="pct"/>
            <w:vAlign w:val="center"/>
          </w:tcPr>
          <w:p w14:paraId="7B14E32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200(200-200)</w:t>
            </w:r>
          </w:p>
        </w:tc>
        <w:tc>
          <w:tcPr>
            <w:tcW w:w="422" w:type="pct"/>
            <w:vAlign w:val="center"/>
          </w:tcPr>
          <w:p w14:paraId="6B5C6D9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0.198</w:t>
            </w:r>
          </w:p>
        </w:tc>
      </w:tr>
      <w:tr w:rsidR="00996609" w:rsidRPr="00DF48F4" w14:paraId="66D047F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1FB6F7BF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Perioperative dexamethasone</w:t>
            </w:r>
          </w:p>
        </w:tc>
        <w:tc>
          <w:tcPr>
            <w:tcW w:w="771" w:type="pct"/>
            <w:vAlign w:val="center"/>
          </w:tcPr>
          <w:p w14:paraId="494B10C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81 (48.5%)</w:t>
            </w:r>
          </w:p>
        </w:tc>
        <w:tc>
          <w:tcPr>
            <w:tcW w:w="720" w:type="pct"/>
            <w:vAlign w:val="center"/>
          </w:tcPr>
          <w:p w14:paraId="5FCFC3E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71 (59.7%)</w:t>
            </w:r>
          </w:p>
        </w:tc>
        <w:tc>
          <w:tcPr>
            <w:tcW w:w="772" w:type="pct"/>
            <w:vAlign w:val="center"/>
          </w:tcPr>
          <w:p w14:paraId="409BBA2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35 (50.7%)</w:t>
            </w:r>
          </w:p>
        </w:tc>
        <w:tc>
          <w:tcPr>
            <w:tcW w:w="720" w:type="pct"/>
            <w:vAlign w:val="center"/>
          </w:tcPr>
          <w:p w14:paraId="314060D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79 (49.4%)</w:t>
            </w:r>
          </w:p>
        </w:tc>
        <w:tc>
          <w:tcPr>
            <w:tcW w:w="422" w:type="pct"/>
            <w:vAlign w:val="center"/>
          </w:tcPr>
          <w:p w14:paraId="0DCF5A8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0.253</w:t>
            </w:r>
          </w:p>
        </w:tc>
      </w:tr>
      <w:tr w:rsidR="00996609" w:rsidRPr="00DF48F4" w14:paraId="27B5F836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5F6538DA" w14:textId="70ECD3AF" w:rsidR="00996609" w:rsidRPr="00591139" w:rsidRDefault="00CD5FB5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 w:rsidDel="00CD5FB5">
              <w:rPr>
                <w:rFonts w:ascii="Calibri" w:hAnsi="Calibri" w:cs="Calibri"/>
                <w:iCs/>
                <w:color w:val="000000"/>
                <w:sz w:val="24"/>
              </w:rPr>
              <w:t xml:space="preserve">  Dose of dexamethasone (mg)</w:t>
            </w:r>
            <w:r w:rsidRPr="00591139" w:rsidDel="00CD5FB5">
              <w:rPr>
                <w:rFonts w:ascii="Calibri" w:hAnsi="Calibri" w:cs="Calibri"/>
                <w:iCs/>
                <w:color w:val="000000"/>
                <w:sz w:val="24"/>
                <w:vertAlign w:val="superscript"/>
              </w:rPr>
              <w:t xml:space="preserve"> </w:t>
            </w:r>
            <w:r w:rsidRPr="00591139">
              <w:rPr>
                <w:rFonts w:ascii="Calibri" w:hAnsi="Calibri" w:cs="Calibri"/>
                <w:iCs/>
                <w:color w:val="000000"/>
                <w:sz w:val="24"/>
                <w:vertAlign w:val="superscript"/>
              </w:rPr>
              <w:t>m</w:t>
            </w:r>
          </w:p>
        </w:tc>
        <w:tc>
          <w:tcPr>
            <w:tcW w:w="771" w:type="pct"/>
            <w:vAlign w:val="center"/>
          </w:tcPr>
          <w:p w14:paraId="4942DB8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 (10-10)</w:t>
            </w:r>
          </w:p>
        </w:tc>
        <w:tc>
          <w:tcPr>
            <w:tcW w:w="720" w:type="pct"/>
            <w:vAlign w:val="center"/>
          </w:tcPr>
          <w:p w14:paraId="24ECF68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 (10-10)</w:t>
            </w:r>
          </w:p>
        </w:tc>
        <w:tc>
          <w:tcPr>
            <w:tcW w:w="772" w:type="pct"/>
            <w:vAlign w:val="center"/>
          </w:tcPr>
          <w:p w14:paraId="31BA782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 (10-10)</w:t>
            </w:r>
          </w:p>
        </w:tc>
        <w:tc>
          <w:tcPr>
            <w:tcW w:w="720" w:type="pct"/>
            <w:vAlign w:val="center"/>
          </w:tcPr>
          <w:p w14:paraId="599F50B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10 (10-10)</w:t>
            </w:r>
          </w:p>
        </w:tc>
        <w:tc>
          <w:tcPr>
            <w:tcW w:w="422" w:type="pct"/>
            <w:vAlign w:val="center"/>
          </w:tcPr>
          <w:p w14:paraId="4FE88EA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0.470</w:t>
            </w:r>
          </w:p>
        </w:tc>
      </w:tr>
      <w:tr w:rsidR="00996609" w:rsidRPr="00DF48F4" w14:paraId="15F019E5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0AFFEB0A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Duration of surgery (hr.)</w:t>
            </w:r>
          </w:p>
        </w:tc>
        <w:tc>
          <w:tcPr>
            <w:tcW w:w="771" w:type="pct"/>
            <w:vAlign w:val="center"/>
          </w:tcPr>
          <w:p w14:paraId="16E893A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(3-5)</w:t>
            </w:r>
          </w:p>
        </w:tc>
        <w:tc>
          <w:tcPr>
            <w:tcW w:w="720" w:type="pct"/>
            <w:vAlign w:val="center"/>
          </w:tcPr>
          <w:p w14:paraId="73766B2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(3.4)</w:t>
            </w:r>
          </w:p>
        </w:tc>
        <w:tc>
          <w:tcPr>
            <w:tcW w:w="772" w:type="pct"/>
            <w:vAlign w:val="center"/>
          </w:tcPr>
          <w:p w14:paraId="20F8A09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(3-4)</w:t>
            </w:r>
          </w:p>
        </w:tc>
        <w:tc>
          <w:tcPr>
            <w:tcW w:w="720" w:type="pct"/>
            <w:vAlign w:val="center"/>
          </w:tcPr>
          <w:p w14:paraId="7D348A8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(3-5)</w:t>
            </w:r>
          </w:p>
        </w:tc>
        <w:tc>
          <w:tcPr>
            <w:tcW w:w="422" w:type="pct"/>
            <w:vAlign w:val="center"/>
          </w:tcPr>
          <w:p w14:paraId="63B4460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0.192</w:t>
            </w:r>
          </w:p>
        </w:tc>
      </w:tr>
      <w:tr w:rsidR="00996609" w:rsidRPr="00DF48F4" w14:paraId="4A04F43F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71E305F" w14:textId="381D951D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Type of surgery</w:t>
            </w:r>
            <w:r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 xml:space="preserve"> </w:t>
            </w:r>
            <w:r w:rsidR="00CD5FB5" w:rsidRPr="00591139">
              <w:rPr>
                <w:rFonts w:ascii="Calibri" w:hAnsi="Calibri" w:cs="Calibri"/>
                <w:color w:val="000000"/>
                <w:sz w:val="24"/>
                <w:vertAlign w:val="superscript"/>
              </w:rPr>
              <w:t>s</w:t>
            </w:r>
          </w:p>
        </w:tc>
        <w:tc>
          <w:tcPr>
            <w:tcW w:w="771" w:type="pct"/>
            <w:vAlign w:val="center"/>
          </w:tcPr>
          <w:p w14:paraId="1C327F9C" w14:textId="61EE3A6C" w:rsidR="00996609" w:rsidRPr="00591139" w:rsidRDefault="00EF7D9B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[4]</w:t>
            </w:r>
          </w:p>
        </w:tc>
        <w:tc>
          <w:tcPr>
            <w:tcW w:w="720" w:type="pct"/>
            <w:vAlign w:val="center"/>
          </w:tcPr>
          <w:p w14:paraId="58564801" w14:textId="0B44269E" w:rsidR="00996609" w:rsidRPr="00591139" w:rsidRDefault="00EF7D9B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[1]</w:t>
            </w:r>
          </w:p>
        </w:tc>
        <w:tc>
          <w:tcPr>
            <w:tcW w:w="772" w:type="pct"/>
            <w:vAlign w:val="center"/>
          </w:tcPr>
          <w:p w14:paraId="01154162" w14:textId="508A25A8" w:rsidR="00996609" w:rsidRPr="00591139" w:rsidRDefault="00EF7D9B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[1]</w:t>
            </w:r>
          </w:p>
        </w:tc>
        <w:tc>
          <w:tcPr>
            <w:tcW w:w="720" w:type="pct"/>
            <w:vAlign w:val="center"/>
          </w:tcPr>
          <w:p w14:paraId="2779F91C" w14:textId="5ED388F4" w:rsidR="00996609" w:rsidRPr="00591139" w:rsidRDefault="00EF7D9B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[1]</w:t>
            </w:r>
          </w:p>
        </w:tc>
        <w:tc>
          <w:tcPr>
            <w:tcW w:w="422" w:type="pct"/>
            <w:vAlign w:val="center"/>
          </w:tcPr>
          <w:p w14:paraId="0D567CF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0.517</w:t>
            </w:r>
          </w:p>
        </w:tc>
      </w:tr>
      <w:tr w:rsidR="00996609" w:rsidRPr="00DF48F4" w14:paraId="47D84761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B1AF548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Lobectomy</w:t>
            </w:r>
          </w:p>
        </w:tc>
        <w:tc>
          <w:tcPr>
            <w:tcW w:w="771" w:type="pct"/>
            <w:vAlign w:val="center"/>
          </w:tcPr>
          <w:p w14:paraId="1440ABF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119 (73.0%)</w:t>
            </w:r>
          </w:p>
        </w:tc>
        <w:tc>
          <w:tcPr>
            <w:tcW w:w="720" w:type="pct"/>
            <w:vAlign w:val="center"/>
          </w:tcPr>
          <w:p w14:paraId="1011F049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90 (76.3%)</w:t>
            </w:r>
          </w:p>
        </w:tc>
        <w:tc>
          <w:tcPr>
            <w:tcW w:w="772" w:type="pct"/>
            <w:vAlign w:val="center"/>
          </w:tcPr>
          <w:p w14:paraId="1B3BD3E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45 (66.2%)</w:t>
            </w:r>
          </w:p>
        </w:tc>
        <w:tc>
          <w:tcPr>
            <w:tcW w:w="720" w:type="pct"/>
            <w:vAlign w:val="center"/>
          </w:tcPr>
          <w:p w14:paraId="613DCF7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120 (75.5%)</w:t>
            </w:r>
          </w:p>
        </w:tc>
        <w:tc>
          <w:tcPr>
            <w:tcW w:w="422" w:type="pct"/>
            <w:vAlign w:val="center"/>
          </w:tcPr>
          <w:p w14:paraId="1B4BD93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539CF26B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F372383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Pneumonectomy</w:t>
            </w:r>
          </w:p>
        </w:tc>
        <w:tc>
          <w:tcPr>
            <w:tcW w:w="771" w:type="pct"/>
            <w:vAlign w:val="center"/>
          </w:tcPr>
          <w:p w14:paraId="115A392D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(2.5%)</w:t>
            </w:r>
          </w:p>
        </w:tc>
        <w:tc>
          <w:tcPr>
            <w:tcW w:w="720" w:type="pct"/>
            <w:vAlign w:val="center"/>
          </w:tcPr>
          <w:p w14:paraId="4D502BF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3 (2.5%)</w:t>
            </w:r>
          </w:p>
        </w:tc>
        <w:tc>
          <w:tcPr>
            <w:tcW w:w="772" w:type="pct"/>
            <w:vAlign w:val="center"/>
          </w:tcPr>
          <w:p w14:paraId="17B4956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 (8.8%)</w:t>
            </w:r>
          </w:p>
        </w:tc>
        <w:tc>
          <w:tcPr>
            <w:tcW w:w="720" w:type="pct"/>
            <w:vAlign w:val="center"/>
          </w:tcPr>
          <w:p w14:paraId="05D45A0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 (3.8%)</w:t>
            </w:r>
          </w:p>
        </w:tc>
        <w:tc>
          <w:tcPr>
            <w:tcW w:w="422" w:type="pct"/>
            <w:vAlign w:val="center"/>
          </w:tcPr>
          <w:p w14:paraId="3E8D73B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34F313E4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70CE2E4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Wedge resection</w:t>
            </w:r>
          </w:p>
        </w:tc>
        <w:tc>
          <w:tcPr>
            <w:tcW w:w="771" w:type="pct"/>
            <w:vAlign w:val="center"/>
          </w:tcPr>
          <w:p w14:paraId="54690D82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15 (9.2%)</w:t>
            </w:r>
          </w:p>
        </w:tc>
        <w:tc>
          <w:tcPr>
            <w:tcW w:w="720" w:type="pct"/>
            <w:vAlign w:val="center"/>
          </w:tcPr>
          <w:p w14:paraId="5D381568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(8.5%)</w:t>
            </w:r>
          </w:p>
        </w:tc>
        <w:tc>
          <w:tcPr>
            <w:tcW w:w="772" w:type="pct"/>
            <w:vAlign w:val="center"/>
          </w:tcPr>
          <w:p w14:paraId="4B9A272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5 (7.4%)</w:t>
            </w:r>
          </w:p>
        </w:tc>
        <w:tc>
          <w:tcPr>
            <w:tcW w:w="720" w:type="pct"/>
            <w:vAlign w:val="center"/>
          </w:tcPr>
          <w:p w14:paraId="73DDAE81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13 (8.2%)</w:t>
            </w:r>
          </w:p>
        </w:tc>
        <w:tc>
          <w:tcPr>
            <w:tcW w:w="422" w:type="pct"/>
            <w:vAlign w:val="center"/>
          </w:tcPr>
          <w:p w14:paraId="1A7C7DC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5822E11D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6C4ED350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Bronchial resection</w:t>
            </w:r>
          </w:p>
        </w:tc>
        <w:tc>
          <w:tcPr>
            <w:tcW w:w="771" w:type="pct"/>
            <w:vAlign w:val="center"/>
          </w:tcPr>
          <w:p w14:paraId="270D9AD3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 (3.7%)</w:t>
            </w:r>
          </w:p>
        </w:tc>
        <w:tc>
          <w:tcPr>
            <w:tcW w:w="720" w:type="pct"/>
            <w:vAlign w:val="center"/>
          </w:tcPr>
          <w:p w14:paraId="4FF966BF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7 (5.9%)</w:t>
            </w:r>
          </w:p>
        </w:tc>
        <w:tc>
          <w:tcPr>
            <w:tcW w:w="772" w:type="pct"/>
            <w:vAlign w:val="center"/>
          </w:tcPr>
          <w:p w14:paraId="2DE77BEA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4 (5.9%)</w:t>
            </w:r>
          </w:p>
        </w:tc>
        <w:tc>
          <w:tcPr>
            <w:tcW w:w="720" w:type="pct"/>
            <w:vAlign w:val="center"/>
          </w:tcPr>
          <w:p w14:paraId="2489814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(6.3%)</w:t>
            </w:r>
          </w:p>
        </w:tc>
        <w:tc>
          <w:tcPr>
            <w:tcW w:w="422" w:type="pct"/>
            <w:vAlign w:val="center"/>
          </w:tcPr>
          <w:p w14:paraId="4A3115EC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171C4FB3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4D230255" w14:textId="77777777" w:rsidR="00996609" w:rsidRPr="00591139" w:rsidRDefault="00996609" w:rsidP="00AA7E64">
            <w:pPr>
              <w:ind w:firstLine="240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 xml:space="preserve">Conservative resection or biopsy </w:t>
            </w:r>
          </w:p>
        </w:tc>
        <w:tc>
          <w:tcPr>
            <w:tcW w:w="771" w:type="pct"/>
            <w:vAlign w:val="center"/>
          </w:tcPr>
          <w:p w14:paraId="531D46D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19 (11.7%)</w:t>
            </w:r>
          </w:p>
        </w:tc>
        <w:tc>
          <w:tcPr>
            <w:tcW w:w="720" w:type="pct"/>
            <w:vAlign w:val="center"/>
          </w:tcPr>
          <w:p w14:paraId="2533059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 (6.8%)</w:t>
            </w:r>
          </w:p>
        </w:tc>
        <w:tc>
          <w:tcPr>
            <w:tcW w:w="772" w:type="pct"/>
            <w:vAlign w:val="center"/>
          </w:tcPr>
          <w:p w14:paraId="316A2BC7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8 (11.8%)</w:t>
            </w:r>
          </w:p>
        </w:tc>
        <w:tc>
          <w:tcPr>
            <w:tcW w:w="720" w:type="pct"/>
            <w:vAlign w:val="center"/>
          </w:tcPr>
          <w:p w14:paraId="511E346E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 (6.3%)</w:t>
            </w:r>
          </w:p>
        </w:tc>
        <w:tc>
          <w:tcPr>
            <w:tcW w:w="422" w:type="pct"/>
            <w:vAlign w:val="center"/>
          </w:tcPr>
          <w:p w14:paraId="0ECE303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</w:p>
        </w:tc>
      </w:tr>
      <w:tr w:rsidR="00996609" w:rsidRPr="00DF48F4" w14:paraId="7B54303A" w14:textId="77777777" w:rsidTr="00AA7E64">
        <w:trPr>
          <w:trHeight w:val="397"/>
        </w:trPr>
        <w:tc>
          <w:tcPr>
            <w:tcW w:w="1595" w:type="pct"/>
            <w:shd w:val="clear" w:color="auto" w:fill="auto"/>
            <w:vAlign w:val="center"/>
          </w:tcPr>
          <w:p w14:paraId="342A55D4" w14:textId="77777777" w:rsidR="00996609" w:rsidRPr="00591139" w:rsidRDefault="00996609" w:rsidP="00AA7E64">
            <w:pPr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Mediastinal lymph node dissection</w:t>
            </w:r>
          </w:p>
        </w:tc>
        <w:tc>
          <w:tcPr>
            <w:tcW w:w="771" w:type="pct"/>
            <w:vAlign w:val="center"/>
          </w:tcPr>
          <w:p w14:paraId="572B6AA6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146 (87.4)</w:t>
            </w:r>
          </w:p>
        </w:tc>
        <w:tc>
          <w:tcPr>
            <w:tcW w:w="720" w:type="pct"/>
            <w:vAlign w:val="center"/>
          </w:tcPr>
          <w:p w14:paraId="37A74AD5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108 (90.8%)</w:t>
            </w:r>
          </w:p>
        </w:tc>
        <w:tc>
          <w:tcPr>
            <w:tcW w:w="772" w:type="pct"/>
            <w:vAlign w:val="center"/>
          </w:tcPr>
          <w:p w14:paraId="27EE8FC4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60 (87.0%)</w:t>
            </w:r>
          </w:p>
        </w:tc>
        <w:tc>
          <w:tcPr>
            <w:tcW w:w="720" w:type="pct"/>
            <w:vAlign w:val="center"/>
          </w:tcPr>
          <w:p w14:paraId="060E298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sz w:val="24"/>
              </w:rPr>
              <w:t>147 (91.9%)</w:t>
            </w:r>
          </w:p>
        </w:tc>
        <w:tc>
          <w:tcPr>
            <w:tcW w:w="422" w:type="pct"/>
            <w:vAlign w:val="center"/>
          </w:tcPr>
          <w:p w14:paraId="685AB810" w14:textId="77777777" w:rsidR="00996609" w:rsidRPr="00591139" w:rsidRDefault="00996609" w:rsidP="00AA7E64">
            <w:pPr>
              <w:jc w:val="center"/>
              <w:rPr>
                <w:rFonts w:ascii="Calibri" w:hAnsi="Calibri" w:cs="Calibri"/>
                <w:color w:val="000000"/>
                <w:sz w:val="24"/>
              </w:rPr>
            </w:pPr>
            <w:r w:rsidRPr="00591139">
              <w:rPr>
                <w:rFonts w:ascii="Calibri" w:hAnsi="Calibri" w:cs="Calibri"/>
                <w:color w:val="000000"/>
                <w:sz w:val="24"/>
              </w:rPr>
              <w:t>0.493</w:t>
            </w:r>
          </w:p>
        </w:tc>
      </w:tr>
    </w:tbl>
    <w:p w14:paraId="67CB08EB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</w:rPr>
        <w:t>Values are median (interquartile range) or number (%).</w:t>
      </w:r>
      <w:r w:rsidR="00AA7E64" w:rsidRPr="00591139">
        <w:rPr>
          <w:rFonts w:ascii="Calibri" w:hAnsi="Calibri" w:cs="Calibri"/>
          <w:color w:val="000000"/>
          <w:sz w:val="24"/>
        </w:rPr>
        <w:t xml:space="preserve"> Numbers in square brackets indicate patients with missing data. </w:t>
      </w:r>
    </w:p>
    <w:p w14:paraId="73221648" w14:textId="20702739" w:rsidR="00996609" w:rsidRPr="00591139" w:rsidRDefault="00CD73F6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</w:rPr>
        <w:t xml:space="preserve">Abbreviations: </w:t>
      </w:r>
      <w:r w:rsidR="00996609" w:rsidRPr="00591139">
        <w:rPr>
          <w:rFonts w:ascii="Calibri" w:hAnsi="Calibri" w:cs="Calibri"/>
          <w:color w:val="000000"/>
          <w:sz w:val="24"/>
        </w:rPr>
        <w:t>ASA=American Society of Anesthesiologists</w:t>
      </w:r>
      <w:r w:rsidRPr="00591139">
        <w:rPr>
          <w:rFonts w:ascii="Calibri" w:hAnsi="Calibri" w:cs="Calibri"/>
          <w:color w:val="000000"/>
          <w:sz w:val="24"/>
        </w:rPr>
        <w:t xml:space="preserve">, </w:t>
      </w:r>
      <w:r w:rsidR="00996609" w:rsidRPr="00591139">
        <w:rPr>
          <w:rFonts w:ascii="Calibri" w:hAnsi="Calibri" w:cs="Calibri"/>
          <w:color w:val="000000"/>
          <w:sz w:val="24"/>
        </w:rPr>
        <w:t>SBP=systolic blood pressure</w:t>
      </w:r>
      <w:r w:rsidRPr="00591139">
        <w:rPr>
          <w:rFonts w:ascii="Calibri" w:hAnsi="Calibri" w:cs="Calibri"/>
          <w:color w:val="000000"/>
          <w:sz w:val="24"/>
        </w:rPr>
        <w:t>;</w:t>
      </w:r>
      <w:r w:rsidR="00996609" w:rsidRPr="00591139">
        <w:rPr>
          <w:rFonts w:ascii="Calibri" w:hAnsi="Calibri" w:cs="Calibri"/>
          <w:color w:val="000000"/>
          <w:sz w:val="24"/>
        </w:rPr>
        <w:t xml:space="preserve"> </w:t>
      </w:r>
      <w:r w:rsidR="00996609" w:rsidRPr="00591139">
        <w:rPr>
          <w:rFonts w:ascii="Calibri" w:hAnsi="Calibri" w:cs="Calibri"/>
          <w:sz w:val="24"/>
        </w:rPr>
        <w:t xml:space="preserve">p values were obtained using Kruskal-Wallis tests (for </w:t>
      </w:r>
      <w:r w:rsidR="00996609" w:rsidRPr="00591139">
        <w:rPr>
          <w:rFonts w:ascii="Calibri" w:hAnsi="Calibri" w:cs="Calibri"/>
          <w:sz w:val="24"/>
        </w:rPr>
        <w:lastRenderedPageBreak/>
        <w:t>non-normally distributed continuous variables and ordinal variables), or Chi-square or</w:t>
      </w:r>
      <w:r w:rsidR="00996609" w:rsidRPr="00591139">
        <w:rPr>
          <w:rFonts w:ascii="Calibri" w:hAnsi="Calibri" w:cs="Calibri"/>
          <w:i/>
          <w:sz w:val="24"/>
        </w:rPr>
        <w:t xml:space="preserve"> </w:t>
      </w:r>
      <w:r w:rsidR="00996609" w:rsidRPr="00591139">
        <w:rPr>
          <w:rFonts w:ascii="Calibri" w:hAnsi="Calibri" w:cs="Calibri"/>
          <w:sz w:val="24"/>
        </w:rPr>
        <w:t>Fisher’s exact test (for categorical variables).</w:t>
      </w:r>
    </w:p>
    <w:p w14:paraId="7DBDAC1B" w14:textId="77777777" w:rsidR="00996609" w:rsidRPr="00591139" w:rsidDel="00A07677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proofErr w:type="spellStart"/>
      <w:proofErr w:type="gramStart"/>
      <w:r w:rsidRPr="00591139">
        <w:rPr>
          <w:rFonts w:ascii="Calibri" w:hAnsi="Calibri" w:cs="Calibri"/>
          <w:color w:val="000000"/>
          <w:sz w:val="24"/>
          <w:vertAlign w:val="superscript"/>
        </w:rPr>
        <w:t>a</w:t>
      </w:r>
      <w:proofErr w:type="spellEnd"/>
      <w:proofErr w:type="gramEnd"/>
      <w:r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Pr="00591139">
        <w:rPr>
          <w:rFonts w:ascii="Calibri" w:hAnsi="Calibri" w:cs="Calibri"/>
          <w:color w:val="000000"/>
          <w:sz w:val="24"/>
        </w:rPr>
        <w:t xml:space="preserve">Intraoperative hypertension was defined as a systolic blood pressure &gt;140 mmHg for </w:t>
      </w:r>
      <w:r w:rsidRPr="00591139">
        <w:rPr>
          <w:rFonts w:ascii="Calibri" w:hAnsi="Calibri" w:cs="Calibri"/>
          <w:color w:val="000000"/>
          <w:sz w:val="24"/>
        </w:rPr>
        <w:sym w:font="Symbol" w:char="F0B3"/>
      </w:r>
      <w:r w:rsidRPr="00591139">
        <w:rPr>
          <w:rFonts w:ascii="Calibri" w:hAnsi="Calibri" w:cs="Calibri"/>
          <w:color w:val="000000"/>
          <w:sz w:val="24"/>
        </w:rPr>
        <w:t xml:space="preserve">5 min. Intraoperative hypotension was defined as a systolic blood pressure &lt;100 mmHg for </w:t>
      </w:r>
      <w:r w:rsidRPr="00591139">
        <w:rPr>
          <w:rFonts w:ascii="Calibri" w:hAnsi="Calibri" w:cs="Calibri"/>
          <w:color w:val="000000"/>
          <w:sz w:val="24"/>
        </w:rPr>
        <w:sym w:font="Symbol" w:char="F0B3"/>
      </w:r>
      <w:r w:rsidRPr="00591139">
        <w:rPr>
          <w:rFonts w:ascii="Calibri" w:hAnsi="Calibri" w:cs="Calibri"/>
          <w:color w:val="000000"/>
          <w:sz w:val="24"/>
        </w:rPr>
        <w:t>5 min.</w:t>
      </w:r>
    </w:p>
    <w:p w14:paraId="708093FF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 xml:space="preserve">b </w:t>
      </w:r>
      <w:r w:rsidRPr="00591139">
        <w:rPr>
          <w:rFonts w:ascii="Calibri" w:hAnsi="Calibri" w:cs="Calibri"/>
          <w:color w:val="000000"/>
          <w:sz w:val="24"/>
        </w:rPr>
        <w:t>Compared with only hypertension, p=0.535 for both hyper- and hypotension, p=0.001 for neither hyper- nor hypotension, p&lt;0.001 for only hypotension. p&lt;0.017 was considered statistically significant after Bonferroni correction; same for the following post hoc multiple comparisons.</w:t>
      </w:r>
    </w:p>
    <w:p w14:paraId="0FBA9826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 xml:space="preserve">c </w:t>
      </w:r>
      <w:r w:rsidRPr="00591139">
        <w:rPr>
          <w:rFonts w:ascii="Calibri" w:hAnsi="Calibri" w:cs="Calibri"/>
          <w:color w:val="000000"/>
          <w:sz w:val="24"/>
        </w:rPr>
        <w:t>Compared with only hypertension, p=0.477 for both hyper- and hypotension, p=0.144 for neither hyper- nor hypotension, p=0.001 for only hypotension.</w:t>
      </w:r>
    </w:p>
    <w:p w14:paraId="046B9CAF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  <w:shd w:val="clear" w:color="auto" w:fill="FFFFFF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>d</w:t>
      </w:r>
      <w:r w:rsidRPr="00591139">
        <w:rPr>
          <w:rFonts w:ascii="Calibri" w:hAnsi="Calibri" w:cs="Calibri"/>
          <w:color w:val="000000"/>
          <w:sz w:val="24"/>
        </w:rPr>
        <w:t xml:space="preserve"> Smoking of half a pack of cigarettes per day for at least 2 years, either former or current smoker.</w:t>
      </w:r>
    </w:p>
    <w:p w14:paraId="2F66A5DD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e</w:t>
      </w:r>
      <w:r w:rsidRPr="00591139">
        <w:rPr>
          <w:rFonts w:ascii="Calibri" w:hAnsi="Calibri" w:cs="Calibri"/>
          <w:color w:val="000000"/>
          <w:sz w:val="24"/>
        </w:rPr>
        <w:t xml:space="preserve"> Compared with only hypertension, p=0.240 for both hyper- and hypotension, p=0.002 for neither hyper- nor hypotension, p=0.003 for only hypotension.</w:t>
      </w:r>
    </w:p>
    <w:p w14:paraId="0FF5E348" w14:textId="77777777" w:rsidR="00996609" w:rsidRPr="00591139" w:rsidRDefault="00996609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 xml:space="preserve">f </w:t>
      </w:r>
      <w:r w:rsidRPr="00591139">
        <w:rPr>
          <w:rFonts w:ascii="Calibri" w:hAnsi="Calibri" w:cs="Calibri"/>
          <w:color w:val="000000"/>
          <w:sz w:val="24"/>
        </w:rPr>
        <w:t>Compared with only hypertension, p=0.096 for both hyper- and hypotension, p&lt;0.001 for neither hyper- nor hypotension, p&lt;0.001 for only hypotension.</w:t>
      </w:r>
    </w:p>
    <w:p w14:paraId="671D0C62" w14:textId="10D5460E" w:rsidR="00996609" w:rsidRPr="00591139" w:rsidRDefault="00996609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 xml:space="preserve">g </w:t>
      </w:r>
      <w:r w:rsidRPr="00591139">
        <w:rPr>
          <w:rFonts w:ascii="Calibri" w:hAnsi="Calibri" w:cs="Calibri"/>
          <w:color w:val="000000"/>
          <w:sz w:val="24"/>
        </w:rPr>
        <w:t>Compared with only hypertension, p=0.086 for both hyper- and hypotension, p=0.235 for neither hyper- nor hypotension, p=0.043 for only hypotension.</w:t>
      </w:r>
    </w:p>
    <w:p w14:paraId="60ED31F1" w14:textId="6749D3D2" w:rsidR="00CD5FB5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 xml:space="preserve">h </w:t>
      </w:r>
      <w:r w:rsidRPr="00591139">
        <w:rPr>
          <w:rFonts w:ascii="Calibri" w:hAnsi="Calibri" w:cs="Calibri"/>
          <w:color w:val="000000"/>
          <w:sz w:val="24"/>
        </w:rPr>
        <w:t>Compared with only hypertension, p&gt;0.999 for both hyper- and hypotension, p=0.020 for neither hyper- nor hypotension, p=0.123 for only hypotension.</w:t>
      </w:r>
    </w:p>
    <w:p w14:paraId="683B5968" w14:textId="5C816071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proofErr w:type="spellStart"/>
      <w:r w:rsidRPr="00591139">
        <w:rPr>
          <w:rFonts w:ascii="Calibri" w:hAnsi="Calibri" w:cs="Calibri"/>
          <w:color w:val="000000"/>
          <w:sz w:val="24"/>
          <w:vertAlign w:val="superscript"/>
        </w:rPr>
        <w:t>i</w:t>
      </w:r>
      <w:proofErr w:type="spellEnd"/>
      <w:r w:rsidR="00996609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 xml:space="preserve">Compared with only hypertension, p=0.090 for both hyper- and hypotension, p&lt;0.001 for neither hyper- nor hypotension, p&lt;0.001 for only </w:t>
      </w:r>
      <w:r w:rsidR="00996609" w:rsidRPr="00591139">
        <w:rPr>
          <w:rFonts w:ascii="Calibri" w:hAnsi="Calibri" w:cs="Calibri"/>
          <w:color w:val="000000"/>
          <w:sz w:val="24"/>
        </w:rPr>
        <w:lastRenderedPageBreak/>
        <w:t>hypotension.</w:t>
      </w:r>
    </w:p>
    <w:p w14:paraId="47E1E30A" w14:textId="26DCFC3A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j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proofErr w:type="gramStart"/>
      <w:r w:rsidR="00996609" w:rsidRPr="00591139">
        <w:rPr>
          <w:rFonts w:ascii="Calibri" w:hAnsi="Calibri" w:cs="Calibri"/>
          <w:color w:val="000000"/>
          <w:sz w:val="24"/>
        </w:rPr>
        <w:t>The</w:t>
      </w:r>
      <w:proofErr w:type="gramEnd"/>
      <w:r w:rsidR="00996609" w:rsidRPr="00591139">
        <w:rPr>
          <w:rFonts w:ascii="Calibri" w:hAnsi="Calibri" w:cs="Calibri"/>
          <w:color w:val="000000"/>
          <w:sz w:val="24"/>
        </w:rPr>
        <w:t xml:space="preserve"> last systolic blood pressure reading in the operating room before anesthesia induction.</w:t>
      </w:r>
    </w:p>
    <w:p w14:paraId="3FCFE4ED" w14:textId="4CF3B508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>k</w:t>
      </w:r>
      <w:r w:rsidR="00EF7D9B"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Compared with only hypertension, p=0.016 for both hyper- and hypotension, p&lt;0.001 for neither hyper- nor hypotension, p&lt;0.001 for only hypotension.</w:t>
      </w:r>
    </w:p>
    <w:p w14:paraId="258E4053" w14:textId="66A17A18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l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 xml:space="preserve">Compared with only hypertension, p&lt;0.001 for both hyper- and hypotension, p=0.028 for neither hyper- nor hypotension, p=0.002 for only hypotension. </w:t>
      </w:r>
    </w:p>
    <w:p w14:paraId="5D467D07" w14:textId="34A89F30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m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Dosage among patients who had received the drug.</w:t>
      </w:r>
    </w:p>
    <w:p w14:paraId="74375D51" w14:textId="61E04A6E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n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Compared with only hypertension, p&lt;0.001 for both hyper- and hypotension, p=0.780 for neither hyper- nor hypotension, p&lt;0.001 for only hypotension.</w:t>
      </w:r>
    </w:p>
    <w:p w14:paraId="0B03DC39" w14:textId="75EB3C9B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>o</w:t>
      </w:r>
      <w:r w:rsidR="00EF7D9B"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Compared with only hypertension, p&lt;0.001 for both hyper- and hypotension, p=0.585 for neither hyper- nor hypotension, p&lt;0.001 for only hypotension.</w:t>
      </w:r>
    </w:p>
    <w:p w14:paraId="2E242A7C" w14:textId="5C4E280F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  <w:shd w:val="clear" w:color="auto" w:fill="FFFFFF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p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  <w:shd w:val="clear" w:color="auto" w:fill="FFFFFF"/>
        </w:rPr>
        <w:t>Including opioid consumption during anesthesia (fentanyl and/or sufentanil) and for postoperative analgesia (morphine and/or sufentanil), converted to intravenous sufentanil equivalent.</w:t>
      </w:r>
    </w:p>
    <w:p w14:paraId="3C7E9E3B" w14:textId="47BED524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t>q</w:t>
      </w:r>
      <w:r w:rsidR="00EF7D9B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Compared with only hypertension, p=0.01</w:t>
      </w:r>
      <w:r w:rsidR="00A717A2" w:rsidRPr="00591139">
        <w:rPr>
          <w:rFonts w:ascii="Calibri" w:hAnsi="Calibri" w:cs="Calibri"/>
          <w:color w:val="000000"/>
          <w:sz w:val="24"/>
        </w:rPr>
        <w:t>4</w:t>
      </w:r>
      <w:r w:rsidR="00996609" w:rsidRPr="00591139">
        <w:rPr>
          <w:rFonts w:ascii="Calibri" w:hAnsi="Calibri" w:cs="Calibri"/>
          <w:color w:val="000000"/>
          <w:sz w:val="24"/>
        </w:rPr>
        <w:t xml:space="preserve"> for both hyper- and hypotension, </w:t>
      </w:r>
      <w:r w:rsidR="00A717A2" w:rsidRPr="00591139">
        <w:rPr>
          <w:rFonts w:ascii="Calibri" w:hAnsi="Calibri" w:cs="Calibri"/>
          <w:color w:val="000000"/>
          <w:sz w:val="24"/>
        </w:rPr>
        <w:t>p&gt;0.999</w:t>
      </w:r>
      <w:r w:rsidR="00996609" w:rsidRPr="00591139">
        <w:rPr>
          <w:rFonts w:ascii="Calibri" w:hAnsi="Calibri" w:cs="Calibri"/>
          <w:color w:val="000000"/>
          <w:sz w:val="24"/>
        </w:rPr>
        <w:t xml:space="preserve"> for neither hyper- nor hypotension, p</w:t>
      </w:r>
      <w:r w:rsidR="00A717A2" w:rsidRPr="00591139">
        <w:rPr>
          <w:rFonts w:ascii="Calibri" w:hAnsi="Calibri" w:cs="Calibri"/>
          <w:color w:val="000000"/>
          <w:sz w:val="24"/>
        </w:rPr>
        <w:t>&lt;</w:t>
      </w:r>
      <w:r w:rsidR="00996609" w:rsidRPr="00591139">
        <w:rPr>
          <w:rFonts w:ascii="Calibri" w:hAnsi="Calibri" w:cs="Calibri"/>
          <w:color w:val="000000"/>
          <w:sz w:val="24"/>
        </w:rPr>
        <w:t>0.00</w:t>
      </w:r>
      <w:r w:rsidR="00A717A2" w:rsidRPr="00591139">
        <w:rPr>
          <w:rFonts w:ascii="Calibri" w:hAnsi="Calibri" w:cs="Calibri"/>
          <w:color w:val="000000"/>
          <w:sz w:val="24"/>
        </w:rPr>
        <w:t>1</w:t>
      </w:r>
      <w:r w:rsidR="00996609" w:rsidRPr="00591139">
        <w:rPr>
          <w:rFonts w:ascii="Calibri" w:hAnsi="Calibri" w:cs="Calibri"/>
          <w:color w:val="000000"/>
          <w:sz w:val="24"/>
        </w:rPr>
        <w:t xml:space="preserve"> for only hypotension.</w:t>
      </w:r>
    </w:p>
    <w:p w14:paraId="60890656" w14:textId="17F555EA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shd w:val="clear" w:color="auto" w:fill="FFFFFF"/>
          <w:vertAlign w:val="superscript"/>
        </w:rPr>
        <w:t>r</w:t>
      </w:r>
      <w:r w:rsidR="00EF7D9B" w:rsidRPr="00591139">
        <w:rPr>
          <w:rFonts w:ascii="Calibri" w:hAnsi="Calibri" w:cs="Calibri"/>
          <w:color w:val="000000"/>
          <w:sz w:val="24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>Compared with only hypertension, p=0.021 for both hyper- and hypotension, p=0.644 for neither hyper- nor hypotension, p=0.044 for only hypotension.</w:t>
      </w:r>
    </w:p>
    <w:p w14:paraId="03C50755" w14:textId="1994A7B8" w:rsidR="00996609" w:rsidRPr="00591139" w:rsidRDefault="00CD5FB5" w:rsidP="00386A73">
      <w:pPr>
        <w:spacing w:line="360" w:lineRule="auto"/>
        <w:jc w:val="left"/>
        <w:rPr>
          <w:rFonts w:ascii="Calibri" w:hAnsi="Calibri" w:cs="Calibri"/>
          <w:color w:val="000000"/>
          <w:sz w:val="24"/>
        </w:rPr>
      </w:pPr>
      <w:r w:rsidRPr="00591139">
        <w:rPr>
          <w:rFonts w:ascii="Calibri" w:hAnsi="Calibri" w:cs="Calibri"/>
          <w:color w:val="000000"/>
          <w:sz w:val="24"/>
          <w:vertAlign w:val="superscript"/>
        </w:rPr>
        <w:lastRenderedPageBreak/>
        <w:t>s</w:t>
      </w:r>
      <w:r w:rsidR="00996609" w:rsidRPr="00591139">
        <w:rPr>
          <w:rFonts w:ascii="Calibri" w:hAnsi="Calibri" w:cs="Calibri"/>
          <w:color w:val="000000"/>
          <w:sz w:val="24"/>
          <w:vertAlign w:val="superscript"/>
        </w:rPr>
        <w:t xml:space="preserve"> </w:t>
      </w:r>
      <w:r w:rsidR="00996609" w:rsidRPr="00591139">
        <w:rPr>
          <w:rFonts w:ascii="Calibri" w:hAnsi="Calibri" w:cs="Calibri"/>
          <w:color w:val="000000"/>
          <w:sz w:val="24"/>
        </w:rPr>
        <w:t xml:space="preserve">Conservative resection or biopsy was performed in patients with nonresectable cancer. </w:t>
      </w:r>
    </w:p>
    <w:p w14:paraId="48A3BB41" w14:textId="77777777" w:rsidR="0025062F" w:rsidRPr="00591139" w:rsidRDefault="0025062F" w:rsidP="00591139">
      <w:pPr>
        <w:spacing w:line="360" w:lineRule="auto"/>
        <w:rPr>
          <w:rFonts w:ascii="Calibri" w:hAnsi="Calibri" w:cs="Calibri"/>
          <w:sz w:val="24"/>
        </w:rPr>
      </w:pPr>
    </w:p>
    <w:sectPr w:rsidR="0025062F" w:rsidRPr="00591139" w:rsidSect="00996609">
      <w:headerReference w:type="default" r:id="rId7"/>
      <w:footerReference w:type="default" r:id="rId8"/>
      <w:pgSz w:w="16840" w:h="11900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221C0" w14:textId="77777777" w:rsidR="00870DA9" w:rsidRDefault="00870DA9" w:rsidP="00D22B60">
      <w:r>
        <w:separator/>
      </w:r>
    </w:p>
  </w:endnote>
  <w:endnote w:type="continuationSeparator" w:id="0">
    <w:p w14:paraId="540E0F02" w14:textId="77777777" w:rsidR="00870DA9" w:rsidRDefault="00870DA9" w:rsidP="00D22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34127"/>
      <w:docPartObj>
        <w:docPartGallery w:val="Page Numbers (Bottom of Page)"/>
        <w:docPartUnique/>
      </w:docPartObj>
    </w:sdtPr>
    <w:sdtEndPr/>
    <w:sdtContent>
      <w:p w14:paraId="74F5BCE2" w14:textId="77777777" w:rsidR="00146BDD" w:rsidRDefault="00146BD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5C13D4" w14:textId="77777777" w:rsidR="00146BDD" w:rsidRDefault="00146BD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DFC5B" w14:textId="77777777" w:rsidR="00870DA9" w:rsidRDefault="00870DA9" w:rsidP="00D22B60">
      <w:r>
        <w:separator/>
      </w:r>
    </w:p>
  </w:footnote>
  <w:footnote w:type="continuationSeparator" w:id="0">
    <w:p w14:paraId="564AD3E3" w14:textId="77777777" w:rsidR="00870DA9" w:rsidRDefault="00870DA9" w:rsidP="00D22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18619425"/>
      <w:docPartObj>
        <w:docPartGallery w:val="Page Numbers (Top of Page)"/>
        <w:docPartUnique/>
      </w:docPartObj>
    </w:sdtPr>
    <w:sdtEndPr/>
    <w:sdtContent>
      <w:p w14:paraId="32F7D26C" w14:textId="6A9BA813" w:rsidR="00EF70CF" w:rsidRDefault="00EF70C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0B8A51" w14:textId="77777777" w:rsidR="00EF70CF" w:rsidRDefault="00EF70C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EEE13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09"/>
    <w:rsid w:val="00047AAD"/>
    <w:rsid w:val="000D33CF"/>
    <w:rsid w:val="00146BDD"/>
    <w:rsid w:val="001A3B5A"/>
    <w:rsid w:val="00202E2E"/>
    <w:rsid w:val="002051DD"/>
    <w:rsid w:val="0025062F"/>
    <w:rsid w:val="00386A73"/>
    <w:rsid w:val="003F3D18"/>
    <w:rsid w:val="00424D19"/>
    <w:rsid w:val="00430BD7"/>
    <w:rsid w:val="00515AFA"/>
    <w:rsid w:val="00591139"/>
    <w:rsid w:val="005E0783"/>
    <w:rsid w:val="005E1CDB"/>
    <w:rsid w:val="005E6140"/>
    <w:rsid w:val="006453A3"/>
    <w:rsid w:val="00667F46"/>
    <w:rsid w:val="006F613F"/>
    <w:rsid w:val="007E1E26"/>
    <w:rsid w:val="0084468A"/>
    <w:rsid w:val="00864B4A"/>
    <w:rsid w:val="00870DA9"/>
    <w:rsid w:val="008E7549"/>
    <w:rsid w:val="00911993"/>
    <w:rsid w:val="00996609"/>
    <w:rsid w:val="009F7698"/>
    <w:rsid w:val="00A41183"/>
    <w:rsid w:val="00A717A2"/>
    <w:rsid w:val="00A92FA8"/>
    <w:rsid w:val="00AA7E64"/>
    <w:rsid w:val="00AC046D"/>
    <w:rsid w:val="00B66ADB"/>
    <w:rsid w:val="00B73DCE"/>
    <w:rsid w:val="00C63E25"/>
    <w:rsid w:val="00CB4A50"/>
    <w:rsid w:val="00CB5B07"/>
    <w:rsid w:val="00CD5FB5"/>
    <w:rsid w:val="00CD73F6"/>
    <w:rsid w:val="00D22B60"/>
    <w:rsid w:val="00D70CCC"/>
    <w:rsid w:val="00DF48F4"/>
    <w:rsid w:val="00E056F6"/>
    <w:rsid w:val="00E84B02"/>
    <w:rsid w:val="00EA3CA7"/>
    <w:rsid w:val="00EB10DD"/>
    <w:rsid w:val="00EB4A8E"/>
    <w:rsid w:val="00EF70CF"/>
    <w:rsid w:val="00EF7D9B"/>
    <w:rsid w:val="00FD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BAA70"/>
  <w15:chartTrackingRefBased/>
  <w15:docId w15:val="{380896DC-5F40-F64D-87F9-F9B1BA84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996609"/>
    <w:pPr>
      <w:widowControl/>
      <w:adjustRightInd w:val="0"/>
      <w:snapToGrid w:val="0"/>
      <w:jc w:val="center"/>
    </w:pPr>
    <w:rPr>
      <w:rFonts w:ascii="Calibri" w:eastAsia="宋体" w:hAnsi="Calibri" w:cs="Times New Roman"/>
      <w:sz w:val="22"/>
      <w:szCs w:val="22"/>
    </w:rPr>
  </w:style>
  <w:style w:type="paragraph" w:customStyle="1" w:styleId="EndNoteBibliography">
    <w:name w:val="EndNote Bibliography"/>
    <w:basedOn w:val="a"/>
    <w:rsid w:val="00996609"/>
    <w:pPr>
      <w:widowControl/>
      <w:adjustRightInd w:val="0"/>
      <w:snapToGrid w:val="0"/>
      <w:spacing w:after="200"/>
      <w:jc w:val="left"/>
    </w:pPr>
    <w:rPr>
      <w:rFonts w:ascii="Calibri" w:eastAsia="宋体" w:hAnsi="Calibri" w:cs="Times New Roman"/>
      <w:sz w:val="22"/>
      <w:szCs w:val="22"/>
    </w:rPr>
  </w:style>
  <w:style w:type="character" w:styleId="a3">
    <w:name w:val="Strong"/>
    <w:uiPriority w:val="22"/>
    <w:qFormat/>
    <w:rsid w:val="00996609"/>
    <w:rPr>
      <w:b/>
      <w:bCs/>
    </w:rPr>
  </w:style>
  <w:style w:type="character" w:styleId="a4">
    <w:name w:val="Hyperlink"/>
    <w:uiPriority w:val="99"/>
    <w:unhideWhenUsed/>
    <w:rsid w:val="0099660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6609"/>
    <w:pPr>
      <w:widowControl/>
      <w:adjustRightInd w:val="0"/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996609"/>
    <w:rPr>
      <w:rFonts w:ascii="Calibri" w:eastAsia="宋体" w:hAnsi="Calibri" w:cs="Times New Roman"/>
      <w:sz w:val="18"/>
      <w:szCs w:val="18"/>
    </w:rPr>
  </w:style>
  <w:style w:type="paragraph" w:customStyle="1" w:styleId="-11">
    <w:name w:val="彩色底纹 - 强调文字颜色 11"/>
    <w:hidden/>
    <w:uiPriority w:val="99"/>
    <w:semiHidden/>
    <w:rsid w:val="00996609"/>
    <w:rPr>
      <w:rFonts w:ascii="Calibri" w:eastAsia="宋体" w:hAnsi="Calibri" w:cs="Times New Roman"/>
      <w:sz w:val="22"/>
      <w:szCs w:val="22"/>
    </w:rPr>
  </w:style>
  <w:style w:type="character" w:styleId="a7">
    <w:name w:val="annotation reference"/>
    <w:uiPriority w:val="99"/>
    <w:semiHidden/>
    <w:unhideWhenUsed/>
    <w:rsid w:val="00996609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996609"/>
    <w:pPr>
      <w:widowControl/>
      <w:adjustRightInd w:val="0"/>
      <w:snapToGrid w:val="0"/>
      <w:spacing w:after="200"/>
      <w:jc w:val="left"/>
    </w:pPr>
    <w:rPr>
      <w:rFonts w:ascii="Calibri" w:eastAsia="宋体" w:hAnsi="Calibri" w:cs="Times New Roman"/>
      <w:sz w:val="22"/>
      <w:szCs w:val="22"/>
    </w:rPr>
  </w:style>
  <w:style w:type="character" w:customStyle="1" w:styleId="a9">
    <w:name w:val="批注文字 字符"/>
    <w:basedOn w:val="a0"/>
    <w:link w:val="a8"/>
    <w:uiPriority w:val="99"/>
    <w:rsid w:val="00996609"/>
    <w:rPr>
      <w:rFonts w:ascii="Calibri" w:eastAsia="宋体" w:hAnsi="Calibri" w:cs="Times New Roman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6609"/>
    <w:rPr>
      <w:b/>
      <w:bCs/>
    </w:rPr>
  </w:style>
  <w:style w:type="character" w:customStyle="1" w:styleId="ab">
    <w:name w:val="批注主题 字符"/>
    <w:basedOn w:val="a9"/>
    <w:link w:val="aa"/>
    <w:uiPriority w:val="99"/>
    <w:semiHidden/>
    <w:rsid w:val="00996609"/>
    <w:rPr>
      <w:rFonts w:ascii="Calibri" w:eastAsia="宋体" w:hAnsi="Calibri" w:cs="Times New Roman"/>
      <w:b/>
      <w:bCs/>
      <w:sz w:val="22"/>
      <w:szCs w:val="22"/>
    </w:rPr>
  </w:style>
  <w:style w:type="table" w:styleId="ac">
    <w:name w:val="Table Grid"/>
    <w:basedOn w:val="a1"/>
    <w:uiPriority w:val="39"/>
    <w:rsid w:val="00996609"/>
    <w:rPr>
      <w:rFonts w:ascii="等线" w:eastAsia="等线" w:hAnsi="等线" w:cs="Times New Roman"/>
      <w:kern w:val="0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rsid w:val="00996609"/>
    <w:pP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Times New Roman"/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996609"/>
    <w:rPr>
      <w:rFonts w:ascii="等线" w:eastAsia="等线" w:hAnsi="等线" w:cs="Times New Roman"/>
      <w:sz w:val="18"/>
      <w:szCs w:val="18"/>
    </w:rPr>
  </w:style>
  <w:style w:type="paragraph" w:customStyle="1" w:styleId="1">
    <w:name w:val="无间隔1"/>
    <w:link w:val="af"/>
    <w:uiPriority w:val="1"/>
    <w:qFormat/>
    <w:rsid w:val="00996609"/>
    <w:pPr>
      <w:adjustRightInd w:val="0"/>
      <w:snapToGrid w:val="0"/>
    </w:pPr>
    <w:rPr>
      <w:rFonts w:ascii="Tahoma" w:eastAsia="微软雅黑" w:hAnsi="Tahoma" w:cs="Times New Roman"/>
      <w:sz w:val="22"/>
      <w:szCs w:val="22"/>
    </w:rPr>
  </w:style>
  <w:style w:type="character" w:customStyle="1" w:styleId="af">
    <w:name w:val="无间隔字符"/>
    <w:link w:val="1"/>
    <w:uiPriority w:val="1"/>
    <w:rsid w:val="00996609"/>
    <w:rPr>
      <w:rFonts w:ascii="Tahoma" w:eastAsia="微软雅黑" w:hAnsi="Tahoma" w:cs="Times New Roman"/>
      <w:sz w:val="22"/>
      <w:szCs w:val="22"/>
    </w:rPr>
  </w:style>
  <w:style w:type="character" w:styleId="af0">
    <w:name w:val="page number"/>
    <w:uiPriority w:val="99"/>
    <w:semiHidden/>
    <w:unhideWhenUsed/>
    <w:rsid w:val="00996609"/>
  </w:style>
  <w:style w:type="paragraph" w:styleId="af1">
    <w:name w:val="footer"/>
    <w:basedOn w:val="a"/>
    <w:link w:val="af2"/>
    <w:uiPriority w:val="99"/>
    <w:unhideWhenUsed/>
    <w:rsid w:val="00996609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Calibri" w:eastAsia="宋体" w:hAnsi="Calibri" w:cs="Times New Roman"/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96609"/>
    <w:rPr>
      <w:rFonts w:ascii="Calibri" w:eastAsia="宋体" w:hAnsi="Calibri" w:cs="Times New Roman"/>
      <w:sz w:val="18"/>
      <w:szCs w:val="18"/>
    </w:rPr>
  </w:style>
  <w:style w:type="paragraph" w:customStyle="1" w:styleId="2-21">
    <w:name w:val="中等深浅列表 2 - 强调文字颜色 21"/>
    <w:hidden/>
    <w:uiPriority w:val="71"/>
    <w:semiHidden/>
    <w:rsid w:val="00996609"/>
    <w:rPr>
      <w:rFonts w:ascii="Calibri" w:eastAsia="宋体" w:hAnsi="Calibri" w:cs="Times New Roman"/>
      <w:sz w:val="22"/>
      <w:szCs w:val="22"/>
    </w:rPr>
  </w:style>
  <w:style w:type="paragraph" w:customStyle="1" w:styleId="BJA">
    <w:name w:val="BJA小标题"/>
    <w:basedOn w:val="a"/>
    <w:qFormat/>
    <w:rsid w:val="00996609"/>
    <w:pPr>
      <w:widowControl/>
      <w:adjustRightInd w:val="0"/>
      <w:snapToGrid w:val="0"/>
      <w:spacing w:after="200" w:line="480" w:lineRule="auto"/>
      <w:jc w:val="center"/>
    </w:pPr>
    <w:rPr>
      <w:rFonts w:ascii="Calibri" w:eastAsia="宋体" w:hAnsi="Calibri" w:cs="Times New Roman"/>
      <w:b/>
      <w:bCs/>
      <w:sz w:val="22"/>
      <w:szCs w:val="22"/>
      <w:lang w:val="en-GB"/>
    </w:rPr>
  </w:style>
  <w:style w:type="paragraph" w:customStyle="1" w:styleId="BJA0">
    <w:name w:val="BJA正文"/>
    <w:basedOn w:val="a"/>
    <w:qFormat/>
    <w:rsid w:val="00996609"/>
    <w:pPr>
      <w:widowControl/>
      <w:adjustRightInd w:val="0"/>
      <w:snapToGrid w:val="0"/>
      <w:spacing w:after="200" w:line="480" w:lineRule="auto"/>
      <w:jc w:val="left"/>
    </w:pPr>
    <w:rPr>
      <w:rFonts w:ascii="Calibri" w:eastAsia="宋体" w:hAnsi="Calibri" w:cs="Times New Roman"/>
      <w:bCs/>
      <w:color w:val="000000"/>
      <w:sz w:val="22"/>
      <w:szCs w:val="22"/>
      <w:lang w:val="en-GB"/>
    </w:rPr>
  </w:style>
  <w:style w:type="paragraph" w:customStyle="1" w:styleId="-110">
    <w:name w:val="彩色列表 - 着色 11"/>
    <w:basedOn w:val="a"/>
    <w:uiPriority w:val="63"/>
    <w:qFormat/>
    <w:rsid w:val="00996609"/>
    <w:pPr>
      <w:widowControl/>
      <w:adjustRightInd w:val="0"/>
      <w:snapToGrid w:val="0"/>
      <w:spacing w:after="200"/>
      <w:ind w:firstLineChars="200" w:firstLine="420"/>
      <w:jc w:val="left"/>
    </w:pPr>
    <w:rPr>
      <w:rFonts w:ascii="Calibri" w:eastAsia="宋体" w:hAnsi="Calibri" w:cs="Times New Roman"/>
      <w:sz w:val="22"/>
      <w:szCs w:val="22"/>
    </w:rPr>
  </w:style>
  <w:style w:type="paragraph" w:styleId="af3">
    <w:name w:val="Revision"/>
    <w:hidden/>
    <w:uiPriority w:val="99"/>
    <w:unhideWhenUsed/>
    <w:rsid w:val="00996609"/>
    <w:rPr>
      <w:rFonts w:ascii="Calibri" w:eastAsia="宋体" w:hAnsi="Calibri" w:cs="Times New Roman"/>
      <w:sz w:val="22"/>
      <w:szCs w:val="22"/>
    </w:rPr>
  </w:style>
  <w:style w:type="paragraph" w:styleId="af4">
    <w:name w:val="List Paragraph"/>
    <w:basedOn w:val="a"/>
    <w:uiPriority w:val="34"/>
    <w:qFormat/>
    <w:rsid w:val="00864B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1057</Words>
  <Characters>6027</Characters>
  <Application>Microsoft Office Word</Application>
  <DocSecurity>0</DocSecurity>
  <Lines>50</Lines>
  <Paragraphs>14</Paragraphs>
  <ScaleCrop>false</ScaleCrop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Dong-Xin Wang</cp:lastModifiedBy>
  <cp:revision>3</cp:revision>
  <dcterms:created xsi:type="dcterms:W3CDTF">2020-02-16T13:04:00Z</dcterms:created>
  <dcterms:modified xsi:type="dcterms:W3CDTF">2020-02-16T13:04:00Z</dcterms:modified>
</cp:coreProperties>
</file>