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878" w:rsidRPr="00965C83" w:rsidRDefault="00064878" w:rsidP="00064878">
      <w:pPr>
        <w:rPr>
          <w:b/>
        </w:rPr>
      </w:pPr>
      <w:r w:rsidRPr="00965C83">
        <w:rPr>
          <w:b/>
        </w:rPr>
        <w:t xml:space="preserve">Negative central venous to arterial lactate gradient in </w:t>
      </w:r>
      <w:r w:rsidR="00CE1233" w:rsidRPr="00965C83">
        <w:rPr>
          <w:b/>
          <w:bCs/>
        </w:rPr>
        <w:t>patients receiving vasopressor</w:t>
      </w:r>
      <w:r w:rsidR="00746296" w:rsidRPr="00965C83">
        <w:rPr>
          <w:rFonts w:hint="eastAsia"/>
          <w:b/>
          <w:bCs/>
        </w:rPr>
        <w:t>s</w:t>
      </w:r>
      <w:r w:rsidRPr="00965C83">
        <w:rPr>
          <w:b/>
        </w:rPr>
        <w:t xml:space="preserve"> is associated with higher ICU 30-day mortality: a retrospective cohort study</w:t>
      </w:r>
    </w:p>
    <w:p w:rsidR="004F463E" w:rsidRPr="00965C83" w:rsidRDefault="004F463E">
      <w:pPr>
        <w:rPr>
          <w:b/>
        </w:rPr>
      </w:pPr>
    </w:p>
    <w:p w:rsidR="007058EF" w:rsidRPr="00965C83" w:rsidRDefault="0007316E">
      <w:pPr>
        <w:rPr>
          <w:b/>
        </w:rPr>
      </w:pPr>
      <w:r w:rsidRPr="00965C83">
        <w:rPr>
          <w:rFonts w:hint="eastAsia"/>
          <w:b/>
        </w:rPr>
        <w:t>Supplement</w:t>
      </w:r>
      <w:r w:rsidR="00BA5119" w:rsidRPr="00965C83">
        <w:rPr>
          <w:b/>
        </w:rPr>
        <w:t xml:space="preserve">ary </w:t>
      </w:r>
      <w:r w:rsidR="00BC1D39" w:rsidRPr="00965C83">
        <w:rPr>
          <w:rFonts w:hint="eastAsia"/>
          <w:b/>
        </w:rPr>
        <w:t>material</w:t>
      </w:r>
    </w:p>
    <w:p w:rsidR="000A5CEF" w:rsidRPr="00965C83" w:rsidRDefault="000A5CEF">
      <w:pPr>
        <w:rPr>
          <w:b/>
        </w:rPr>
      </w:pPr>
    </w:p>
    <w:p w:rsidR="00473FC2" w:rsidRPr="00965C83" w:rsidRDefault="00473FC2">
      <w:pPr>
        <w:rPr>
          <w:b/>
        </w:rPr>
      </w:pPr>
      <w:r w:rsidRPr="00965C83">
        <w:rPr>
          <w:rFonts w:hint="eastAsia"/>
          <w:b/>
        </w:rPr>
        <w:t>List of covariates:</w:t>
      </w:r>
    </w:p>
    <w:p w:rsidR="0007316E" w:rsidRPr="00965C83" w:rsidRDefault="009E6C58">
      <w:r w:rsidRPr="00965C83">
        <w:rPr>
          <w:rFonts w:hint="eastAsia"/>
        </w:rPr>
        <w:t>Patients</w:t>
      </w:r>
      <w:r w:rsidR="00360CAF" w:rsidRPr="00965C83">
        <w:t>’</w:t>
      </w:r>
      <w:r w:rsidRPr="00965C83">
        <w:rPr>
          <w:rFonts w:hint="eastAsia"/>
        </w:rPr>
        <w:t xml:space="preserve"> information and diagnoses were obtained from the </w:t>
      </w:r>
      <w:r w:rsidR="00360CAF" w:rsidRPr="00965C83">
        <w:rPr>
          <w:rFonts w:hint="eastAsia"/>
        </w:rPr>
        <w:t xml:space="preserve">electronic medical record at both </w:t>
      </w:r>
      <w:r w:rsidR="00360CAF" w:rsidRPr="00965C83">
        <w:t>admission</w:t>
      </w:r>
      <w:r w:rsidR="00360CAF" w:rsidRPr="00965C83">
        <w:rPr>
          <w:rFonts w:hint="eastAsia"/>
        </w:rPr>
        <w:t xml:space="preserve"> and discharge. </w:t>
      </w:r>
      <w:r w:rsidR="005D2CEF" w:rsidRPr="00965C83">
        <w:t>Demographic characteristics</w:t>
      </w:r>
      <w:r w:rsidR="00473FC2" w:rsidRPr="00965C83">
        <w:rPr>
          <w:rFonts w:hint="eastAsia"/>
        </w:rPr>
        <w:t xml:space="preserve"> i</w:t>
      </w:r>
      <w:r w:rsidR="005D2CEF" w:rsidRPr="00965C83">
        <w:t>ncluded patients’ age and gender. History of malignancy, hypertension, diabetes, coronary heart disease, cerebral vascular disease, and underlying chronic organ dysfunction</w:t>
      </w:r>
      <w:r w:rsidR="00C67BE2" w:rsidRPr="00965C83">
        <w:rPr>
          <w:rFonts w:hint="eastAsia"/>
        </w:rPr>
        <w:t xml:space="preserve"> </w:t>
      </w:r>
      <w:r w:rsidR="005D2CEF" w:rsidRPr="00965C83">
        <w:t>were selected as baseline comorbidities</w:t>
      </w:r>
      <w:r w:rsidRPr="00965C83">
        <w:rPr>
          <w:rFonts w:hint="eastAsia"/>
        </w:rPr>
        <w:t xml:space="preserve">. </w:t>
      </w:r>
      <w:r w:rsidR="005D2CEF" w:rsidRPr="00965C83">
        <w:t xml:space="preserve">Acute scenarios at ICU admission included brain injury, infection, trauma or major bleeding, </w:t>
      </w:r>
      <w:r w:rsidR="005D2CEF" w:rsidRPr="00965C83">
        <w:rPr>
          <w:rFonts w:hint="eastAsia"/>
        </w:rPr>
        <w:t xml:space="preserve">and </w:t>
      </w:r>
      <w:r w:rsidR="005D2CEF" w:rsidRPr="00965C83">
        <w:t>post-</w:t>
      </w:r>
      <w:r w:rsidR="005D2CEF" w:rsidRPr="00965C83">
        <w:rPr>
          <w:rFonts w:hint="eastAsia"/>
        </w:rPr>
        <w:t>anesthesia</w:t>
      </w:r>
      <w:r w:rsidR="005D2CEF" w:rsidRPr="00965C83">
        <w:t>. APACHE II (Acute Physiology, Age, Chronic Health Evaluation II) scores and SOFA (Sequential Organ Failure Assessment) total scores were used as severity scores. Treatment information during the first 24 hours included arterial lactate and central venous oxygen saturation</w:t>
      </w:r>
      <w:r w:rsidR="005D2CEF" w:rsidRPr="00965C83">
        <w:rPr>
          <w:rFonts w:hint="eastAsia"/>
        </w:rPr>
        <w:t xml:space="preserve"> (ScvO2)</w:t>
      </w:r>
      <w:r w:rsidR="005D2CEF" w:rsidRPr="00965C83">
        <w:t xml:space="preserve"> from the first blood gas </w:t>
      </w:r>
      <w:r w:rsidR="005D2CEF" w:rsidRPr="00965C83">
        <w:rPr>
          <w:rFonts w:hint="eastAsia"/>
        </w:rPr>
        <w:t>pair</w:t>
      </w:r>
      <w:r w:rsidR="005D2CEF" w:rsidRPr="00965C83">
        <w:t xml:space="preserve">, 24-hour arterial lactate clearance [defined as </w:t>
      </w:r>
      <w:r w:rsidR="005D2CEF" w:rsidRPr="00965C83">
        <w:rPr>
          <w:rFonts w:hint="eastAsia"/>
        </w:rPr>
        <w:t xml:space="preserve">100 </w:t>
      </w:r>
      <w:r w:rsidR="005D2CEF" w:rsidRPr="00965C83">
        <w:t>(initial -</w:t>
      </w:r>
      <w:r w:rsidR="005D2CEF" w:rsidRPr="00965C83">
        <w:rPr>
          <w:rFonts w:hint="eastAsia"/>
        </w:rPr>
        <w:t xml:space="preserve"> last</w:t>
      </w:r>
      <w:r w:rsidR="005D2CEF" w:rsidRPr="00965C83">
        <w:t xml:space="preserve"> lactate</w:t>
      </w:r>
      <w:r w:rsidR="005D2CEF" w:rsidRPr="00965C83">
        <w:rPr>
          <w:rFonts w:hint="eastAsia"/>
        </w:rPr>
        <w:t xml:space="preserve"> in first 24 hours</w:t>
      </w:r>
      <w:r w:rsidR="005D2CEF" w:rsidRPr="00965C83">
        <w:t xml:space="preserve">)/initial lactate], total fluid balance, </w:t>
      </w:r>
      <w:r w:rsidR="000A4EA9" w:rsidRPr="00965C83">
        <w:t xml:space="preserve">transfusion, albumin infusion, </w:t>
      </w:r>
      <w:r w:rsidR="005D2CEF" w:rsidRPr="00965C83">
        <w:rPr>
          <w:rFonts w:hint="eastAsia"/>
        </w:rPr>
        <w:t xml:space="preserve">the use of </w:t>
      </w:r>
      <w:r w:rsidR="005D2CEF" w:rsidRPr="00965C83">
        <w:t xml:space="preserve">vasoactive agents, mean positive end-expiration pressure (PEEP), mean oxygen index, </w:t>
      </w:r>
      <w:r w:rsidR="005D2CEF" w:rsidRPr="00965C83">
        <w:rPr>
          <w:rFonts w:hint="eastAsia"/>
        </w:rPr>
        <w:t>initiation of continuous venous-venous hemofiltration (CVVH)</w:t>
      </w:r>
      <w:r w:rsidR="005D2CEF" w:rsidRPr="00965C83">
        <w:t xml:space="preserve">, extracorporeal </w:t>
      </w:r>
      <w:r w:rsidR="005D2CEF" w:rsidRPr="00965C83">
        <w:rPr>
          <w:rFonts w:hint="eastAsia"/>
        </w:rPr>
        <w:t xml:space="preserve">membrane oxygenation </w:t>
      </w:r>
      <w:r w:rsidR="005D2CEF" w:rsidRPr="00965C83">
        <w:t>(ECMO)</w:t>
      </w:r>
      <w:r w:rsidR="005D2CEF" w:rsidRPr="00965C83">
        <w:rPr>
          <w:rFonts w:hint="eastAsia"/>
        </w:rPr>
        <w:t xml:space="preserve"> support</w:t>
      </w:r>
      <w:r w:rsidR="005D2CEF" w:rsidRPr="00965C83">
        <w:t>, and Pulse contour cardiac output</w:t>
      </w:r>
      <w:r w:rsidR="005D2CEF" w:rsidRPr="00965C83">
        <w:rPr>
          <w:rFonts w:hint="eastAsia"/>
        </w:rPr>
        <w:t xml:space="preserve"> (</w:t>
      </w:r>
      <w:proofErr w:type="spellStart"/>
      <w:r w:rsidR="005D2CEF" w:rsidRPr="00965C83">
        <w:t>PiCCO</w:t>
      </w:r>
      <w:proofErr w:type="spellEnd"/>
      <w:r w:rsidR="005D2CEF" w:rsidRPr="00965C83">
        <w:rPr>
          <w:rFonts w:hint="eastAsia"/>
        </w:rPr>
        <w:t>)</w:t>
      </w:r>
      <w:r w:rsidR="005D2CEF" w:rsidRPr="00965C83">
        <w:t xml:space="preserve"> monitoring.</w:t>
      </w:r>
    </w:p>
    <w:p w:rsidR="00BC1D39" w:rsidRPr="00965C83" w:rsidRDefault="00BC1D39"/>
    <w:p w:rsidR="00BC1D39" w:rsidRPr="00965C83" w:rsidRDefault="00BC1D39">
      <w:pPr>
        <w:widowControl/>
        <w:jc w:val="left"/>
      </w:pPr>
      <w:r w:rsidRPr="00965C83">
        <w:br w:type="page"/>
      </w:r>
    </w:p>
    <w:p w:rsidR="0007316E" w:rsidRPr="00965C83" w:rsidRDefault="00771C69" w:rsidP="0007316E">
      <w:pPr>
        <w:rPr>
          <w:b/>
          <w:sz w:val="22"/>
        </w:rPr>
      </w:pPr>
      <w:r w:rsidRPr="00965C83">
        <w:rPr>
          <w:b/>
          <w:sz w:val="22"/>
        </w:rPr>
        <w:lastRenderedPageBreak/>
        <w:t xml:space="preserve">Appendix </w:t>
      </w:r>
      <w:r w:rsidR="00880A6D" w:rsidRPr="00965C83">
        <w:rPr>
          <w:rFonts w:hint="eastAsia"/>
          <w:b/>
          <w:sz w:val="22"/>
        </w:rPr>
        <w:t xml:space="preserve">Table 1. Factors that associated (with statistical significance) with primary outcome in </w:t>
      </w:r>
      <w:r w:rsidR="00880A6D" w:rsidRPr="00965C83">
        <w:rPr>
          <w:b/>
          <w:sz w:val="22"/>
        </w:rPr>
        <w:t>multivariable</w:t>
      </w:r>
      <w:r w:rsidR="00880A6D" w:rsidRPr="00965C83">
        <w:rPr>
          <w:rFonts w:hint="eastAsia"/>
          <w:b/>
          <w:sz w:val="22"/>
        </w:rPr>
        <w:t xml:space="preserve"> Cox </w:t>
      </w:r>
      <w:r w:rsidR="00377247" w:rsidRPr="00965C83">
        <w:rPr>
          <w:rFonts w:hint="eastAsia"/>
          <w:b/>
          <w:sz w:val="22"/>
        </w:rPr>
        <w:t>model</w:t>
      </w:r>
      <w:r w:rsidR="00C70B9B" w:rsidRPr="00965C83">
        <w:rPr>
          <w:rFonts w:hint="eastAsia"/>
          <w:b/>
          <w:sz w:val="22"/>
        </w:rPr>
        <w:t>*</w:t>
      </w:r>
      <w:r w:rsidR="00880A6D" w:rsidRPr="00965C83">
        <w:rPr>
          <w:rFonts w:hint="eastAsia"/>
          <w:b/>
          <w:sz w:val="22"/>
        </w:rPr>
        <w:t>.</w:t>
      </w:r>
    </w:p>
    <w:p w:rsidR="00880A6D" w:rsidRPr="00965C83" w:rsidRDefault="00880A6D" w:rsidP="0007316E">
      <w:pPr>
        <w:rPr>
          <w:sz w:val="22"/>
        </w:rPr>
      </w:pPr>
    </w:p>
    <w:tbl>
      <w:tblPr>
        <w:tblW w:w="8804" w:type="dxa"/>
        <w:tblInd w:w="93" w:type="dxa"/>
        <w:tblBorders>
          <w:insideH w:val="single" w:sz="4" w:space="0" w:color="auto"/>
          <w:insideV w:val="single" w:sz="4" w:space="0" w:color="auto"/>
        </w:tblBorders>
        <w:tblLook w:val="04A0"/>
      </w:tblPr>
      <w:tblGrid>
        <w:gridCol w:w="4875"/>
        <w:gridCol w:w="1620"/>
        <w:gridCol w:w="1260"/>
        <w:gridCol w:w="1049"/>
      </w:tblGrid>
      <w:tr w:rsidR="002D1DC6" w:rsidRPr="00965C83" w:rsidTr="00C75577">
        <w:trPr>
          <w:trHeight w:val="270"/>
        </w:trPr>
        <w:tc>
          <w:tcPr>
            <w:tcW w:w="4875" w:type="dxa"/>
            <w:tcBorders>
              <w:top w:val="single" w:sz="4" w:space="0" w:color="auto"/>
              <w:bottom w:val="single" w:sz="4" w:space="0" w:color="auto"/>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Variables</w:t>
            </w:r>
          </w:p>
        </w:tc>
        <w:tc>
          <w:tcPr>
            <w:tcW w:w="1620" w:type="dxa"/>
            <w:tcBorders>
              <w:top w:val="single" w:sz="4" w:space="0" w:color="auto"/>
              <w:bottom w:val="single" w:sz="4" w:space="0" w:color="auto"/>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Hazard Ratio</w:t>
            </w:r>
          </w:p>
        </w:tc>
        <w:tc>
          <w:tcPr>
            <w:tcW w:w="1260" w:type="dxa"/>
            <w:tcBorders>
              <w:top w:val="single" w:sz="4" w:space="0" w:color="auto"/>
              <w:bottom w:val="single" w:sz="4" w:space="0" w:color="auto"/>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95% CI</w:t>
            </w:r>
          </w:p>
        </w:tc>
        <w:tc>
          <w:tcPr>
            <w:tcW w:w="1049" w:type="dxa"/>
            <w:tcBorders>
              <w:top w:val="single" w:sz="4" w:space="0" w:color="auto"/>
              <w:bottom w:val="single" w:sz="4" w:space="0" w:color="auto"/>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P value</w:t>
            </w:r>
          </w:p>
        </w:tc>
      </w:tr>
      <w:tr w:rsidR="002D1DC6" w:rsidRPr="00965C83" w:rsidTr="00C75577">
        <w:trPr>
          <w:trHeight w:val="270"/>
        </w:trPr>
        <w:tc>
          <w:tcPr>
            <w:tcW w:w="4875" w:type="dxa"/>
            <w:tcBorders>
              <w:top w:val="single" w:sz="4" w:space="0" w:color="auto"/>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 xml:space="preserve">Sustained negative </w:t>
            </w:r>
            <w:proofErr w:type="spellStart"/>
            <w:r w:rsidRPr="00965C83">
              <w:rPr>
                <w:rFonts w:ascii="Times" w:eastAsia="Times New Roman" w:hAnsi="Times" w:cs="Times New Roman" w:hint="eastAsia"/>
                <w:sz w:val="17"/>
                <w:szCs w:val="18"/>
                <w:lang w:eastAsia="de-DE"/>
              </w:rPr>
              <w:t>VALac</w:t>
            </w:r>
            <w:proofErr w:type="spellEnd"/>
          </w:p>
        </w:tc>
        <w:tc>
          <w:tcPr>
            <w:tcW w:w="1620" w:type="dxa"/>
            <w:tcBorders>
              <w:top w:val="single" w:sz="4" w:space="0" w:color="auto"/>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2.31</w:t>
            </w:r>
          </w:p>
        </w:tc>
        <w:tc>
          <w:tcPr>
            <w:tcW w:w="1260" w:type="dxa"/>
            <w:tcBorders>
              <w:top w:val="single" w:sz="4" w:space="0" w:color="auto"/>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1.07, 4.99</w:t>
            </w:r>
          </w:p>
        </w:tc>
        <w:tc>
          <w:tcPr>
            <w:tcW w:w="1049" w:type="dxa"/>
            <w:tcBorders>
              <w:top w:val="single" w:sz="4" w:space="0" w:color="auto"/>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0.03</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Age</w:t>
            </w:r>
          </w:p>
        </w:tc>
        <w:tc>
          <w:tcPr>
            <w:tcW w:w="162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1.04</w:t>
            </w:r>
          </w:p>
        </w:tc>
        <w:tc>
          <w:tcPr>
            <w:tcW w:w="126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1.01, 1.06</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0.001</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Hypertension</w:t>
            </w:r>
          </w:p>
        </w:tc>
        <w:tc>
          <w:tcPr>
            <w:tcW w:w="162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0.12</w:t>
            </w:r>
          </w:p>
        </w:tc>
        <w:tc>
          <w:tcPr>
            <w:tcW w:w="126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0.02, 0.94</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0.04</w:t>
            </w:r>
          </w:p>
        </w:tc>
      </w:tr>
      <w:tr w:rsidR="002D1DC6" w:rsidRPr="00965C83" w:rsidTr="00C75577">
        <w:trPr>
          <w:trHeight w:val="270"/>
        </w:trPr>
        <w:tc>
          <w:tcPr>
            <w:tcW w:w="4875" w:type="dxa"/>
            <w:tcBorders>
              <w:top w:val="nil"/>
              <w:bottom w:val="nil"/>
            </w:tcBorders>
            <w:shd w:val="clear" w:color="auto" w:fill="auto"/>
            <w:noWrap/>
            <w:hideMark/>
          </w:tcPr>
          <w:p w:rsidR="002D1DC6" w:rsidRPr="00965C83" w:rsidRDefault="002D1DC6" w:rsidP="00ED514B">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Coronary heart disease</w:t>
            </w:r>
          </w:p>
        </w:tc>
        <w:tc>
          <w:tcPr>
            <w:tcW w:w="162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0.38</w:t>
            </w:r>
          </w:p>
        </w:tc>
        <w:tc>
          <w:tcPr>
            <w:tcW w:w="126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0.15, 0.96</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0.04</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Cardiac dysfunction</w:t>
            </w:r>
          </w:p>
        </w:tc>
        <w:tc>
          <w:tcPr>
            <w:tcW w:w="162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0.38</w:t>
            </w:r>
          </w:p>
        </w:tc>
        <w:tc>
          <w:tcPr>
            <w:tcW w:w="126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0.15, 0.95</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0.04</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APACHE II score</w:t>
            </w:r>
          </w:p>
        </w:tc>
        <w:tc>
          <w:tcPr>
            <w:tcW w:w="162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1.05</w:t>
            </w:r>
          </w:p>
        </w:tc>
        <w:tc>
          <w:tcPr>
            <w:tcW w:w="126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1.01, 1.10</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0.02</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SOFA score</w:t>
            </w:r>
          </w:p>
        </w:tc>
        <w:tc>
          <w:tcPr>
            <w:tcW w:w="162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1.18</w:t>
            </w:r>
          </w:p>
        </w:tc>
        <w:tc>
          <w:tcPr>
            <w:tcW w:w="126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1.03, 1.34</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0.02</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Arterial l</w:t>
            </w:r>
            <w:r w:rsidRPr="00965C83">
              <w:rPr>
                <w:rFonts w:ascii="Times" w:eastAsia="Times New Roman" w:hAnsi="Times" w:cs="Times New Roman"/>
                <w:sz w:val="17"/>
                <w:szCs w:val="18"/>
                <w:lang w:eastAsia="de-DE"/>
              </w:rPr>
              <w:t>ac</w:t>
            </w:r>
            <w:r w:rsidRPr="00965C83">
              <w:rPr>
                <w:rFonts w:ascii="Times" w:eastAsia="Times New Roman" w:hAnsi="Times" w:cs="Times New Roman" w:hint="eastAsia"/>
                <w:sz w:val="17"/>
                <w:szCs w:val="18"/>
                <w:lang w:eastAsia="de-DE"/>
              </w:rPr>
              <w:t>tate in first paired blood gas</w:t>
            </w:r>
          </w:p>
        </w:tc>
        <w:tc>
          <w:tcPr>
            <w:tcW w:w="162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1.14</w:t>
            </w:r>
          </w:p>
        </w:tc>
        <w:tc>
          <w:tcPr>
            <w:tcW w:w="126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1.06, 1.23</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0.001</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proofErr w:type="spellStart"/>
            <w:r w:rsidRPr="00965C83">
              <w:rPr>
                <w:rFonts w:ascii="Times" w:eastAsia="Times New Roman" w:hAnsi="Times" w:cs="Times New Roman" w:hint="eastAsia"/>
                <w:sz w:val="17"/>
                <w:szCs w:val="18"/>
                <w:lang w:eastAsia="de-DE"/>
              </w:rPr>
              <w:t>Dobutamine</w:t>
            </w:r>
            <w:proofErr w:type="spellEnd"/>
            <w:r w:rsidRPr="00965C83">
              <w:rPr>
                <w:rFonts w:ascii="Times" w:eastAsia="Times New Roman" w:hAnsi="Times" w:cs="Times New Roman" w:hint="eastAsia"/>
                <w:sz w:val="17"/>
                <w:szCs w:val="18"/>
                <w:lang w:eastAsia="de-DE"/>
              </w:rPr>
              <w:t xml:space="preserve"> use</w:t>
            </w:r>
          </w:p>
        </w:tc>
        <w:tc>
          <w:tcPr>
            <w:tcW w:w="162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3.33</w:t>
            </w:r>
          </w:p>
        </w:tc>
        <w:tc>
          <w:tcPr>
            <w:tcW w:w="1260"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1.19, 9.31</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0.02</w:t>
            </w:r>
          </w:p>
        </w:tc>
      </w:tr>
      <w:tr w:rsidR="002D1DC6" w:rsidRPr="00965C83" w:rsidTr="00C75577">
        <w:trPr>
          <w:trHeight w:val="270"/>
        </w:trPr>
        <w:tc>
          <w:tcPr>
            <w:tcW w:w="4875" w:type="dxa"/>
            <w:tcBorders>
              <w:top w:val="nil"/>
              <w:bottom w:val="nil"/>
            </w:tcBorders>
            <w:shd w:val="clear" w:color="auto" w:fill="auto"/>
            <w:noWrap/>
            <w:vAlign w:val="bottom"/>
          </w:tcPr>
          <w:p w:rsidR="002D1DC6" w:rsidRPr="00965C83" w:rsidRDefault="002D1DC6" w:rsidP="002756DA">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 xml:space="preserve">Total fluid balance (in </w:t>
            </w:r>
            <w:r w:rsidRPr="00965C83">
              <w:rPr>
                <w:rFonts w:ascii="Times" w:eastAsia="Times New Roman" w:hAnsi="Times" w:cs="Times New Roman"/>
                <w:sz w:val="17"/>
                <w:szCs w:val="18"/>
                <w:lang w:eastAsia="de-DE"/>
              </w:rPr>
              <w:t>quintiles</w:t>
            </w:r>
            <w:r w:rsidRPr="00965C83">
              <w:rPr>
                <w:rFonts w:ascii="Times" w:eastAsia="Times New Roman" w:hAnsi="Times" w:cs="Times New Roman" w:hint="eastAsia"/>
                <w:sz w:val="17"/>
                <w:szCs w:val="18"/>
                <w:lang w:eastAsia="de-DE"/>
              </w:rPr>
              <w:t>)</w:t>
            </w:r>
          </w:p>
        </w:tc>
        <w:tc>
          <w:tcPr>
            <w:tcW w:w="1620" w:type="dxa"/>
            <w:tcBorders>
              <w:top w:val="nil"/>
              <w:bottom w:val="nil"/>
            </w:tcBorders>
            <w:shd w:val="clear" w:color="auto" w:fill="auto"/>
            <w:noWrap/>
            <w:vAlign w:val="bottom"/>
          </w:tcPr>
          <w:p w:rsidR="002D1DC6" w:rsidRPr="00965C83" w:rsidRDefault="002D1DC6" w:rsidP="00137450">
            <w:pPr>
              <w:rPr>
                <w:rFonts w:ascii="Times" w:eastAsia="Times New Roman" w:hAnsi="Times" w:cs="Times New Roman"/>
                <w:sz w:val="17"/>
                <w:szCs w:val="18"/>
                <w:lang w:eastAsia="de-DE"/>
              </w:rPr>
            </w:pPr>
          </w:p>
        </w:tc>
        <w:tc>
          <w:tcPr>
            <w:tcW w:w="1260" w:type="dxa"/>
            <w:tcBorders>
              <w:top w:val="nil"/>
              <w:bottom w:val="nil"/>
            </w:tcBorders>
            <w:shd w:val="clear" w:color="auto" w:fill="auto"/>
            <w:noWrap/>
            <w:vAlign w:val="bottom"/>
          </w:tcPr>
          <w:p w:rsidR="002D1DC6" w:rsidRPr="00965C83" w:rsidRDefault="002D1DC6" w:rsidP="00137450">
            <w:pPr>
              <w:rPr>
                <w:rFonts w:ascii="Times" w:eastAsia="Times New Roman" w:hAnsi="Times" w:cs="Times New Roman"/>
                <w:sz w:val="17"/>
                <w:szCs w:val="18"/>
                <w:lang w:eastAsia="de-DE"/>
              </w:rPr>
            </w:pP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p>
        </w:tc>
      </w:tr>
      <w:tr w:rsidR="002D1DC6" w:rsidRPr="00965C83" w:rsidTr="00C75577">
        <w:trPr>
          <w:trHeight w:val="270"/>
        </w:trPr>
        <w:tc>
          <w:tcPr>
            <w:tcW w:w="4875" w:type="dxa"/>
            <w:tcBorders>
              <w:top w:val="nil"/>
              <w:bottom w:val="nil"/>
            </w:tcBorders>
            <w:shd w:val="clear" w:color="auto" w:fill="auto"/>
            <w:noWrap/>
            <w:vAlign w:val="bottom"/>
          </w:tcPr>
          <w:p w:rsidR="002D1DC6" w:rsidRPr="00965C83" w:rsidRDefault="002D1DC6" w:rsidP="00781082">
            <w:pPr>
              <w:ind w:firstLineChars="100" w:firstLine="170"/>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1st</w:t>
            </w:r>
          </w:p>
        </w:tc>
        <w:tc>
          <w:tcPr>
            <w:tcW w:w="1620" w:type="dxa"/>
            <w:tcBorders>
              <w:top w:val="nil"/>
              <w:bottom w:val="nil"/>
            </w:tcBorders>
            <w:shd w:val="clear" w:color="auto" w:fill="auto"/>
            <w:noWrap/>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Reference</w:t>
            </w:r>
          </w:p>
        </w:tc>
        <w:tc>
          <w:tcPr>
            <w:tcW w:w="1260" w:type="dxa"/>
            <w:tcBorders>
              <w:top w:val="nil"/>
              <w:bottom w:val="nil"/>
            </w:tcBorders>
            <w:shd w:val="clear" w:color="auto" w:fill="auto"/>
            <w:noWrap/>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Reference</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Reference</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781082">
            <w:pPr>
              <w:ind w:firstLineChars="100" w:firstLine="170"/>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2nd</w:t>
            </w:r>
          </w:p>
        </w:tc>
        <w:tc>
          <w:tcPr>
            <w:tcW w:w="1620" w:type="dxa"/>
            <w:tcBorders>
              <w:top w:val="nil"/>
              <w:bottom w:val="nil"/>
            </w:tcBorders>
            <w:shd w:val="clear" w:color="auto" w:fill="auto"/>
            <w:noWrap/>
            <w:vAlign w:val="bottom"/>
            <w:hideMark/>
          </w:tcPr>
          <w:p w:rsidR="002D1DC6" w:rsidRPr="00965C83" w:rsidRDefault="002D1DC6" w:rsidP="007E4371">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1.21</w:t>
            </w:r>
          </w:p>
        </w:tc>
        <w:tc>
          <w:tcPr>
            <w:tcW w:w="1260" w:type="dxa"/>
            <w:tcBorders>
              <w:top w:val="nil"/>
              <w:bottom w:val="nil"/>
            </w:tcBorders>
            <w:shd w:val="clear" w:color="auto" w:fill="auto"/>
            <w:noWrap/>
            <w:vAlign w:val="bottom"/>
            <w:hideMark/>
          </w:tcPr>
          <w:p w:rsidR="002D1DC6" w:rsidRPr="00965C83" w:rsidRDefault="002D1DC6" w:rsidP="007E4371">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0.50, 2.88</w:t>
            </w:r>
          </w:p>
        </w:tc>
        <w:tc>
          <w:tcPr>
            <w:tcW w:w="1049" w:type="dxa"/>
            <w:tcBorders>
              <w:top w:val="nil"/>
              <w:bottom w:val="nil"/>
            </w:tcBorders>
            <w:vAlign w:val="bottom"/>
          </w:tcPr>
          <w:p w:rsidR="002D1DC6" w:rsidRPr="00965C83" w:rsidRDefault="002D1DC6" w:rsidP="007E4371">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0.67</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781082">
            <w:pPr>
              <w:ind w:firstLineChars="100" w:firstLine="170"/>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3rd</w:t>
            </w:r>
          </w:p>
        </w:tc>
        <w:tc>
          <w:tcPr>
            <w:tcW w:w="1620" w:type="dxa"/>
            <w:tcBorders>
              <w:top w:val="nil"/>
              <w:bottom w:val="nil"/>
            </w:tcBorders>
            <w:shd w:val="clear" w:color="auto" w:fill="auto"/>
            <w:noWrap/>
            <w:vAlign w:val="bottom"/>
            <w:hideMark/>
          </w:tcPr>
          <w:p w:rsidR="002D1DC6" w:rsidRPr="00965C83" w:rsidRDefault="002D1DC6" w:rsidP="007E4371">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0.91</w:t>
            </w:r>
          </w:p>
        </w:tc>
        <w:tc>
          <w:tcPr>
            <w:tcW w:w="1260" w:type="dxa"/>
            <w:tcBorders>
              <w:top w:val="nil"/>
              <w:bottom w:val="nil"/>
            </w:tcBorders>
            <w:shd w:val="clear" w:color="auto" w:fill="auto"/>
            <w:noWrap/>
            <w:vAlign w:val="bottom"/>
            <w:hideMark/>
          </w:tcPr>
          <w:p w:rsidR="002D1DC6" w:rsidRPr="00965C83" w:rsidRDefault="002D1DC6" w:rsidP="007E4371">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0.31, 2.65</w:t>
            </w:r>
          </w:p>
        </w:tc>
        <w:tc>
          <w:tcPr>
            <w:tcW w:w="1049" w:type="dxa"/>
            <w:tcBorders>
              <w:top w:val="nil"/>
              <w:bottom w:val="nil"/>
            </w:tcBorders>
            <w:vAlign w:val="bottom"/>
          </w:tcPr>
          <w:p w:rsidR="002D1DC6" w:rsidRPr="00965C83" w:rsidRDefault="002D1DC6" w:rsidP="007E4371">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0.86</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781082">
            <w:pPr>
              <w:ind w:firstLineChars="100" w:firstLine="170"/>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4th</w:t>
            </w:r>
          </w:p>
        </w:tc>
        <w:tc>
          <w:tcPr>
            <w:tcW w:w="1620" w:type="dxa"/>
            <w:tcBorders>
              <w:top w:val="nil"/>
              <w:bottom w:val="nil"/>
            </w:tcBorders>
            <w:shd w:val="clear" w:color="auto" w:fill="auto"/>
            <w:noWrap/>
            <w:vAlign w:val="bottom"/>
            <w:hideMark/>
          </w:tcPr>
          <w:p w:rsidR="002D1DC6" w:rsidRPr="00965C83" w:rsidRDefault="002D1DC6" w:rsidP="007E4371">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0.17</w:t>
            </w:r>
          </w:p>
        </w:tc>
        <w:tc>
          <w:tcPr>
            <w:tcW w:w="126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0.04, 0.82</w:t>
            </w:r>
          </w:p>
        </w:tc>
        <w:tc>
          <w:tcPr>
            <w:tcW w:w="1049" w:type="dxa"/>
            <w:tcBorders>
              <w:top w:val="nil"/>
              <w:bottom w:val="nil"/>
            </w:tcBorders>
            <w:vAlign w:val="bottom"/>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0.03</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781082">
            <w:pPr>
              <w:ind w:firstLineChars="100" w:firstLine="170"/>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5th</w:t>
            </w:r>
          </w:p>
        </w:tc>
        <w:tc>
          <w:tcPr>
            <w:tcW w:w="162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1.426</w:t>
            </w:r>
          </w:p>
        </w:tc>
        <w:tc>
          <w:tcPr>
            <w:tcW w:w="126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0.66, 3.07</w:t>
            </w:r>
          </w:p>
        </w:tc>
        <w:tc>
          <w:tcPr>
            <w:tcW w:w="1049" w:type="dxa"/>
            <w:tcBorders>
              <w:top w:val="nil"/>
              <w:bottom w:val="nil"/>
            </w:tcBorders>
            <w:vAlign w:val="bottom"/>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0.39</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sz w:val="17"/>
                <w:szCs w:val="18"/>
                <w:lang w:eastAsia="de-DE"/>
              </w:rPr>
              <w:t>24</w:t>
            </w:r>
            <w:r w:rsidRPr="00965C83">
              <w:rPr>
                <w:rFonts w:ascii="Times" w:eastAsia="Times New Roman" w:hAnsi="Times" w:cs="Times New Roman" w:hint="eastAsia"/>
                <w:sz w:val="17"/>
                <w:szCs w:val="18"/>
                <w:lang w:eastAsia="de-DE"/>
              </w:rPr>
              <w:t>-</w:t>
            </w:r>
            <w:r w:rsidRPr="00965C83">
              <w:rPr>
                <w:rFonts w:ascii="Times" w:eastAsia="Times New Roman" w:hAnsi="Times" w:cs="Times New Roman"/>
                <w:sz w:val="17"/>
                <w:szCs w:val="18"/>
                <w:lang w:eastAsia="de-DE"/>
              </w:rPr>
              <w:t>hour lactate clearance</w:t>
            </w:r>
            <w:r w:rsidRPr="00965C83">
              <w:rPr>
                <w:rFonts w:ascii="Times" w:eastAsia="Times New Roman" w:hAnsi="Times" w:cs="Times New Roman" w:hint="eastAsia"/>
                <w:sz w:val="17"/>
                <w:szCs w:val="18"/>
                <w:lang w:eastAsia="de-DE"/>
              </w:rPr>
              <w:t xml:space="preserve"> (per 10 percentage point change)</w:t>
            </w:r>
          </w:p>
        </w:tc>
        <w:tc>
          <w:tcPr>
            <w:tcW w:w="162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0.96</w:t>
            </w:r>
          </w:p>
        </w:tc>
        <w:tc>
          <w:tcPr>
            <w:tcW w:w="126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0.94, 0.99</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0.005</w:t>
            </w:r>
          </w:p>
        </w:tc>
      </w:tr>
      <w:tr w:rsidR="002D1DC6" w:rsidRPr="00965C83" w:rsidTr="00C75577">
        <w:trPr>
          <w:trHeight w:val="270"/>
        </w:trPr>
        <w:tc>
          <w:tcPr>
            <w:tcW w:w="4875" w:type="dxa"/>
            <w:tcBorders>
              <w:top w:val="nil"/>
              <w:bottom w:val="nil"/>
            </w:tcBorders>
            <w:shd w:val="clear" w:color="auto" w:fill="auto"/>
            <w:noWrap/>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Number of pairs of blood gas (in quintiles)</w:t>
            </w:r>
          </w:p>
        </w:tc>
        <w:tc>
          <w:tcPr>
            <w:tcW w:w="1620" w:type="dxa"/>
            <w:tcBorders>
              <w:top w:val="nil"/>
              <w:bottom w:val="nil"/>
            </w:tcBorders>
            <w:shd w:val="clear" w:color="auto" w:fill="auto"/>
            <w:noWrap/>
            <w:vAlign w:val="bottom"/>
          </w:tcPr>
          <w:p w:rsidR="002D1DC6" w:rsidRPr="00965C83" w:rsidRDefault="002D1DC6" w:rsidP="00137450">
            <w:pPr>
              <w:rPr>
                <w:rFonts w:ascii="Times" w:eastAsia="Times New Roman" w:hAnsi="Times" w:cs="Times New Roman"/>
                <w:sz w:val="17"/>
                <w:szCs w:val="18"/>
                <w:lang w:eastAsia="de-DE"/>
              </w:rPr>
            </w:pPr>
          </w:p>
        </w:tc>
        <w:tc>
          <w:tcPr>
            <w:tcW w:w="1260" w:type="dxa"/>
            <w:tcBorders>
              <w:top w:val="nil"/>
              <w:bottom w:val="nil"/>
            </w:tcBorders>
            <w:shd w:val="clear" w:color="auto" w:fill="auto"/>
            <w:noWrap/>
            <w:vAlign w:val="bottom"/>
          </w:tcPr>
          <w:p w:rsidR="002D1DC6" w:rsidRPr="00965C83" w:rsidRDefault="002D1DC6" w:rsidP="00137450">
            <w:pPr>
              <w:rPr>
                <w:rFonts w:ascii="Times" w:eastAsia="Times New Roman" w:hAnsi="Times" w:cs="Times New Roman"/>
                <w:sz w:val="17"/>
                <w:szCs w:val="18"/>
                <w:lang w:eastAsia="de-DE"/>
              </w:rPr>
            </w:pP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p>
        </w:tc>
      </w:tr>
      <w:tr w:rsidR="002D1DC6" w:rsidRPr="00965C83" w:rsidTr="00C75577">
        <w:trPr>
          <w:trHeight w:val="270"/>
        </w:trPr>
        <w:tc>
          <w:tcPr>
            <w:tcW w:w="4875" w:type="dxa"/>
            <w:tcBorders>
              <w:top w:val="nil"/>
              <w:bottom w:val="nil"/>
            </w:tcBorders>
            <w:shd w:val="clear" w:color="auto" w:fill="auto"/>
            <w:noWrap/>
            <w:vAlign w:val="bottom"/>
          </w:tcPr>
          <w:p w:rsidR="002D1DC6" w:rsidRPr="00965C83" w:rsidRDefault="002D1DC6" w:rsidP="00781082">
            <w:pPr>
              <w:ind w:firstLineChars="100" w:firstLine="170"/>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 xml:space="preserve">1st </w:t>
            </w:r>
          </w:p>
        </w:tc>
        <w:tc>
          <w:tcPr>
            <w:tcW w:w="1620" w:type="dxa"/>
            <w:tcBorders>
              <w:top w:val="nil"/>
              <w:bottom w:val="nil"/>
            </w:tcBorders>
            <w:shd w:val="clear" w:color="auto" w:fill="auto"/>
            <w:noWrap/>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Reference</w:t>
            </w:r>
          </w:p>
        </w:tc>
        <w:tc>
          <w:tcPr>
            <w:tcW w:w="1260" w:type="dxa"/>
            <w:tcBorders>
              <w:top w:val="nil"/>
              <w:bottom w:val="nil"/>
            </w:tcBorders>
            <w:shd w:val="clear" w:color="auto" w:fill="auto"/>
            <w:noWrap/>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Reference</w:t>
            </w:r>
          </w:p>
        </w:tc>
        <w:tc>
          <w:tcPr>
            <w:tcW w:w="1049" w:type="dxa"/>
            <w:tcBorders>
              <w:top w:val="nil"/>
              <w:bottom w:val="nil"/>
            </w:tcBorders>
            <w:vAlign w:val="bottom"/>
          </w:tcPr>
          <w:p w:rsidR="002D1DC6" w:rsidRPr="00965C83" w:rsidRDefault="002D1DC6" w:rsidP="00137450">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Reference</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781082">
            <w:pPr>
              <w:ind w:firstLineChars="100" w:firstLine="170"/>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2nd</w:t>
            </w:r>
          </w:p>
        </w:tc>
        <w:tc>
          <w:tcPr>
            <w:tcW w:w="162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0.68</w:t>
            </w:r>
          </w:p>
        </w:tc>
        <w:tc>
          <w:tcPr>
            <w:tcW w:w="126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0.29, 1.59</w:t>
            </w:r>
          </w:p>
        </w:tc>
        <w:tc>
          <w:tcPr>
            <w:tcW w:w="1049" w:type="dxa"/>
            <w:tcBorders>
              <w:top w:val="nil"/>
              <w:bottom w:val="nil"/>
            </w:tcBorders>
            <w:vAlign w:val="bottom"/>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0.37</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781082">
            <w:pPr>
              <w:ind w:firstLineChars="100" w:firstLine="170"/>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3rd</w:t>
            </w:r>
          </w:p>
        </w:tc>
        <w:tc>
          <w:tcPr>
            <w:tcW w:w="162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0.20</w:t>
            </w:r>
          </w:p>
        </w:tc>
        <w:tc>
          <w:tcPr>
            <w:tcW w:w="126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0.05, 0.87</w:t>
            </w:r>
          </w:p>
        </w:tc>
        <w:tc>
          <w:tcPr>
            <w:tcW w:w="1049" w:type="dxa"/>
            <w:tcBorders>
              <w:top w:val="nil"/>
              <w:bottom w:val="nil"/>
            </w:tcBorders>
            <w:vAlign w:val="bottom"/>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0.03</w:t>
            </w:r>
          </w:p>
        </w:tc>
      </w:tr>
      <w:tr w:rsidR="002D1DC6" w:rsidRPr="00965C83" w:rsidTr="00C75577">
        <w:trPr>
          <w:trHeight w:val="270"/>
        </w:trPr>
        <w:tc>
          <w:tcPr>
            <w:tcW w:w="4875" w:type="dxa"/>
            <w:tcBorders>
              <w:top w:val="nil"/>
              <w:bottom w:val="nil"/>
            </w:tcBorders>
            <w:shd w:val="clear" w:color="auto" w:fill="auto"/>
            <w:noWrap/>
            <w:vAlign w:val="bottom"/>
            <w:hideMark/>
          </w:tcPr>
          <w:p w:rsidR="002D1DC6" w:rsidRPr="00965C83" w:rsidRDefault="002D1DC6" w:rsidP="00781082">
            <w:pPr>
              <w:ind w:firstLineChars="100" w:firstLine="170"/>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4th</w:t>
            </w:r>
          </w:p>
        </w:tc>
        <w:tc>
          <w:tcPr>
            <w:tcW w:w="162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0.48</w:t>
            </w:r>
          </w:p>
        </w:tc>
        <w:tc>
          <w:tcPr>
            <w:tcW w:w="1260" w:type="dxa"/>
            <w:tcBorders>
              <w:top w:val="nil"/>
              <w:bottom w:val="nil"/>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0.18, 1.27</w:t>
            </w:r>
          </w:p>
        </w:tc>
        <w:tc>
          <w:tcPr>
            <w:tcW w:w="1049" w:type="dxa"/>
            <w:tcBorders>
              <w:top w:val="nil"/>
              <w:bottom w:val="nil"/>
            </w:tcBorders>
            <w:vAlign w:val="bottom"/>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0.14</w:t>
            </w:r>
          </w:p>
        </w:tc>
      </w:tr>
      <w:tr w:rsidR="002D1DC6" w:rsidRPr="00965C83" w:rsidTr="00C75577">
        <w:trPr>
          <w:trHeight w:val="270"/>
        </w:trPr>
        <w:tc>
          <w:tcPr>
            <w:tcW w:w="4875" w:type="dxa"/>
            <w:tcBorders>
              <w:top w:val="nil"/>
              <w:bottom w:val="single" w:sz="4" w:space="0" w:color="auto"/>
            </w:tcBorders>
            <w:shd w:val="clear" w:color="auto" w:fill="auto"/>
            <w:noWrap/>
            <w:vAlign w:val="bottom"/>
            <w:hideMark/>
          </w:tcPr>
          <w:p w:rsidR="002D1DC6" w:rsidRPr="00965C83" w:rsidRDefault="002D1DC6" w:rsidP="00781082">
            <w:pPr>
              <w:ind w:firstLineChars="100" w:firstLine="170"/>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5th</w:t>
            </w:r>
          </w:p>
        </w:tc>
        <w:tc>
          <w:tcPr>
            <w:tcW w:w="1620" w:type="dxa"/>
            <w:tcBorders>
              <w:top w:val="nil"/>
              <w:bottom w:val="single" w:sz="4" w:space="0" w:color="auto"/>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0.30</w:t>
            </w:r>
          </w:p>
        </w:tc>
        <w:tc>
          <w:tcPr>
            <w:tcW w:w="1260" w:type="dxa"/>
            <w:tcBorders>
              <w:top w:val="nil"/>
              <w:bottom w:val="single" w:sz="4" w:space="0" w:color="auto"/>
            </w:tcBorders>
            <w:shd w:val="clear" w:color="auto" w:fill="auto"/>
            <w:noWrap/>
            <w:vAlign w:val="bottom"/>
            <w:hideMark/>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0.09, 0.94</w:t>
            </w:r>
          </w:p>
        </w:tc>
        <w:tc>
          <w:tcPr>
            <w:tcW w:w="1049" w:type="dxa"/>
            <w:tcBorders>
              <w:top w:val="nil"/>
              <w:bottom w:val="single" w:sz="4" w:space="0" w:color="auto"/>
            </w:tcBorders>
            <w:vAlign w:val="bottom"/>
          </w:tcPr>
          <w:p w:rsidR="002D1DC6" w:rsidRPr="00965C83" w:rsidRDefault="002D1DC6" w:rsidP="002D1DC6">
            <w:pPr>
              <w:rPr>
                <w:rFonts w:ascii="Times" w:eastAsia="Times New Roman" w:hAnsi="Times" w:cs="Times New Roman"/>
                <w:sz w:val="17"/>
                <w:szCs w:val="18"/>
                <w:lang w:eastAsia="de-DE"/>
              </w:rPr>
            </w:pPr>
            <w:r w:rsidRPr="00965C83">
              <w:rPr>
                <w:rFonts w:ascii="Times" w:eastAsia="Times New Roman" w:hAnsi="Times" w:cs="Times New Roman" w:hint="eastAsia"/>
                <w:sz w:val="17"/>
                <w:szCs w:val="18"/>
                <w:lang w:eastAsia="de-DE"/>
              </w:rPr>
              <w:t>0.04</w:t>
            </w:r>
          </w:p>
        </w:tc>
      </w:tr>
    </w:tbl>
    <w:p w:rsidR="00B87FDA" w:rsidRPr="00965C83" w:rsidRDefault="002D1DC6" w:rsidP="00B55D89">
      <w:pPr>
        <w:rPr>
          <w:rFonts w:ascii="Times" w:eastAsia="宋体" w:hAnsi="Times" w:cs="Times New Roman"/>
          <w:kern w:val="0"/>
          <w:sz w:val="17"/>
          <w:szCs w:val="20"/>
        </w:rPr>
      </w:pPr>
      <w:r w:rsidRPr="00965C83">
        <w:rPr>
          <w:rFonts w:ascii="Times" w:eastAsia="宋体" w:hAnsi="Times" w:cs="Times New Roman" w:hint="eastAsia"/>
          <w:kern w:val="0"/>
          <w:sz w:val="17"/>
          <w:szCs w:val="20"/>
        </w:rPr>
        <w:t xml:space="preserve">Abbreviation: </w:t>
      </w:r>
      <w:r w:rsidR="002756DA" w:rsidRPr="00965C83">
        <w:rPr>
          <w:rFonts w:ascii="Times" w:eastAsia="宋体" w:hAnsi="Times" w:cs="Times New Roman" w:hint="eastAsia"/>
          <w:kern w:val="0"/>
          <w:sz w:val="17"/>
          <w:szCs w:val="20"/>
        </w:rPr>
        <w:t xml:space="preserve">CI, confidence interval; BG, </w:t>
      </w:r>
      <w:r w:rsidR="002756DA" w:rsidRPr="00965C83">
        <w:rPr>
          <w:rFonts w:ascii="Times" w:eastAsia="宋体" w:hAnsi="Times" w:cs="Times New Roman"/>
          <w:kern w:val="0"/>
          <w:sz w:val="17"/>
          <w:szCs w:val="20"/>
        </w:rPr>
        <w:t>B</w:t>
      </w:r>
      <w:r w:rsidR="002756DA" w:rsidRPr="00965C83">
        <w:rPr>
          <w:rFonts w:ascii="Times" w:eastAsia="宋体" w:hAnsi="Times" w:cs="Times New Roman" w:hint="eastAsia"/>
          <w:kern w:val="0"/>
          <w:sz w:val="17"/>
          <w:szCs w:val="20"/>
        </w:rPr>
        <w:t xml:space="preserve">lood gas; </w:t>
      </w:r>
      <w:proofErr w:type="spellStart"/>
      <w:r w:rsidRPr="00965C83">
        <w:rPr>
          <w:rFonts w:ascii="Times" w:eastAsia="宋体" w:hAnsi="Times" w:cs="Times New Roman" w:hint="eastAsia"/>
          <w:kern w:val="0"/>
          <w:sz w:val="17"/>
          <w:szCs w:val="20"/>
        </w:rPr>
        <w:t>VALac</w:t>
      </w:r>
      <w:proofErr w:type="spellEnd"/>
      <w:r w:rsidRPr="00965C83">
        <w:rPr>
          <w:rFonts w:ascii="Times" w:eastAsia="宋体" w:hAnsi="Times" w:cs="Times New Roman" w:hint="eastAsia"/>
          <w:kern w:val="0"/>
          <w:sz w:val="17"/>
          <w:szCs w:val="20"/>
        </w:rPr>
        <w:t xml:space="preserve">, central venous to arterial lactate gradient; </w:t>
      </w:r>
      <w:r w:rsidRPr="00965C83">
        <w:rPr>
          <w:rFonts w:ascii="Times" w:eastAsia="宋体" w:hAnsi="Times" w:cs="Times New Roman"/>
          <w:kern w:val="0"/>
          <w:sz w:val="17"/>
          <w:szCs w:val="20"/>
        </w:rPr>
        <w:t>APACHE II</w:t>
      </w:r>
      <w:r w:rsidRPr="00965C83">
        <w:rPr>
          <w:rFonts w:ascii="Times" w:eastAsia="宋体" w:hAnsi="Times" w:cs="Times New Roman" w:hint="eastAsia"/>
          <w:kern w:val="0"/>
          <w:sz w:val="17"/>
          <w:szCs w:val="20"/>
        </w:rPr>
        <w:t xml:space="preserve">, </w:t>
      </w:r>
      <w:r w:rsidRPr="00965C83">
        <w:rPr>
          <w:rFonts w:ascii="Times" w:eastAsia="宋体" w:hAnsi="Times" w:cs="Times New Roman"/>
          <w:kern w:val="0"/>
          <w:sz w:val="17"/>
          <w:szCs w:val="20"/>
        </w:rPr>
        <w:t>Acute Physiology, Age, Chronic Health Evaluation II</w:t>
      </w:r>
      <w:r w:rsidRPr="00965C83">
        <w:rPr>
          <w:rFonts w:ascii="Times" w:eastAsia="宋体" w:hAnsi="Times" w:cs="Times New Roman" w:hint="eastAsia"/>
          <w:kern w:val="0"/>
          <w:sz w:val="17"/>
          <w:szCs w:val="20"/>
        </w:rPr>
        <w:t xml:space="preserve">; </w:t>
      </w:r>
      <w:r w:rsidRPr="00965C83">
        <w:rPr>
          <w:rFonts w:ascii="Times" w:eastAsia="宋体" w:hAnsi="Times" w:cs="Times New Roman"/>
          <w:kern w:val="0"/>
          <w:sz w:val="17"/>
          <w:szCs w:val="20"/>
        </w:rPr>
        <w:t>SOFA</w:t>
      </w:r>
      <w:r w:rsidRPr="00965C83">
        <w:rPr>
          <w:rFonts w:ascii="Times" w:eastAsia="宋体" w:hAnsi="Times" w:cs="Times New Roman" w:hint="eastAsia"/>
          <w:kern w:val="0"/>
          <w:sz w:val="17"/>
          <w:szCs w:val="20"/>
        </w:rPr>
        <w:t>,</w:t>
      </w:r>
      <w:r w:rsidRPr="00965C83">
        <w:rPr>
          <w:rFonts w:ascii="Times" w:eastAsia="宋体" w:hAnsi="Times" w:cs="Times New Roman"/>
          <w:kern w:val="0"/>
          <w:sz w:val="17"/>
          <w:szCs w:val="20"/>
        </w:rPr>
        <w:t xml:space="preserve"> Sequential Organ Failure Assessment</w:t>
      </w:r>
      <w:r w:rsidRPr="00965C83">
        <w:rPr>
          <w:rFonts w:ascii="Times" w:eastAsia="宋体" w:hAnsi="Times" w:cs="Times New Roman" w:hint="eastAsia"/>
          <w:kern w:val="0"/>
          <w:sz w:val="17"/>
          <w:szCs w:val="20"/>
        </w:rPr>
        <w:t>;</w:t>
      </w:r>
      <w:r w:rsidR="00B55D89" w:rsidRPr="00965C83">
        <w:rPr>
          <w:rFonts w:ascii="Times" w:eastAsia="宋体" w:hAnsi="Times" w:cs="Times New Roman" w:hint="eastAsia"/>
          <w:kern w:val="0"/>
          <w:sz w:val="17"/>
          <w:szCs w:val="20"/>
        </w:rPr>
        <w:t xml:space="preserve"> </w:t>
      </w:r>
    </w:p>
    <w:p w:rsidR="00C75577" w:rsidRPr="00965C83" w:rsidRDefault="00C70B9B" w:rsidP="00B55D89">
      <w:pPr>
        <w:rPr>
          <w:rFonts w:ascii="Times" w:eastAsia="宋体" w:hAnsi="Times" w:cs="Times New Roman"/>
          <w:kern w:val="0"/>
          <w:sz w:val="17"/>
          <w:szCs w:val="20"/>
        </w:rPr>
      </w:pPr>
      <w:r w:rsidRPr="00965C83">
        <w:rPr>
          <w:rFonts w:ascii="Times" w:eastAsia="宋体" w:hAnsi="Times" w:cs="Times New Roman" w:hint="eastAsia"/>
          <w:kern w:val="0"/>
          <w:sz w:val="17"/>
          <w:szCs w:val="20"/>
        </w:rPr>
        <w:t xml:space="preserve">*: </w:t>
      </w:r>
      <w:r w:rsidRPr="00965C83">
        <w:rPr>
          <w:rFonts w:ascii="Times" w:eastAsia="宋体" w:hAnsi="Times" w:cs="Times New Roman"/>
          <w:kern w:val="0"/>
          <w:sz w:val="17"/>
          <w:szCs w:val="20"/>
        </w:rPr>
        <w:t>The global proportional hazard test showed a chi-square of</w:t>
      </w:r>
      <w:r w:rsidRPr="00965C83">
        <w:rPr>
          <w:rFonts w:ascii="Times" w:eastAsia="宋体" w:hAnsi="Times" w:cs="Times New Roman" w:hint="eastAsia"/>
          <w:kern w:val="0"/>
          <w:sz w:val="17"/>
          <w:szCs w:val="20"/>
        </w:rPr>
        <w:t xml:space="preserve"> </w:t>
      </w:r>
      <w:r w:rsidR="00A8085E" w:rsidRPr="00965C83">
        <w:rPr>
          <w:rFonts w:ascii="Times" w:eastAsia="宋体" w:hAnsi="Times" w:cs="Times New Roman" w:hint="eastAsia"/>
          <w:kern w:val="0"/>
          <w:sz w:val="17"/>
          <w:szCs w:val="20"/>
        </w:rPr>
        <w:t>18.23</w:t>
      </w:r>
      <w:r w:rsidRPr="00965C83">
        <w:rPr>
          <w:rFonts w:ascii="Times" w:eastAsia="宋体" w:hAnsi="Times" w:cs="Times New Roman"/>
          <w:kern w:val="0"/>
          <w:sz w:val="17"/>
          <w:szCs w:val="20"/>
        </w:rPr>
        <w:t xml:space="preserve">, </w:t>
      </w:r>
      <w:r w:rsidRPr="00965C83">
        <w:rPr>
          <w:rFonts w:ascii="Times" w:eastAsia="宋体" w:hAnsi="Times" w:cs="Times New Roman" w:hint="eastAsia"/>
          <w:kern w:val="0"/>
          <w:sz w:val="17"/>
          <w:szCs w:val="20"/>
        </w:rPr>
        <w:t>p= 0.</w:t>
      </w:r>
      <w:r w:rsidR="00A8085E" w:rsidRPr="00965C83">
        <w:rPr>
          <w:rFonts w:ascii="Times" w:eastAsia="宋体" w:hAnsi="Times" w:cs="Times New Roman" w:hint="eastAsia"/>
          <w:kern w:val="0"/>
          <w:sz w:val="17"/>
          <w:szCs w:val="20"/>
        </w:rPr>
        <w:t>92</w:t>
      </w:r>
      <w:r w:rsidRPr="00965C83">
        <w:rPr>
          <w:rFonts w:ascii="Times" w:eastAsia="宋体" w:hAnsi="Times" w:cs="Times New Roman"/>
          <w:kern w:val="0"/>
          <w:sz w:val="17"/>
          <w:szCs w:val="20"/>
        </w:rPr>
        <w:t>.</w:t>
      </w:r>
    </w:p>
    <w:p w:rsidR="00897A35" w:rsidRPr="00965C83" w:rsidRDefault="00897A35" w:rsidP="00B55D89"/>
    <w:p w:rsidR="00897A35" w:rsidRPr="00965C83" w:rsidRDefault="00897A35">
      <w:pPr>
        <w:widowControl/>
        <w:jc w:val="left"/>
      </w:pPr>
      <w:r w:rsidRPr="00965C83">
        <w:br w:type="page"/>
      </w:r>
    </w:p>
    <w:p w:rsidR="00B55D89" w:rsidRPr="00965C83" w:rsidRDefault="00B55D89" w:rsidP="0007316E">
      <w:pPr>
        <w:rPr>
          <w:sz w:val="22"/>
        </w:rPr>
      </w:pPr>
    </w:p>
    <w:p w:rsidR="0007316E" w:rsidRPr="00965C83" w:rsidRDefault="00771C69" w:rsidP="0007316E">
      <w:pPr>
        <w:rPr>
          <w:b/>
          <w:sz w:val="22"/>
        </w:rPr>
      </w:pPr>
      <w:r w:rsidRPr="00965C83">
        <w:rPr>
          <w:b/>
          <w:sz w:val="22"/>
        </w:rPr>
        <w:t xml:space="preserve">Appendix </w:t>
      </w:r>
      <w:r w:rsidR="0007316E" w:rsidRPr="00965C83">
        <w:rPr>
          <w:rFonts w:hint="eastAsia"/>
          <w:b/>
          <w:sz w:val="22"/>
        </w:rPr>
        <w:t xml:space="preserve">Table </w:t>
      </w:r>
      <w:r w:rsidR="00880A6D" w:rsidRPr="00965C83">
        <w:rPr>
          <w:rFonts w:hint="eastAsia"/>
          <w:b/>
          <w:sz w:val="22"/>
        </w:rPr>
        <w:t>2</w:t>
      </w:r>
      <w:r w:rsidR="0007316E" w:rsidRPr="00965C83">
        <w:rPr>
          <w:b/>
          <w:sz w:val="22"/>
        </w:rPr>
        <w:t xml:space="preserve">. Potential </w:t>
      </w:r>
      <w:r w:rsidR="008532DD" w:rsidRPr="00965C83">
        <w:rPr>
          <w:rFonts w:hint="eastAsia"/>
          <w:b/>
          <w:sz w:val="22"/>
        </w:rPr>
        <w:t>f</w:t>
      </w:r>
      <w:r w:rsidR="0007316E" w:rsidRPr="00965C83">
        <w:rPr>
          <w:b/>
          <w:sz w:val="22"/>
        </w:rPr>
        <w:t xml:space="preserve">actors that </w:t>
      </w:r>
      <w:r w:rsidR="008532DD" w:rsidRPr="00965C83">
        <w:rPr>
          <w:rFonts w:hint="eastAsia"/>
          <w:b/>
          <w:sz w:val="22"/>
        </w:rPr>
        <w:t>a</w:t>
      </w:r>
      <w:r w:rsidR="0007316E" w:rsidRPr="00965C83">
        <w:rPr>
          <w:b/>
          <w:sz w:val="22"/>
        </w:rPr>
        <w:t xml:space="preserve">ssociated with </w:t>
      </w:r>
      <w:r w:rsidR="008532DD" w:rsidRPr="00965C83">
        <w:rPr>
          <w:rFonts w:hint="eastAsia"/>
          <w:b/>
          <w:sz w:val="22"/>
        </w:rPr>
        <w:t>s</w:t>
      </w:r>
      <w:r w:rsidR="0007316E" w:rsidRPr="00965C83">
        <w:rPr>
          <w:b/>
          <w:sz w:val="22"/>
        </w:rPr>
        <w:t xml:space="preserve">ustained negative </w:t>
      </w:r>
      <w:proofErr w:type="spellStart"/>
      <w:r w:rsidR="0007316E" w:rsidRPr="00965C83">
        <w:rPr>
          <w:b/>
          <w:sz w:val="22"/>
        </w:rPr>
        <w:t>VALac</w:t>
      </w:r>
      <w:proofErr w:type="spellEnd"/>
      <w:r w:rsidR="0007316E" w:rsidRPr="00965C83">
        <w:rPr>
          <w:b/>
          <w:sz w:val="22"/>
        </w:rPr>
        <w:t xml:space="preserve"> in </w:t>
      </w:r>
      <w:proofErr w:type="spellStart"/>
      <w:r w:rsidR="008532DD" w:rsidRPr="00965C83">
        <w:rPr>
          <w:rFonts w:hint="eastAsia"/>
          <w:b/>
          <w:sz w:val="22"/>
        </w:rPr>
        <w:t>u</w:t>
      </w:r>
      <w:r w:rsidR="0007316E" w:rsidRPr="00965C83">
        <w:rPr>
          <w:b/>
          <w:sz w:val="22"/>
        </w:rPr>
        <w:t>nivariable</w:t>
      </w:r>
      <w:proofErr w:type="spellEnd"/>
      <w:r w:rsidR="0007316E" w:rsidRPr="00965C83">
        <w:rPr>
          <w:b/>
          <w:sz w:val="22"/>
        </w:rPr>
        <w:t xml:space="preserve"> </w:t>
      </w:r>
      <w:r w:rsidR="008532DD" w:rsidRPr="00965C83">
        <w:rPr>
          <w:rFonts w:hint="eastAsia"/>
          <w:b/>
          <w:sz w:val="22"/>
        </w:rPr>
        <w:t>l</w:t>
      </w:r>
      <w:r w:rsidR="0007316E" w:rsidRPr="00965C83">
        <w:rPr>
          <w:b/>
          <w:sz w:val="22"/>
        </w:rPr>
        <w:t xml:space="preserve">ogistic </w:t>
      </w:r>
      <w:r w:rsidR="008532DD" w:rsidRPr="00965C83">
        <w:rPr>
          <w:rFonts w:hint="eastAsia"/>
          <w:b/>
          <w:sz w:val="22"/>
        </w:rPr>
        <w:t>r</w:t>
      </w:r>
      <w:r w:rsidR="0007316E" w:rsidRPr="00965C83">
        <w:rPr>
          <w:b/>
          <w:sz w:val="22"/>
        </w:rPr>
        <w:t>egression</w:t>
      </w:r>
      <w:r w:rsidR="00746296" w:rsidRPr="00965C83">
        <w:rPr>
          <w:rFonts w:hint="eastAsia"/>
          <w:b/>
          <w:sz w:val="22"/>
        </w:rPr>
        <w:t xml:space="preserve"> models</w:t>
      </w:r>
      <w:bookmarkStart w:id="0" w:name="_GoBack"/>
      <w:bookmarkEnd w:id="0"/>
    </w:p>
    <w:p w:rsidR="0007316E" w:rsidRPr="00965C83" w:rsidRDefault="0007316E" w:rsidP="0007316E">
      <w:pPr>
        <w:rPr>
          <w:sz w:val="22"/>
        </w:rPr>
      </w:pPr>
    </w:p>
    <w:tbl>
      <w:tblPr>
        <w:tblW w:w="8475" w:type="dxa"/>
        <w:tblInd w:w="93" w:type="dxa"/>
        <w:tblBorders>
          <w:top w:val="single" w:sz="4" w:space="0" w:color="auto"/>
          <w:bottom w:val="single" w:sz="4" w:space="0" w:color="auto"/>
        </w:tblBorders>
        <w:tblLayout w:type="fixed"/>
        <w:tblLook w:val="04A0"/>
      </w:tblPr>
      <w:tblGrid>
        <w:gridCol w:w="4965"/>
        <w:gridCol w:w="2070"/>
        <w:gridCol w:w="1440"/>
      </w:tblGrid>
      <w:tr w:rsidR="00C75577" w:rsidRPr="00965C83" w:rsidTr="00C75577">
        <w:trPr>
          <w:trHeight w:val="300"/>
        </w:trPr>
        <w:tc>
          <w:tcPr>
            <w:tcW w:w="4965" w:type="dxa"/>
            <w:tcBorders>
              <w:top w:val="single" w:sz="4" w:space="0" w:color="auto"/>
              <w:bottom w:val="nil"/>
            </w:tcBorders>
            <w:shd w:val="clear" w:color="auto" w:fill="auto"/>
            <w:noWrap/>
            <w:vAlign w:val="bottom"/>
          </w:tcPr>
          <w:p w:rsidR="00C75577" w:rsidRPr="00965C83" w:rsidRDefault="00C75577" w:rsidP="00781082">
            <w:pPr>
              <w:pStyle w:val="table"/>
              <w:rPr>
                <w:kern w:val="2"/>
              </w:rPr>
            </w:pPr>
            <w:r w:rsidRPr="00965C83">
              <w:rPr>
                <w:kern w:val="2"/>
              </w:rPr>
              <w:t>Variables</w:t>
            </w:r>
          </w:p>
        </w:tc>
        <w:tc>
          <w:tcPr>
            <w:tcW w:w="2070" w:type="dxa"/>
            <w:tcBorders>
              <w:top w:val="single" w:sz="4" w:space="0" w:color="auto"/>
              <w:left w:val="single" w:sz="4" w:space="0" w:color="auto"/>
              <w:bottom w:val="single" w:sz="4" w:space="0" w:color="auto"/>
            </w:tcBorders>
            <w:shd w:val="clear" w:color="auto" w:fill="auto"/>
            <w:noWrap/>
            <w:vAlign w:val="bottom"/>
          </w:tcPr>
          <w:p w:rsidR="00C75577" w:rsidRPr="00965C83" w:rsidRDefault="00C75577" w:rsidP="00781082">
            <w:pPr>
              <w:pStyle w:val="table"/>
              <w:rPr>
                <w:kern w:val="2"/>
              </w:rPr>
            </w:pPr>
            <w:proofErr w:type="spellStart"/>
            <w:r w:rsidRPr="00965C83">
              <w:rPr>
                <w:kern w:val="2"/>
              </w:rPr>
              <w:t>Univariable</w:t>
            </w:r>
            <w:proofErr w:type="spellEnd"/>
          </w:p>
        </w:tc>
        <w:tc>
          <w:tcPr>
            <w:tcW w:w="1440" w:type="dxa"/>
            <w:tcBorders>
              <w:top w:val="single" w:sz="4" w:space="0" w:color="auto"/>
              <w:bottom w:val="single" w:sz="4" w:space="0" w:color="auto"/>
              <w:right w:val="single" w:sz="4" w:space="0" w:color="auto"/>
            </w:tcBorders>
          </w:tcPr>
          <w:p w:rsidR="00C75577" w:rsidRPr="00965C83" w:rsidRDefault="00C75577" w:rsidP="00781082">
            <w:pPr>
              <w:pStyle w:val="table"/>
              <w:rPr>
                <w:kern w:val="2"/>
              </w:rPr>
            </w:pPr>
          </w:p>
        </w:tc>
      </w:tr>
      <w:tr w:rsidR="00C75577" w:rsidRPr="00965C83" w:rsidTr="00C75577">
        <w:trPr>
          <w:trHeight w:val="300"/>
        </w:trPr>
        <w:tc>
          <w:tcPr>
            <w:tcW w:w="4965" w:type="dxa"/>
            <w:tcBorders>
              <w:top w:val="nil"/>
              <w:bottom w:val="single" w:sz="4" w:space="0" w:color="auto"/>
            </w:tcBorders>
            <w:shd w:val="clear" w:color="auto" w:fill="auto"/>
            <w:noWrap/>
            <w:vAlign w:val="bottom"/>
          </w:tcPr>
          <w:p w:rsidR="00C75577" w:rsidRPr="00965C83" w:rsidRDefault="00C75577" w:rsidP="00781082">
            <w:pPr>
              <w:pStyle w:val="table"/>
              <w:rPr>
                <w:kern w:val="2"/>
              </w:rPr>
            </w:pP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OR [95% CI]</w:t>
            </w:r>
          </w:p>
        </w:tc>
        <w:tc>
          <w:tcPr>
            <w:tcW w:w="1440" w:type="dxa"/>
            <w:tcBorders>
              <w:top w:val="single" w:sz="4" w:space="0" w:color="auto"/>
              <w:left w:val="single" w:sz="4" w:space="0" w:color="auto"/>
              <w:bottom w:val="single" w:sz="4" w:space="0" w:color="auto"/>
              <w:right w:val="single" w:sz="4" w:space="0" w:color="auto"/>
            </w:tcBorders>
          </w:tcPr>
          <w:p w:rsidR="00C75577" w:rsidRPr="00965C83" w:rsidRDefault="00C75577" w:rsidP="00781082">
            <w:pPr>
              <w:pStyle w:val="table"/>
              <w:rPr>
                <w:kern w:val="2"/>
              </w:rPr>
            </w:pPr>
            <w:r w:rsidRPr="00965C83">
              <w:rPr>
                <w:kern w:val="2"/>
              </w:rPr>
              <w:t>P value</w:t>
            </w:r>
          </w:p>
        </w:tc>
      </w:tr>
      <w:tr w:rsidR="00C75577" w:rsidRPr="00965C83" w:rsidTr="00C75577">
        <w:trPr>
          <w:trHeight w:val="300"/>
        </w:trPr>
        <w:tc>
          <w:tcPr>
            <w:tcW w:w="4965" w:type="dxa"/>
            <w:tcBorders>
              <w:top w:val="single" w:sz="4" w:space="0" w:color="auto"/>
              <w:bottom w:val="nil"/>
            </w:tcBorders>
            <w:shd w:val="clear" w:color="auto" w:fill="auto"/>
            <w:noWrap/>
            <w:vAlign w:val="bottom"/>
          </w:tcPr>
          <w:p w:rsidR="00C75577" w:rsidRPr="00965C83" w:rsidRDefault="00C75577" w:rsidP="00781082">
            <w:pPr>
              <w:pStyle w:val="table"/>
              <w:rPr>
                <w:kern w:val="2"/>
              </w:rPr>
            </w:pPr>
            <w:r w:rsidRPr="00965C83">
              <w:rPr>
                <w:kern w:val="2"/>
              </w:rPr>
              <w:t>Malignancy</w:t>
            </w:r>
          </w:p>
        </w:tc>
        <w:tc>
          <w:tcPr>
            <w:tcW w:w="2070" w:type="dxa"/>
            <w:tcBorders>
              <w:top w:val="single" w:sz="4" w:space="0" w:color="auto"/>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0.66 [0.45, 0.98]</w:t>
            </w:r>
          </w:p>
        </w:tc>
        <w:tc>
          <w:tcPr>
            <w:tcW w:w="1440" w:type="dxa"/>
            <w:tcBorders>
              <w:top w:val="single" w:sz="4" w:space="0" w:color="auto"/>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0.04</w:t>
            </w: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Hypertension</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0.59 [0.38, 0.91]</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0.02</w:t>
            </w: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Cirrhosis</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3.12 [1.13, 8.65]</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0.03</w:t>
            </w: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 xml:space="preserve">Acute brain injury </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2.04 [1.10, 3.81]</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0.02</w:t>
            </w: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 xml:space="preserve">Serum </w:t>
            </w:r>
            <w:proofErr w:type="spellStart"/>
            <w:r w:rsidRPr="00965C83">
              <w:rPr>
                <w:kern w:val="2"/>
              </w:rPr>
              <w:t>creatinine</w:t>
            </w:r>
            <w:proofErr w:type="spellEnd"/>
            <w:r w:rsidRPr="00965C83">
              <w:rPr>
                <w:rFonts w:cs="Times"/>
                <w:kern w:val="2"/>
              </w:rPr>
              <w:t>†</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1.16 [1.05, 1.28]</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0.003</w:t>
            </w: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APACHEII score</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1.08 [1.06, 1.10]</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&lt;0.001</w:t>
            </w: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SOFA total score</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1.22 [1.15, 1.28]</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&lt;0.001</w:t>
            </w:r>
          </w:p>
        </w:tc>
      </w:tr>
      <w:tr w:rsidR="00C75577" w:rsidRPr="00965C83" w:rsidTr="00C75577">
        <w:trPr>
          <w:trHeight w:val="300"/>
        </w:trPr>
        <w:tc>
          <w:tcPr>
            <w:tcW w:w="4965" w:type="dxa"/>
            <w:tcBorders>
              <w:top w:val="nil"/>
              <w:bottom w:val="nil"/>
            </w:tcBorders>
            <w:shd w:val="clear" w:color="auto" w:fill="auto"/>
            <w:noWrap/>
            <w:vAlign w:val="bottom"/>
            <w:hideMark/>
          </w:tcPr>
          <w:p w:rsidR="00C75577" w:rsidRPr="00965C83" w:rsidRDefault="00C75577" w:rsidP="00781082">
            <w:pPr>
              <w:pStyle w:val="table"/>
              <w:rPr>
                <w:kern w:val="2"/>
              </w:rPr>
            </w:pPr>
            <w:r w:rsidRPr="00965C83">
              <w:rPr>
                <w:kern w:val="2"/>
              </w:rPr>
              <w:t xml:space="preserve">Arterial lactate in first paired blood gas </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8D4B1E">
            <w:pPr>
              <w:pStyle w:val="table"/>
              <w:rPr>
                <w:kern w:val="2"/>
              </w:rPr>
            </w:pPr>
            <w:r w:rsidRPr="00965C83">
              <w:rPr>
                <w:kern w:val="2"/>
              </w:rPr>
              <w:t xml:space="preserve">1.24 [1.19, 1.29] </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&lt;0.001</w:t>
            </w:r>
          </w:p>
        </w:tc>
      </w:tr>
      <w:tr w:rsidR="00C75577" w:rsidRPr="00965C83" w:rsidTr="00C75577">
        <w:trPr>
          <w:trHeight w:val="300"/>
        </w:trPr>
        <w:tc>
          <w:tcPr>
            <w:tcW w:w="4965" w:type="dxa"/>
            <w:tcBorders>
              <w:top w:val="nil"/>
              <w:bottom w:val="nil"/>
            </w:tcBorders>
            <w:shd w:val="clear" w:color="auto" w:fill="auto"/>
            <w:noWrap/>
            <w:vAlign w:val="bottom"/>
            <w:hideMark/>
          </w:tcPr>
          <w:p w:rsidR="00C75577" w:rsidRPr="00965C83" w:rsidRDefault="00C75577" w:rsidP="00781082">
            <w:pPr>
              <w:pStyle w:val="table"/>
              <w:rPr>
                <w:kern w:val="2"/>
              </w:rPr>
            </w:pPr>
            <w:r w:rsidRPr="00965C83">
              <w:rPr>
                <w:kern w:val="2"/>
              </w:rPr>
              <w:t>24-hour lactate clearance (per 10 percentage points change)</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0.98 [0.96, 0.99]</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0.008</w:t>
            </w:r>
          </w:p>
        </w:tc>
      </w:tr>
      <w:tr w:rsidR="00C75577" w:rsidRPr="00965C83" w:rsidTr="00C75577">
        <w:trPr>
          <w:trHeight w:val="300"/>
        </w:trPr>
        <w:tc>
          <w:tcPr>
            <w:tcW w:w="4965" w:type="dxa"/>
            <w:tcBorders>
              <w:top w:val="nil"/>
              <w:bottom w:val="nil"/>
            </w:tcBorders>
            <w:shd w:val="clear" w:color="auto" w:fill="auto"/>
            <w:noWrap/>
            <w:vAlign w:val="bottom"/>
            <w:hideMark/>
          </w:tcPr>
          <w:p w:rsidR="00C75577" w:rsidRPr="00965C83" w:rsidRDefault="00C75577" w:rsidP="00781082">
            <w:pPr>
              <w:pStyle w:val="table"/>
              <w:rPr>
                <w:kern w:val="2"/>
              </w:rPr>
            </w:pPr>
            <w:r w:rsidRPr="00965C83">
              <w:rPr>
                <w:kern w:val="2"/>
              </w:rPr>
              <w:t>Total fluid balance (per 100ml)</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1.02 [1.01, 1.03]</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&lt;0.001</w:t>
            </w:r>
          </w:p>
        </w:tc>
      </w:tr>
      <w:tr w:rsidR="008F006B" w:rsidRPr="00965C83" w:rsidTr="00C75577">
        <w:trPr>
          <w:trHeight w:val="300"/>
        </w:trPr>
        <w:tc>
          <w:tcPr>
            <w:tcW w:w="4965" w:type="dxa"/>
            <w:tcBorders>
              <w:top w:val="nil"/>
              <w:bottom w:val="nil"/>
            </w:tcBorders>
            <w:shd w:val="clear" w:color="auto" w:fill="auto"/>
            <w:noWrap/>
            <w:vAlign w:val="bottom"/>
          </w:tcPr>
          <w:p w:rsidR="008F006B" w:rsidRPr="00965C83" w:rsidRDefault="008F006B" w:rsidP="008F006B">
            <w:pPr>
              <w:pStyle w:val="table"/>
              <w:rPr>
                <w:kern w:val="2"/>
              </w:rPr>
            </w:pPr>
            <w:r w:rsidRPr="00965C83">
              <w:rPr>
                <w:kern w:val="2"/>
              </w:rPr>
              <w:t>Receive transfusion</w:t>
            </w:r>
          </w:p>
        </w:tc>
        <w:tc>
          <w:tcPr>
            <w:tcW w:w="2070" w:type="dxa"/>
            <w:tcBorders>
              <w:top w:val="nil"/>
              <w:left w:val="single" w:sz="4" w:space="0" w:color="auto"/>
              <w:bottom w:val="nil"/>
              <w:right w:val="single" w:sz="4" w:space="0" w:color="auto"/>
            </w:tcBorders>
            <w:shd w:val="clear" w:color="auto" w:fill="auto"/>
            <w:noWrap/>
            <w:vAlign w:val="bottom"/>
          </w:tcPr>
          <w:p w:rsidR="008F006B" w:rsidRPr="00965C83" w:rsidRDefault="008F006B" w:rsidP="008F006B">
            <w:pPr>
              <w:pStyle w:val="table"/>
              <w:rPr>
                <w:kern w:val="2"/>
              </w:rPr>
            </w:pPr>
            <w:r w:rsidRPr="00965C83">
              <w:rPr>
                <w:kern w:val="2"/>
              </w:rPr>
              <w:t>1.83 [1.26, 2.67]</w:t>
            </w:r>
          </w:p>
        </w:tc>
        <w:tc>
          <w:tcPr>
            <w:tcW w:w="1440" w:type="dxa"/>
            <w:tcBorders>
              <w:top w:val="nil"/>
              <w:left w:val="single" w:sz="4" w:space="0" w:color="auto"/>
              <w:bottom w:val="nil"/>
              <w:right w:val="single" w:sz="4" w:space="0" w:color="auto"/>
            </w:tcBorders>
          </w:tcPr>
          <w:p w:rsidR="008F006B" w:rsidRPr="00965C83" w:rsidRDefault="008F006B" w:rsidP="00781082">
            <w:pPr>
              <w:pStyle w:val="table"/>
              <w:rPr>
                <w:kern w:val="2"/>
              </w:rPr>
            </w:pPr>
            <w:r w:rsidRPr="00965C83">
              <w:rPr>
                <w:kern w:val="2"/>
              </w:rPr>
              <w:t>0.002</w:t>
            </w:r>
          </w:p>
        </w:tc>
      </w:tr>
      <w:tr w:rsidR="008F006B" w:rsidRPr="00965C83" w:rsidTr="00C75577">
        <w:trPr>
          <w:trHeight w:val="300"/>
        </w:trPr>
        <w:tc>
          <w:tcPr>
            <w:tcW w:w="4965" w:type="dxa"/>
            <w:tcBorders>
              <w:top w:val="nil"/>
              <w:bottom w:val="nil"/>
            </w:tcBorders>
            <w:shd w:val="clear" w:color="auto" w:fill="auto"/>
            <w:noWrap/>
            <w:vAlign w:val="bottom"/>
          </w:tcPr>
          <w:p w:rsidR="008F006B" w:rsidRPr="00965C83" w:rsidRDefault="008F006B" w:rsidP="008F006B">
            <w:pPr>
              <w:pStyle w:val="table"/>
              <w:rPr>
                <w:kern w:val="2"/>
              </w:rPr>
            </w:pPr>
            <w:r w:rsidRPr="00965C83">
              <w:rPr>
                <w:kern w:val="2"/>
              </w:rPr>
              <w:t>Receive albumin</w:t>
            </w:r>
          </w:p>
        </w:tc>
        <w:tc>
          <w:tcPr>
            <w:tcW w:w="2070" w:type="dxa"/>
            <w:tcBorders>
              <w:top w:val="nil"/>
              <w:left w:val="single" w:sz="4" w:space="0" w:color="auto"/>
              <w:bottom w:val="nil"/>
              <w:right w:val="single" w:sz="4" w:space="0" w:color="auto"/>
            </w:tcBorders>
            <w:shd w:val="clear" w:color="auto" w:fill="auto"/>
            <w:noWrap/>
            <w:vAlign w:val="bottom"/>
          </w:tcPr>
          <w:p w:rsidR="008F006B" w:rsidRPr="00965C83" w:rsidRDefault="008F006B" w:rsidP="00781082">
            <w:pPr>
              <w:pStyle w:val="table"/>
              <w:rPr>
                <w:kern w:val="2"/>
              </w:rPr>
            </w:pPr>
            <w:r w:rsidRPr="00965C83">
              <w:rPr>
                <w:kern w:val="2"/>
              </w:rPr>
              <w:t>1.43 [0.98, 2.08]</w:t>
            </w:r>
          </w:p>
        </w:tc>
        <w:tc>
          <w:tcPr>
            <w:tcW w:w="1440" w:type="dxa"/>
            <w:tcBorders>
              <w:top w:val="nil"/>
              <w:left w:val="single" w:sz="4" w:space="0" w:color="auto"/>
              <w:bottom w:val="nil"/>
              <w:right w:val="single" w:sz="4" w:space="0" w:color="auto"/>
            </w:tcBorders>
          </w:tcPr>
          <w:p w:rsidR="008F006B" w:rsidRPr="00965C83" w:rsidRDefault="008F006B" w:rsidP="00781082">
            <w:pPr>
              <w:pStyle w:val="table"/>
              <w:rPr>
                <w:kern w:val="2"/>
              </w:rPr>
            </w:pPr>
            <w:r w:rsidRPr="00965C83">
              <w:rPr>
                <w:kern w:val="2"/>
              </w:rPr>
              <w:t>0.061</w:t>
            </w:r>
          </w:p>
        </w:tc>
      </w:tr>
      <w:tr w:rsidR="00C75577" w:rsidRPr="00965C83" w:rsidTr="00C75577">
        <w:trPr>
          <w:trHeight w:val="300"/>
        </w:trPr>
        <w:tc>
          <w:tcPr>
            <w:tcW w:w="4965" w:type="dxa"/>
            <w:tcBorders>
              <w:top w:val="nil"/>
              <w:bottom w:val="nil"/>
            </w:tcBorders>
            <w:shd w:val="clear" w:color="auto" w:fill="auto"/>
            <w:noWrap/>
            <w:vAlign w:val="bottom"/>
            <w:hideMark/>
          </w:tcPr>
          <w:p w:rsidR="00C75577" w:rsidRPr="00965C83" w:rsidRDefault="00C75577" w:rsidP="00781082">
            <w:pPr>
              <w:pStyle w:val="table"/>
              <w:rPr>
                <w:kern w:val="2"/>
              </w:rPr>
            </w:pPr>
            <w:r w:rsidRPr="00965C83">
              <w:rPr>
                <w:kern w:val="2"/>
              </w:rPr>
              <w:t>Epinephrine use</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1.59 [1.10, 2.29]</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0.01</w:t>
            </w:r>
          </w:p>
        </w:tc>
      </w:tr>
      <w:tr w:rsidR="00C75577" w:rsidRPr="00965C83" w:rsidTr="00C75577">
        <w:trPr>
          <w:trHeight w:val="300"/>
        </w:trPr>
        <w:tc>
          <w:tcPr>
            <w:tcW w:w="4965" w:type="dxa"/>
            <w:tcBorders>
              <w:top w:val="nil"/>
              <w:bottom w:val="nil"/>
            </w:tcBorders>
            <w:shd w:val="clear" w:color="auto" w:fill="auto"/>
            <w:noWrap/>
            <w:vAlign w:val="bottom"/>
            <w:hideMark/>
          </w:tcPr>
          <w:p w:rsidR="00C75577" w:rsidRPr="00965C83" w:rsidRDefault="00C75577" w:rsidP="00781082">
            <w:pPr>
              <w:pStyle w:val="table"/>
              <w:rPr>
                <w:kern w:val="2"/>
              </w:rPr>
            </w:pPr>
            <w:proofErr w:type="spellStart"/>
            <w:r w:rsidRPr="00965C83">
              <w:rPr>
                <w:kern w:val="2"/>
              </w:rPr>
              <w:t>Milrinone</w:t>
            </w:r>
            <w:proofErr w:type="spellEnd"/>
            <w:r w:rsidRPr="00965C83">
              <w:rPr>
                <w:kern w:val="2"/>
              </w:rPr>
              <w:t xml:space="preserve"> use</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2.14 [1.31,3.51]</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0.002</w:t>
            </w:r>
          </w:p>
        </w:tc>
      </w:tr>
      <w:tr w:rsidR="00C75577" w:rsidRPr="00965C83" w:rsidTr="00C75577">
        <w:trPr>
          <w:trHeight w:val="300"/>
        </w:trPr>
        <w:tc>
          <w:tcPr>
            <w:tcW w:w="4965" w:type="dxa"/>
            <w:tcBorders>
              <w:top w:val="nil"/>
              <w:bottom w:val="nil"/>
            </w:tcBorders>
            <w:shd w:val="clear" w:color="auto" w:fill="auto"/>
            <w:noWrap/>
            <w:vAlign w:val="bottom"/>
            <w:hideMark/>
          </w:tcPr>
          <w:p w:rsidR="00C75577" w:rsidRPr="00965C83" w:rsidRDefault="00C75577" w:rsidP="00781082">
            <w:pPr>
              <w:pStyle w:val="table"/>
              <w:rPr>
                <w:kern w:val="2"/>
              </w:rPr>
            </w:pPr>
            <w:proofErr w:type="spellStart"/>
            <w:r w:rsidRPr="00965C83">
              <w:rPr>
                <w:kern w:val="2"/>
              </w:rPr>
              <w:t>Dobutamine</w:t>
            </w:r>
            <w:proofErr w:type="spellEnd"/>
            <w:r w:rsidRPr="00965C83">
              <w:rPr>
                <w:kern w:val="2"/>
              </w:rPr>
              <w:t xml:space="preserve"> use</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2.80 [1.51, 5.19]</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0.001</w:t>
            </w:r>
          </w:p>
        </w:tc>
      </w:tr>
      <w:tr w:rsidR="00C75577" w:rsidRPr="00965C83" w:rsidTr="00C75577">
        <w:trPr>
          <w:trHeight w:val="300"/>
        </w:trPr>
        <w:tc>
          <w:tcPr>
            <w:tcW w:w="4965" w:type="dxa"/>
            <w:tcBorders>
              <w:top w:val="nil"/>
              <w:bottom w:val="nil"/>
            </w:tcBorders>
            <w:shd w:val="clear" w:color="auto" w:fill="auto"/>
            <w:noWrap/>
            <w:vAlign w:val="bottom"/>
            <w:hideMark/>
          </w:tcPr>
          <w:p w:rsidR="00C75577" w:rsidRPr="00965C83" w:rsidRDefault="00C75577" w:rsidP="00781082">
            <w:pPr>
              <w:pStyle w:val="table"/>
              <w:rPr>
                <w:kern w:val="2"/>
              </w:rPr>
            </w:pPr>
            <w:r w:rsidRPr="00965C83">
              <w:rPr>
                <w:kern w:val="2"/>
              </w:rPr>
              <w:t>CVVH initiation</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4.08 [2.76, 6.04]</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&lt;0.001</w:t>
            </w:r>
          </w:p>
        </w:tc>
      </w:tr>
      <w:tr w:rsidR="00C75577" w:rsidRPr="00965C83" w:rsidTr="00C75577">
        <w:trPr>
          <w:trHeight w:val="300"/>
        </w:trPr>
        <w:tc>
          <w:tcPr>
            <w:tcW w:w="4965" w:type="dxa"/>
            <w:tcBorders>
              <w:top w:val="nil"/>
              <w:bottom w:val="nil"/>
            </w:tcBorders>
            <w:shd w:val="clear" w:color="auto" w:fill="auto"/>
            <w:noWrap/>
            <w:vAlign w:val="bottom"/>
            <w:hideMark/>
          </w:tcPr>
          <w:p w:rsidR="00C75577" w:rsidRPr="00965C83" w:rsidRDefault="00C75577" w:rsidP="00781082">
            <w:pPr>
              <w:pStyle w:val="table"/>
              <w:rPr>
                <w:kern w:val="2"/>
              </w:rPr>
            </w:pPr>
            <w:r w:rsidRPr="00965C83">
              <w:rPr>
                <w:kern w:val="2"/>
              </w:rPr>
              <w:t>ECMO initiation</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16.5 [5.31, 51.0]</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&lt;0.001</w:t>
            </w:r>
          </w:p>
        </w:tc>
      </w:tr>
      <w:tr w:rsidR="00C75577" w:rsidRPr="00965C83" w:rsidTr="00C75577">
        <w:trPr>
          <w:trHeight w:val="300"/>
        </w:trPr>
        <w:tc>
          <w:tcPr>
            <w:tcW w:w="4965" w:type="dxa"/>
            <w:tcBorders>
              <w:top w:val="nil"/>
              <w:bottom w:val="nil"/>
            </w:tcBorders>
            <w:shd w:val="clear" w:color="auto" w:fill="auto"/>
            <w:noWrap/>
            <w:vAlign w:val="bottom"/>
            <w:hideMark/>
          </w:tcPr>
          <w:p w:rsidR="00C75577" w:rsidRPr="00965C83" w:rsidRDefault="00C75577" w:rsidP="00781082">
            <w:pPr>
              <w:pStyle w:val="table"/>
              <w:rPr>
                <w:kern w:val="2"/>
              </w:rPr>
            </w:pPr>
            <w:r w:rsidRPr="00965C83">
              <w:rPr>
                <w:kern w:val="2"/>
              </w:rPr>
              <w:t>PICCO initiation</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3.65 [2.46, 5.42]</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&lt;0.001</w:t>
            </w: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Mean oxygen index</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p>
        </w:tc>
      </w:tr>
      <w:tr w:rsidR="00C75577" w:rsidRPr="00965C83" w:rsidTr="00C75577">
        <w:trPr>
          <w:trHeight w:val="300"/>
        </w:trPr>
        <w:tc>
          <w:tcPr>
            <w:tcW w:w="4965" w:type="dxa"/>
            <w:tcBorders>
              <w:top w:val="nil"/>
              <w:bottom w:val="nil"/>
            </w:tcBorders>
            <w:shd w:val="clear" w:color="auto" w:fill="auto"/>
            <w:noWrap/>
            <w:vAlign w:val="bottom"/>
            <w:hideMark/>
          </w:tcPr>
          <w:p w:rsidR="00C75577" w:rsidRPr="00965C83" w:rsidRDefault="00C75577" w:rsidP="00781082">
            <w:pPr>
              <w:pStyle w:val="table"/>
              <w:rPr>
                <w:kern w:val="2"/>
              </w:rPr>
            </w:pPr>
            <w:r w:rsidRPr="00965C83">
              <w:rPr>
                <w:kern w:val="2"/>
              </w:rPr>
              <w:t xml:space="preserve">    &gt;300 mmHg</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Reference</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 xml:space="preserve">    200~300 mmHg</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1.00 [0.66, 1.50]</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0.99</w:t>
            </w: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 xml:space="preserve">    100~200 mmHg</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2.50 [1.58, 3.94]</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&lt;0.001</w:t>
            </w: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 xml:space="preserve">    ≤100 mmHg</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14.0 [4.18, 47.1]</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&lt;0.001</w:t>
            </w:r>
          </w:p>
        </w:tc>
      </w:tr>
      <w:tr w:rsidR="00C75577" w:rsidRPr="00965C83" w:rsidTr="00C75577">
        <w:trPr>
          <w:trHeight w:val="300"/>
        </w:trPr>
        <w:tc>
          <w:tcPr>
            <w:tcW w:w="4965" w:type="dxa"/>
            <w:tcBorders>
              <w:top w:val="nil"/>
              <w:bottom w:val="nil"/>
            </w:tcBorders>
            <w:shd w:val="clear" w:color="auto" w:fill="auto"/>
            <w:noWrap/>
            <w:vAlign w:val="bottom"/>
          </w:tcPr>
          <w:p w:rsidR="00C75577" w:rsidRPr="00965C83" w:rsidRDefault="00C75577" w:rsidP="00781082">
            <w:pPr>
              <w:pStyle w:val="table"/>
              <w:rPr>
                <w:kern w:val="2"/>
              </w:rPr>
            </w:pPr>
            <w:r w:rsidRPr="00965C83">
              <w:rPr>
                <w:kern w:val="2"/>
              </w:rPr>
              <w:t>Mean PEEP level</w:t>
            </w:r>
          </w:p>
        </w:tc>
        <w:tc>
          <w:tcPr>
            <w:tcW w:w="2070" w:type="dxa"/>
            <w:tcBorders>
              <w:top w:val="nil"/>
              <w:left w:val="single" w:sz="4" w:space="0" w:color="auto"/>
              <w:bottom w:val="nil"/>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1.19 [1.29, 1.39]</w:t>
            </w:r>
          </w:p>
        </w:tc>
        <w:tc>
          <w:tcPr>
            <w:tcW w:w="1440" w:type="dxa"/>
            <w:tcBorders>
              <w:top w:val="nil"/>
              <w:left w:val="single" w:sz="4" w:space="0" w:color="auto"/>
              <w:bottom w:val="nil"/>
              <w:right w:val="single" w:sz="4" w:space="0" w:color="auto"/>
            </w:tcBorders>
          </w:tcPr>
          <w:p w:rsidR="00C75577" w:rsidRPr="00965C83" w:rsidRDefault="00C75577" w:rsidP="00781082">
            <w:pPr>
              <w:pStyle w:val="table"/>
              <w:rPr>
                <w:kern w:val="2"/>
              </w:rPr>
            </w:pPr>
            <w:r w:rsidRPr="00965C83">
              <w:rPr>
                <w:kern w:val="2"/>
              </w:rPr>
              <w:t>&lt;0.001</w:t>
            </w:r>
          </w:p>
        </w:tc>
      </w:tr>
      <w:tr w:rsidR="00C75577" w:rsidRPr="00965C83" w:rsidTr="00C75577">
        <w:trPr>
          <w:trHeight w:val="300"/>
        </w:trPr>
        <w:tc>
          <w:tcPr>
            <w:tcW w:w="4965" w:type="dxa"/>
            <w:tcBorders>
              <w:top w:val="nil"/>
              <w:bottom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Number of pairs of BG</w:t>
            </w:r>
          </w:p>
        </w:tc>
        <w:tc>
          <w:tcPr>
            <w:tcW w:w="2070" w:type="dxa"/>
            <w:tcBorders>
              <w:top w:val="nil"/>
              <w:left w:val="single" w:sz="4" w:space="0" w:color="auto"/>
              <w:bottom w:val="single" w:sz="4" w:space="0" w:color="auto"/>
              <w:right w:val="single" w:sz="4" w:space="0" w:color="auto"/>
            </w:tcBorders>
            <w:shd w:val="clear" w:color="auto" w:fill="auto"/>
            <w:noWrap/>
            <w:vAlign w:val="bottom"/>
          </w:tcPr>
          <w:p w:rsidR="00C75577" w:rsidRPr="00965C83" w:rsidRDefault="00C75577" w:rsidP="00781082">
            <w:pPr>
              <w:pStyle w:val="table"/>
              <w:rPr>
                <w:kern w:val="2"/>
              </w:rPr>
            </w:pPr>
            <w:r w:rsidRPr="00965C83">
              <w:rPr>
                <w:kern w:val="2"/>
              </w:rPr>
              <w:t>1.26 [1.18, 1.35]</w:t>
            </w:r>
          </w:p>
        </w:tc>
        <w:tc>
          <w:tcPr>
            <w:tcW w:w="1440" w:type="dxa"/>
            <w:tcBorders>
              <w:top w:val="nil"/>
              <w:left w:val="single" w:sz="4" w:space="0" w:color="auto"/>
              <w:bottom w:val="single" w:sz="4" w:space="0" w:color="auto"/>
              <w:right w:val="single" w:sz="4" w:space="0" w:color="auto"/>
            </w:tcBorders>
          </w:tcPr>
          <w:p w:rsidR="00C75577" w:rsidRPr="00965C83" w:rsidRDefault="00C75577" w:rsidP="00781082">
            <w:pPr>
              <w:pStyle w:val="table"/>
              <w:rPr>
                <w:kern w:val="2"/>
              </w:rPr>
            </w:pPr>
            <w:r w:rsidRPr="00965C83">
              <w:rPr>
                <w:kern w:val="2"/>
              </w:rPr>
              <w:t>&lt;0.001</w:t>
            </w:r>
          </w:p>
        </w:tc>
      </w:tr>
    </w:tbl>
    <w:p w:rsidR="0007316E" w:rsidRPr="00965C83" w:rsidRDefault="00781082" w:rsidP="0007316E">
      <w:pPr>
        <w:rPr>
          <w:rFonts w:ascii="Times" w:eastAsia="宋体" w:hAnsi="Times" w:cs="Times New Roman"/>
          <w:kern w:val="0"/>
          <w:sz w:val="17"/>
          <w:szCs w:val="20"/>
        </w:rPr>
      </w:pPr>
      <w:r w:rsidRPr="00965C83">
        <w:rPr>
          <w:rFonts w:ascii="Times" w:eastAsia="宋体" w:hAnsi="Times" w:cs="Times"/>
          <w:kern w:val="0"/>
          <w:sz w:val="17"/>
          <w:szCs w:val="20"/>
        </w:rPr>
        <w:t>†</w:t>
      </w:r>
      <w:r w:rsidR="00FA5B3B" w:rsidRPr="00965C83">
        <w:rPr>
          <w:rFonts w:ascii="Times" w:eastAsia="宋体" w:hAnsi="Times" w:cs="Times New Roman" w:hint="eastAsia"/>
          <w:kern w:val="0"/>
          <w:sz w:val="17"/>
          <w:szCs w:val="20"/>
        </w:rPr>
        <w:t xml:space="preserve">: Serum </w:t>
      </w:r>
      <w:proofErr w:type="spellStart"/>
      <w:r w:rsidR="00FA5B3B" w:rsidRPr="00965C83">
        <w:rPr>
          <w:rFonts w:ascii="Times" w:eastAsia="宋体" w:hAnsi="Times" w:cs="Times New Roman" w:hint="eastAsia"/>
          <w:kern w:val="0"/>
          <w:sz w:val="17"/>
          <w:szCs w:val="20"/>
        </w:rPr>
        <w:t>creatin</w:t>
      </w:r>
      <w:r w:rsidR="00E246A7" w:rsidRPr="00965C83">
        <w:rPr>
          <w:rFonts w:ascii="Times" w:eastAsia="宋体" w:hAnsi="Times" w:cs="Times New Roman" w:hint="eastAsia"/>
          <w:kern w:val="0"/>
          <w:sz w:val="17"/>
          <w:szCs w:val="20"/>
        </w:rPr>
        <w:t>in</w:t>
      </w:r>
      <w:r w:rsidR="00FA5B3B" w:rsidRPr="00965C83">
        <w:rPr>
          <w:rFonts w:ascii="Times" w:eastAsia="宋体" w:hAnsi="Times" w:cs="Times New Roman" w:hint="eastAsia"/>
          <w:kern w:val="0"/>
          <w:sz w:val="17"/>
          <w:szCs w:val="20"/>
        </w:rPr>
        <w:t>e</w:t>
      </w:r>
      <w:proofErr w:type="spellEnd"/>
      <w:r w:rsidR="00FA5B3B" w:rsidRPr="00965C83">
        <w:rPr>
          <w:rFonts w:ascii="Times" w:eastAsia="宋体" w:hAnsi="Times" w:cs="Times New Roman" w:hint="eastAsia"/>
          <w:kern w:val="0"/>
          <w:sz w:val="17"/>
          <w:szCs w:val="20"/>
        </w:rPr>
        <w:t xml:space="preserve"> </w:t>
      </w:r>
      <w:r w:rsidR="008A4CFD" w:rsidRPr="00965C83">
        <w:rPr>
          <w:rFonts w:ascii="Times" w:eastAsia="宋体" w:hAnsi="Times" w:cs="Times New Roman" w:hint="eastAsia"/>
          <w:kern w:val="0"/>
          <w:sz w:val="17"/>
          <w:szCs w:val="20"/>
        </w:rPr>
        <w:t>was</w:t>
      </w:r>
      <w:r w:rsidR="00FA5B3B" w:rsidRPr="00965C83">
        <w:rPr>
          <w:rFonts w:ascii="Times" w:eastAsia="宋体" w:hAnsi="Times" w:cs="Times New Roman" w:hint="eastAsia"/>
          <w:kern w:val="0"/>
          <w:sz w:val="17"/>
          <w:szCs w:val="20"/>
        </w:rPr>
        <w:t xml:space="preserve"> measured </w:t>
      </w:r>
      <w:r w:rsidR="00DC5CF2" w:rsidRPr="00965C83">
        <w:rPr>
          <w:rFonts w:ascii="Times" w:eastAsia="宋体" w:hAnsi="Times" w:cs="Times New Roman" w:hint="eastAsia"/>
          <w:kern w:val="0"/>
          <w:sz w:val="17"/>
          <w:szCs w:val="20"/>
        </w:rPr>
        <w:t>in</w:t>
      </w:r>
      <w:r w:rsidR="00FA5B3B" w:rsidRPr="00965C83">
        <w:rPr>
          <w:rFonts w:ascii="Times" w:eastAsia="宋体" w:hAnsi="Times" w:cs="Times New Roman" w:hint="eastAsia"/>
          <w:kern w:val="0"/>
          <w:sz w:val="17"/>
          <w:szCs w:val="20"/>
        </w:rPr>
        <w:t xml:space="preserve"> mg/dl (1mg/dl=88.4</w:t>
      </w:r>
      <w:r w:rsidR="008D7A29" w:rsidRPr="00965C83">
        <w:rPr>
          <w:rFonts w:ascii="Times" w:eastAsia="宋体" w:hAnsi="Times" w:cs="Times New Roman"/>
          <w:kern w:val="0"/>
          <w:sz w:val="17"/>
          <w:szCs w:val="20"/>
        </w:rPr>
        <w:t>μ</w:t>
      </w:r>
      <w:r w:rsidR="008D7A29" w:rsidRPr="00965C83">
        <w:rPr>
          <w:rFonts w:ascii="Times" w:eastAsia="宋体" w:hAnsi="Times" w:cs="Times New Roman" w:hint="eastAsia"/>
          <w:kern w:val="0"/>
          <w:sz w:val="17"/>
          <w:szCs w:val="20"/>
        </w:rPr>
        <w:t>mol/L</w:t>
      </w:r>
      <w:r w:rsidR="00FA5B3B" w:rsidRPr="00965C83">
        <w:rPr>
          <w:rFonts w:ascii="Times" w:eastAsia="宋体" w:hAnsi="Times" w:cs="Times New Roman" w:hint="eastAsia"/>
          <w:kern w:val="0"/>
          <w:sz w:val="17"/>
          <w:szCs w:val="20"/>
        </w:rPr>
        <w:t>)</w:t>
      </w:r>
      <w:r w:rsidR="008D7A29" w:rsidRPr="00965C83">
        <w:rPr>
          <w:rFonts w:ascii="Times" w:eastAsia="宋体" w:hAnsi="Times" w:cs="Times New Roman" w:hint="eastAsia"/>
          <w:kern w:val="0"/>
          <w:sz w:val="17"/>
          <w:szCs w:val="20"/>
        </w:rPr>
        <w:t xml:space="preserve"> in this table</w:t>
      </w:r>
      <w:r w:rsidR="00E65EEF" w:rsidRPr="00965C83">
        <w:rPr>
          <w:rFonts w:ascii="Times" w:eastAsia="宋体" w:hAnsi="Times" w:cs="Times New Roman" w:hint="eastAsia"/>
          <w:kern w:val="0"/>
          <w:sz w:val="17"/>
          <w:szCs w:val="20"/>
        </w:rPr>
        <w:t xml:space="preserve"> only</w:t>
      </w:r>
      <w:r w:rsidR="008D7A29" w:rsidRPr="00965C83">
        <w:rPr>
          <w:rFonts w:ascii="Times" w:eastAsia="宋体" w:hAnsi="Times" w:cs="Times New Roman" w:hint="eastAsia"/>
          <w:kern w:val="0"/>
          <w:sz w:val="17"/>
          <w:szCs w:val="20"/>
        </w:rPr>
        <w:t>.</w:t>
      </w:r>
    </w:p>
    <w:p w:rsidR="00B70631" w:rsidRPr="00965C83" w:rsidRDefault="0007316E" w:rsidP="00BE0C91">
      <w:pPr>
        <w:rPr>
          <w:b/>
          <w:sz w:val="22"/>
        </w:rPr>
      </w:pPr>
      <w:r w:rsidRPr="00965C83">
        <w:rPr>
          <w:rFonts w:ascii="Times" w:eastAsia="宋体" w:hAnsi="Times" w:cs="Times New Roman"/>
          <w:kern w:val="0"/>
          <w:sz w:val="17"/>
          <w:szCs w:val="20"/>
        </w:rPr>
        <w:t>Abbreviations:</w:t>
      </w:r>
      <w:r w:rsidRPr="00965C83">
        <w:rPr>
          <w:rFonts w:ascii="Times" w:eastAsia="宋体" w:hAnsi="Times" w:cs="Times New Roman" w:hint="eastAsia"/>
          <w:kern w:val="0"/>
          <w:sz w:val="17"/>
          <w:szCs w:val="20"/>
        </w:rPr>
        <w:t xml:space="preserve"> </w:t>
      </w:r>
      <w:r w:rsidRPr="00965C83">
        <w:rPr>
          <w:rFonts w:ascii="Times" w:eastAsia="宋体" w:hAnsi="Times" w:cs="Times New Roman"/>
          <w:kern w:val="0"/>
          <w:sz w:val="17"/>
          <w:szCs w:val="20"/>
        </w:rPr>
        <w:t>APACHE II</w:t>
      </w:r>
      <w:r w:rsidRPr="00965C83">
        <w:rPr>
          <w:rFonts w:ascii="Times" w:eastAsia="宋体" w:hAnsi="Times" w:cs="Times New Roman" w:hint="eastAsia"/>
          <w:kern w:val="0"/>
          <w:sz w:val="17"/>
          <w:szCs w:val="20"/>
        </w:rPr>
        <w:t xml:space="preserve">, </w:t>
      </w:r>
      <w:r w:rsidRPr="00965C83">
        <w:rPr>
          <w:rFonts w:ascii="Times" w:eastAsia="宋体" w:hAnsi="Times" w:cs="Times New Roman"/>
          <w:kern w:val="0"/>
          <w:sz w:val="17"/>
          <w:szCs w:val="20"/>
        </w:rPr>
        <w:t>Acute Physiology, Age, Chronic Health Evaluation II</w:t>
      </w:r>
      <w:r w:rsidRPr="00965C83">
        <w:rPr>
          <w:rFonts w:ascii="Times" w:eastAsia="宋体" w:hAnsi="Times" w:cs="Times New Roman" w:hint="eastAsia"/>
          <w:kern w:val="0"/>
          <w:sz w:val="17"/>
          <w:szCs w:val="20"/>
        </w:rPr>
        <w:t xml:space="preserve">; </w:t>
      </w:r>
      <w:r w:rsidRPr="00965C83">
        <w:rPr>
          <w:rFonts w:ascii="Times" w:eastAsia="宋体" w:hAnsi="Times" w:cs="Times New Roman"/>
          <w:kern w:val="0"/>
          <w:sz w:val="17"/>
          <w:szCs w:val="20"/>
        </w:rPr>
        <w:t>SOFA</w:t>
      </w:r>
      <w:r w:rsidRPr="00965C83">
        <w:rPr>
          <w:rFonts w:ascii="Times" w:eastAsia="宋体" w:hAnsi="Times" w:cs="Times New Roman" w:hint="eastAsia"/>
          <w:kern w:val="0"/>
          <w:sz w:val="17"/>
          <w:szCs w:val="20"/>
        </w:rPr>
        <w:t>,</w:t>
      </w:r>
      <w:r w:rsidRPr="00965C83">
        <w:rPr>
          <w:rFonts w:ascii="Times" w:eastAsia="宋体" w:hAnsi="Times" w:cs="Times New Roman"/>
          <w:kern w:val="0"/>
          <w:sz w:val="17"/>
          <w:szCs w:val="20"/>
        </w:rPr>
        <w:t xml:space="preserve"> Sequential Organ Failure Assessment</w:t>
      </w:r>
      <w:r w:rsidRPr="00965C83">
        <w:rPr>
          <w:rFonts w:ascii="Times" w:eastAsia="宋体" w:hAnsi="Times" w:cs="Times New Roman" w:hint="eastAsia"/>
          <w:kern w:val="0"/>
          <w:sz w:val="17"/>
          <w:szCs w:val="20"/>
        </w:rPr>
        <w:t>; CVVH, continuous venous-venous hemofiltration;</w:t>
      </w:r>
      <w:r w:rsidRPr="00965C83">
        <w:rPr>
          <w:rFonts w:ascii="Times" w:eastAsia="宋体" w:hAnsi="Times" w:cs="Times New Roman"/>
          <w:kern w:val="0"/>
          <w:sz w:val="17"/>
          <w:szCs w:val="20"/>
        </w:rPr>
        <w:t xml:space="preserve"> </w:t>
      </w:r>
      <w:r w:rsidRPr="00965C83">
        <w:rPr>
          <w:rFonts w:ascii="Times" w:eastAsia="宋体" w:hAnsi="Times" w:cs="Times New Roman" w:hint="eastAsia"/>
          <w:kern w:val="0"/>
          <w:sz w:val="17"/>
          <w:szCs w:val="20"/>
        </w:rPr>
        <w:t xml:space="preserve">ECMO, </w:t>
      </w:r>
      <w:r w:rsidRPr="00965C83">
        <w:rPr>
          <w:rFonts w:ascii="Times" w:eastAsia="宋体" w:hAnsi="Times" w:cs="Times New Roman"/>
          <w:kern w:val="0"/>
          <w:sz w:val="17"/>
          <w:szCs w:val="20"/>
        </w:rPr>
        <w:t xml:space="preserve">extracorporeal </w:t>
      </w:r>
      <w:r w:rsidRPr="00965C83">
        <w:rPr>
          <w:rFonts w:ascii="Times" w:eastAsia="宋体" w:hAnsi="Times" w:cs="Times New Roman" w:hint="eastAsia"/>
          <w:kern w:val="0"/>
          <w:sz w:val="17"/>
          <w:szCs w:val="20"/>
        </w:rPr>
        <w:t xml:space="preserve">membrane oxygenation; </w:t>
      </w:r>
      <w:proofErr w:type="spellStart"/>
      <w:r w:rsidRPr="00965C83">
        <w:rPr>
          <w:rFonts w:ascii="Times" w:eastAsia="宋体" w:hAnsi="Times" w:cs="Times New Roman" w:hint="eastAsia"/>
          <w:kern w:val="0"/>
          <w:sz w:val="17"/>
          <w:szCs w:val="20"/>
        </w:rPr>
        <w:t>PiCCO</w:t>
      </w:r>
      <w:proofErr w:type="spellEnd"/>
      <w:r w:rsidRPr="00965C83">
        <w:rPr>
          <w:rFonts w:ascii="Times" w:eastAsia="宋体" w:hAnsi="Times" w:cs="Times New Roman"/>
          <w:kern w:val="0"/>
          <w:sz w:val="17"/>
          <w:szCs w:val="20"/>
        </w:rPr>
        <w:t>,</w:t>
      </w:r>
      <w:r w:rsidRPr="00965C83">
        <w:rPr>
          <w:rFonts w:ascii="Times" w:eastAsia="宋体" w:hAnsi="Times" w:cs="Times New Roman" w:hint="eastAsia"/>
          <w:kern w:val="0"/>
          <w:sz w:val="17"/>
          <w:szCs w:val="20"/>
        </w:rPr>
        <w:t xml:space="preserve"> p</w:t>
      </w:r>
      <w:r w:rsidRPr="00965C83">
        <w:rPr>
          <w:rFonts w:ascii="Times" w:eastAsia="宋体" w:hAnsi="Times" w:cs="Times New Roman"/>
          <w:kern w:val="0"/>
          <w:sz w:val="17"/>
          <w:szCs w:val="20"/>
        </w:rPr>
        <w:t>ulse contour cardiac output</w:t>
      </w:r>
      <w:r w:rsidRPr="00965C83">
        <w:rPr>
          <w:rFonts w:ascii="Times" w:eastAsia="宋体" w:hAnsi="Times" w:cs="Times New Roman" w:hint="eastAsia"/>
          <w:kern w:val="0"/>
          <w:sz w:val="17"/>
          <w:szCs w:val="20"/>
        </w:rPr>
        <w:t xml:space="preserve">; </w:t>
      </w:r>
      <w:r w:rsidRPr="00965C83">
        <w:rPr>
          <w:rFonts w:ascii="Times" w:eastAsia="宋体" w:hAnsi="Times" w:cs="Times New Roman"/>
          <w:kern w:val="0"/>
          <w:sz w:val="17"/>
          <w:szCs w:val="20"/>
        </w:rPr>
        <w:t>PEEP</w:t>
      </w:r>
      <w:r w:rsidRPr="00965C83">
        <w:rPr>
          <w:rFonts w:ascii="Times" w:eastAsia="宋体" w:hAnsi="Times" w:cs="Times New Roman" w:hint="eastAsia"/>
          <w:kern w:val="0"/>
          <w:sz w:val="17"/>
          <w:szCs w:val="20"/>
        </w:rPr>
        <w:t xml:space="preserve">, </w:t>
      </w:r>
      <w:r w:rsidRPr="00965C83">
        <w:rPr>
          <w:rFonts w:ascii="Times" w:eastAsia="宋体" w:hAnsi="Times" w:cs="Times New Roman"/>
          <w:kern w:val="0"/>
          <w:sz w:val="17"/>
          <w:szCs w:val="20"/>
        </w:rPr>
        <w:t>positive end-expiration pressure</w:t>
      </w:r>
      <w:r w:rsidRPr="00965C83">
        <w:rPr>
          <w:rFonts w:ascii="Times" w:eastAsia="宋体" w:hAnsi="Times" w:cs="Times New Roman" w:hint="eastAsia"/>
          <w:kern w:val="0"/>
          <w:sz w:val="17"/>
          <w:szCs w:val="20"/>
        </w:rPr>
        <w:t>; OR, odds ratio; CI, confidence interval</w:t>
      </w:r>
      <w:r w:rsidR="00B8799E" w:rsidRPr="00965C83">
        <w:rPr>
          <w:rFonts w:ascii="Times" w:eastAsia="宋体" w:hAnsi="Times" w:cs="Times New Roman" w:hint="eastAsia"/>
          <w:kern w:val="0"/>
          <w:sz w:val="17"/>
          <w:szCs w:val="20"/>
        </w:rPr>
        <w:t xml:space="preserve">; BG, </w:t>
      </w:r>
      <w:r w:rsidR="00B8799E" w:rsidRPr="00965C83">
        <w:rPr>
          <w:rFonts w:ascii="Times" w:eastAsia="宋体" w:hAnsi="Times" w:cs="Times New Roman"/>
          <w:kern w:val="0"/>
          <w:sz w:val="17"/>
          <w:szCs w:val="20"/>
        </w:rPr>
        <w:t>B</w:t>
      </w:r>
      <w:r w:rsidR="00B8799E" w:rsidRPr="00965C83">
        <w:rPr>
          <w:rFonts w:ascii="Times" w:eastAsia="宋体" w:hAnsi="Times" w:cs="Times New Roman" w:hint="eastAsia"/>
          <w:kern w:val="0"/>
          <w:sz w:val="17"/>
          <w:szCs w:val="20"/>
        </w:rPr>
        <w:t>lood gas;</w:t>
      </w:r>
      <w:r w:rsidR="00B70631" w:rsidRPr="00965C83">
        <w:rPr>
          <w:b/>
          <w:sz w:val="22"/>
        </w:rPr>
        <w:br w:type="page"/>
      </w:r>
    </w:p>
    <w:p w:rsidR="00F008DB" w:rsidRPr="00965C83" w:rsidRDefault="00F008DB" w:rsidP="00F008DB">
      <w:r w:rsidRPr="00965C83">
        <w:rPr>
          <w:b/>
        </w:rPr>
        <w:lastRenderedPageBreak/>
        <w:t xml:space="preserve">Appendix Table </w:t>
      </w:r>
      <w:r w:rsidRPr="00965C83">
        <w:rPr>
          <w:rFonts w:hint="eastAsia"/>
          <w:b/>
        </w:rPr>
        <w:t>3</w:t>
      </w:r>
      <w:r w:rsidRPr="00965C83">
        <w:rPr>
          <w:b/>
        </w:rPr>
        <w:t>.</w:t>
      </w:r>
      <w:r w:rsidRPr="00965C83">
        <w:t xml:space="preserve"> </w:t>
      </w:r>
      <w:r w:rsidRPr="00965C83">
        <w:rPr>
          <w:rFonts w:hint="eastAsia"/>
          <w:b/>
        </w:rPr>
        <w:t xml:space="preserve">Results of </w:t>
      </w:r>
      <w:r w:rsidRPr="00965C83">
        <w:rPr>
          <w:b/>
        </w:rPr>
        <w:t>sensitivity</w:t>
      </w:r>
      <w:r w:rsidRPr="00965C83">
        <w:rPr>
          <w:rFonts w:hint="eastAsia"/>
          <w:b/>
        </w:rPr>
        <w:t xml:space="preserve"> analys</w:t>
      </w:r>
      <w:r w:rsidRPr="00965C83">
        <w:rPr>
          <w:b/>
        </w:rPr>
        <w:t>e</w:t>
      </w:r>
      <w:r w:rsidRPr="00965C83">
        <w:rPr>
          <w:rFonts w:hint="eastAsia"/>
          <w:b/>
        </w:rPr>
        <w:t>s</w:t>
      </w:r>
    </w:p>
    <w:tbl>
      <w:tblPr>
        <w:tblW w:w="0" w:type="auto"/>
        <w:tblBorders>
          <w:top w:val="single" w:sz="12" w:space="0" w:color="808080"/>
          <w:left w:val="nil"/>
          <w:bottom w:val="single" w:sz="12" w:space="0" w:color="808080"/>
          <w:right w:val="nil"/>
          <w:insideH w:val="nil"/>
          <w:insideV w:val="nil"/>
        </w:tblBorders>
        <w:tblCellMar>
          <w:left w:w="0" w:type="dxa"/>
          <w:right w:w="0" w:type="dxa"/>
        </w:tblCellMar>
        <w:tblLook w:val="00A0"/>
      </w:tblPr>
      <w:tblGrid>
        <w:gridCol w:w="1440"/>
        <w:gridCol w:w="1260"/>
        <w:gridCol w:w="1080"/>
        <w:gridCol w:w="990"/>
        <w:gridCol w:w="1260"/>
        <w:gridCol w:w="1080"/>
        <w:gridCol w:w="720"/>
      </w:tblGrid>
      <w:tr w:rsidR="00F008DB" w:rsidRPr="00965C83" w:rsidTr="00455AD0">
        <w:tc>
          <w:tcPr>
            <w:tcW w:w="1440" w:type="dxa"/>
            <w:tcBorders>
              <w:bottom w:val="single" w:sz="6" w:space="0" w:color="808080"/>
            </w:tcBorders>
            <w:shd w:val="clear" w:color="auto" w:fill="auto"/>
          </w:tcPr>
          <w:p w:rsidR="00F008DB" w:rsidRPr="00965C83" w:rsidRDefault="00F008DB" w:rsidP="00455AD0">
            <w:pPr>
              <w:pStyle w:val="table"/>
              <w:rPr>
                <w:b/>
                <w:kern w:val="2"/>
              </w:rPr>
            </w:pPr>
            <w:r w:rsidRPr="00965C83">
              <w:rPr>
                <w:b/>
                <w:kern w:val="2"/>
              </w:rPr>
              <w:t>Analysis</w:t>
            </w:r>
          </w:p>
        </w:tc>
        <w:tc>
          <w:tcPr>
            <w:tcW w:w="1260" w:type="dxa"/>
            <w:tcBorders>
              <w:bottom w:val="single" w:sz="6" w:space="0" w:color="808080"/>
            </w:tcBorders>
            <w:shd w:val="clear" w:color="auto" w:fill="auto"/>
          </w:tcPr>
          <w:p w:rsidR="00F008DB" w:rsidRPr="00965C83" w:rsidRDefault="00F008DB" w:rsidP="00455AD0">
            <w:pPr>
              <w:pStyle w:val="table"/>
              <w:rPr>
                <w:b/>
                <w:kern w:val="2"/>
              </w:rPr>
            </w:pPr>
            <w:r w:rsidRPr="00965C83">
              <w:rPr>
                <w:rFonts w:hint="eastAsia"/>
                <w:b/>
                <w:kern w:val="2"/>
              </w:rPr>
              <w:t xml:space="preserve">Unadjusted </w:t>
            </w:r>
            <w:r w:rsidRPr="00965C83">
              <w:rPr>
                <w:rFonts w:eastAsia="宋体" w:hint="eastAsia"/>
                <w:b/>
                <w:kern w:val="2"/>
                <w:lang w:eastAsia="zh-CN"/>
              </w:rPr>
              <w:t>H</w:t>
            </w:r>
            <w:r w:rsidRPr="00965C83">
              <w:rPr>
                <w:rFonts w:hint="eastAsia"/>
                <w:b/>
                <w:kern w:val="2"/>
              </w:rPr>
              <w:t>R</w:t>
            </w:r>
          </w:p>
        </w:tc>
        <w:tc>
          <w:tcPr>
            <w:tcW w:w="1080" w:type="dxa"/>
            <w:tcBorders>
              <w:bottom w:val="single" w:sz="6" w:space="0" w:color="808080"/>
            </w:tcBorders>
            <w:shd w:val="clear" w:color="auto" w:fill="auto"/>
          </w:tcPr>
          <w:p w:rsidR="00F008DB" w:rsidRPr="00965C83" w:rsidRDefault="00F008DB" w:rsidP="00455AD0">
            <w:pPr>
              <w:pStyle w:val="table"/>
              <w:rPr>
                <w:b/>
                <w:kern w:val="2"/>
              </w:rPr>
            </w:pPr>
            <w:r w:rsidRPr="00965C83">
              <w:rPr>
                <w:rFonts w:hint="eastAsia"/>
                <w:b/>
                <w:kern w:val="2"/>
              </w:rPr>
              <w:t>95% CI</w:t>
            </w:r>
          </w:p>
        </w:tc>
        <w:tc>
          <w:tcPr>
            <w:tcW w:w="990" w:type="dxa"/>
            <w:tcBorders>
              <w:bottom w:val="single" w:sz="6" w:space="0" w:color="808080"/>
            </w:tcBorders>
            <w:shd w:val="clear" w:color="auto" w:fill="auto"/>
          </w:tcPr>
          <w:p w:rsidR="00F008DB" w:rsidRPr="00965C83" w:rsidRDefault="00F008DB" w:rsidP="00455AD0">
            <w:pPr>
              <w:pStyle w:val="table"/>
              <w:rPr>
                <w:b/>
                <w:kern w:val="2"/>
              </w:rPr>
            </w:pPr>
            <w:r w:rsidRPr="00965C83">
              <w:rPr>
                <w:b/>
                <w:kern w:val="2"/>
              </w:rPr>
              <w:t>P</w:t>
            </w:r>
            <w:r w:rsidRPr="00965C83">
              <w:rPr>
                <w:rFonts w:hint="eastAsia"/>
                <w:b/>
                <w:kern w:val="2"/>
              </w:rPr>
              <w:t xml:space="preserve"> value</w:t>
            </w:r>
          </w:p>
        </w:tc>
        <w:tc>
          <w:tcPr>
            <w:tcW w:w="1260" w:type="dxa"/>
            <w:tcBorders>
              <w:bottom w:val="single" w:sz="6" w:space="0" w:color="808080"/>
            </w:tcBorders>
            <w:shd w:val="clear" w:color="auto" w:fill="auto"/>
          </w:tcPr>
          <w:p w:rsidR="00F008DB" w:rsidRPr="00965C83" w:rsidRDefault="00F008DB" w:rsidP="00455AD0">
            <w:pPr>
              <w:pStyle w:val="table"/>
              <w:rPr>
                <w:b/>
                <w:kern w:val="2"/>
              </w:rPr>
            </w:pPr>
            <w:r w:rsidRPr="00965C83">
              <w:rPr>
                <w:rFonts w:hint="eastAsia"/>
                <w:b/>
                <w:kern w:val="2"/>
              </w:rPr>
              <w:t>Adjusted HR</w:t>
            </w:r>
            <w:r w:rsidRPr="00965C83">
              <w:rPr>
                <w:b/>
                <w:kern w:val="2"/>
              </w:rPr>
              <w:t>*</w:t>
            </w:r>
          </w:p>
        </w:tc>
        <w:tc>
          <w:tcPr>
            <w:tcW w:w="1080" w:type="dxa"/>
            <w:tcBorders>
              <w:bottom w:val="single" w:sz="6" w:space="0" w:color="808080"/>
            </w:tcBorders>
            <w:shd w:val="clear" w:color="auto" w:fill="auto"/>
          </w:tcPr>
          <w:p w:rsidR="00F008DB" w:rsidRPr="00965C83" w:rsidRDefault="00F008DB" w:rsidP="00455AD0">
            <w:pPr>
              <w:pStyle w:val="table"/>
              <w:rPr>
                <w:b/>
                <w:kern w:val="2"/>
              </w:rPr>
            </w:pPr>
            <w:r w:rsidRPr="00965C83">
              <w:rPr>
                <w:b/>
                <w:kern w:val="2"/>
              </w:rPr>
              <w:t>95% CI</w:t>
            </w:r>
          </w:p>
        </w:tc>
        <w:tc>
          <w:tcPr>
            <w:tcW w:w="720" w:type="dxa"/>
            <w:tcBorders>
              <w:bottom w:val="single" w:sz="6" w:space="0" w:color="808080"/>
            </w:tcBorders>
            <w:shd w:val="clear" w:color="auto" w:fill="auto"/>
          </w:tcPr>
          <w:p w:rsidR="00F008DB" w:rsidRPr="00965C83" w:rsidRDefault="00F008DB" w:rsidP="00455AD0">
            <w:pPr>
              <w:pStyle w:val="table"/>
              <w:rPr>
                <w:b/>
                <w:kern w:val="2"/>
              </w:rPr>
            </w:pPr>
            <w:r w:rsidRPr="00965C83">
              <w:rPr>
                <w:b/>
                <w:kern w:val="2"/>
              </w:rPr>
              <w:t>P value</w:t>
            </w:r>
          </w:p>
        </w:tc>
      </w:tr>
      <w:tr w:rsidR="00746296" w:rsidRPr="00965C83" w:rsidTr="00455AD0">
        <w:tc>
          <w:tcPr>
            <w:tcW w:w="1440" w:type="dxa"/>
            <w:tcBorders>
              <w:top w:val="single" w:sz="6" w:space="0" w:color="808080"/>
            </w:tcBorders>
            <w:shd w:val="clear" w:color="auto" w:fill="auto"/>
          </w:tcPr>
          <w:p w:rsidR="00F008DB" w:rsidRPr="00965C83" w:rsidRDefault="00F008DB" w:rsidP="00455AD0">
            <w:pPr>
              <w:pStyle w:val="table"/>
              <w:rPr>
                <w:kern w:val="2"/>
              </w:rPr>
            </w:pPr>
            <w:r w:rsidRPr="00965C83">
              <w:rPr>
                <w:kern w:val="2"/>
              </w:rPr>
              <w:t>Primary analysis</w:t>
            </w:r>
          </w:p>
        </w:tc>
        <w:tc>
          <w:tcPr>
            <w:tcW w:w="1260" w:type="dxa"/>
            <w:tcBorders>
              <w:top w:val="single" w:sz="6" w:space="0" w:color="808080"/>
            </w:tcBorders>
            <w:shd w:val="clear" w:color="auto" w:fill="auto"/>
          </w:tcPr>
          <w:p w:rsidR="00F008DB" w:rsidRPr="00965C83" w:rsidRDefault="00F008DB" w:rsidP="00455AD0">
            <w:pPr>
              <w:pStyle w:val="table"/>
              <w:rPr>
                <w:kern w:val="2"/>
              </w:rPr>
            </w:pPr>
            <w:r w:rsidRPr="00965C83">
              <w:rPr>
                <w:kern w:val="2"/>
              </w:rPr>
              <w:t>5.</w:t>
            </w:r>
            <w:r w:rsidRPr="00965C83">
              <w:rPr>
                <w:rFonts w:eastAsia="宋体" w:hint="eastAsia"/>
                <w:kern w:val="2"/>
                <w:lang w:eastAsia="zh-CN"/>
              </w:rPr>
              <w:t>29</w:t>
            </w:r>
            <w:r w:rsidRPr="00965C83">
              <w:rPr>
                <w:kern w:val="2"/>
              </w:rPr>
              <w:t xml:space="preserve">        </w:t>
            </w:r>
          </w:p>
        </w:tc>
        <w:tc>
          <w:tcPr>
            <w:tcW w:w="1080" w:type="dxa"/>
            <w:tcBorders>
              <w:top w:val="single" w:sz="6" w:space="0" w:color="808080"/>
            </w:tcBorders>
            <w:shd w:val="clear" w:color="auto" w:fill="auto"/>
          </w:tcPr>
          <w:p w:rsidR="00F008DB" w:rsidRPr="00965C83" w:rsidRDefault="00F008DB" w:rsidP="00455AD0">
            <w:pPr>
              <w:pStyle w:val="table"/>
              <w:rPr>
                <w:rFonts w:eastAsia="宋体"/>
                <w:kern w:val="2"/>
                <w:lang w:eastAsia="zh-CN"/>
              </w:rPr>
            </w:pPr>
            <w:r w:rsidRPr="00965C83">
              <w:rPr>
                <w:kern w:val="2"/>
              </w:rPr>
              <w:t>3.0</w:t>
            </w:r>
            <w:r w:rsidRPr="00965C83">
              <w:rPr>
                <w:rFonts w:eastAsia="宋体" w:hint="eastAsia"/>
                <w:kern w:val="2"/>
                <w:lang w:eastAsia="zh-CN"/>
              </w:rPr>
              <w:t>3</w:t>
            </w:r>
            <w:r w:rsidRPr="00965C83">
              <w:rPr>
                <w:rFonts w:hint="eastAsia"/>
                <w:kern w:val="2"/>
              </w:rPr>
              <w:t xml:space="preserve">, </w:t>
            </w:r>
            <w:r w:rsidRPr="00965C83">
              <w:rPr>
                <w:kern w:val="2"/>
              </w:rPr>
              <w:t>9.</w:t>
            </w:r>
            <w:r w:rsidRPr="00965C83">
              <w:rPr>
                <w:rFonts w:eastAsia="宋体" w:hint="eastAsia"/>
                <w:kern w:val="2"/>
                <w:lang w:eastAsia="zh-CN"/>
              </w:rPr>
              <w:t>24</w:t>
            </w:r>
          </w:p>
        </w:tc>
        <w:tc>
          <w:tcPr>
            <w:tcW w:w="990" w:type="dxa"/>
            <w:tcBorders>
              <w:top w:val="single" w:sz="6" w:space="0" w:color="808080"/>
            </w:tcBorders>
            <w:shd w:val="clear" w:color="auto" w:fill="auto"/>
          </w:tcPr>
          <w:p w:rsidR="00F008DB" w:rsidRPr="00965C83" w:rsidRDefault="00F008DB" w:rsidP="00455AD0">
            <w:pPr>
              <w:pStyle w:val="table"/>
              <w:rPr>
                <w:kern w:val="2"/>
              </w:rPr>
            </w:pPr>
            <w:r w:rsidRPr="00965C83">
              <w:rPr>
                <w:rFonts w:hint="eastAsia"/>
                <w:kern w:val="2"/>
              </w:rPr>
              <w:t>&lt;0.001</w:t>
            </w:r>
          </w:p>
        </w:tc>
        <w:tc>
          <w:tcPr>
            <w:tcW w:w="1260" w:type="dxa"/>
            <w:tcBorders>
              <w:top w:val="single" w:sz="6" w:space="0" w:color="808080"/>
            </w:tcBorders>
            <w:shd w:val="clear" w:color="auto" w:fill="auto"/>
          </w:tcPr>
          <w:p w:rsidR="00F008DB" w:rsidRPr="00965C83" w:rsidRDefault="00F008DB" w:rsidP="00455AD0">
            <w:pPr>
              <w:pStyle w:val="table"/>
              <w:rPr>
                <w:kern w:val="2"/>
              </w:rPr>
            </w:pPr>
            <w:r w:rsidRPr="00965C83">
              <w:rPr>
                <w:kern w:val="2"/>
              </w:rPr>
              <w:t>2.31</w:t>
            </w:r>
          </w:p>
        </w:tc>
        <w:tc>
          <w:tcPr>
            <w:tcW w:w="1080" w:type="dxa"/>
            <w:tcBorders>
              <w:top w:val="single" w:sz="6" w:space="0" w:color="808080"/>
            </w:tcBorders>
            <w:shd w:val="clear" w:color="auto" w:fill="auto"/>
          </w:tcPr>
          <w:p w:rsidR="00F008DB" w:rsidRPr="00965C83" w:rsidRDefault="00F008DB" w:rsidP="00455AD0">
            <w:pPr>
              <w:pStyle w:val="table"/>
              <w:rPr>
                <w:kern w:val="2"/>
              </w:rPr>
            </w:pPr>
            <w:r w:rsidRPr="00965C83">
              <w:rPr>
                <w:kern w:val="2"/>
              </w:rPr>
              <w:t>1.07</w:t>
            </w:r>
            <w:r w:rsidRPr="00965C83">
              <w:rPr>
                <w:rFonts w:hint="eastAsia"/>
                <w:kern w:val="2"/>
              </w:rPr>
              <w:t xml:space="preserve">, </w:t>
            </w:r>
            <w:r w:rsidRPr="00965C83">
              <w:rPr>
                <w:kern w:val="2"/>
              </w:rPr>
              <w:t>4.99</w:t>
            </w:r>
          </w:p>
        </w:tc>
        <w:tc>
          <w:tcPr>
            <w:tcW w:w="720" w:type="dxa"/>
            <w:tcBorders>
              <w:top w:val="single" w:sz="6" w:space="0" w:color="808080"/>
            </w:tcBorders>
            <w:shd w:val="clear" w:color="auto" w:fill="auto"/>
          </w:tcPr>
          <w:p w:rsidR="00F008DB" w:rsidRPr="00965C83" w:rsidRDefault="00F008DB" w:rsidP="00455AD0">
            <w:pPr>
              <w:pStyle w:val="table"/>
              <w:rPr>
                <w:kern w:val="2"/>
              </w:rPr>
            </w:pPr>
            <w:r w:rsidRPr="00965C83">
              <w:rPr>
                <w:kern w:val="2"/>
              </w:rPr>
              <w:t>0</w:t>
            </w:r>
            <w:r w:rsidRPr="00965C83">
              <w:rPr>
                <w:rFonts w:hint="eastAsia"/>
                <w:kern w:val="2"/>
              </w:rPr>
              <w:t>.0</w:t>
            </w:r>
            <w:r w:rsidRPr="00965C83">
              <w:rPr>
                <w:kern w:val="2"/>
              </w:rPr>
              <w:t>3</w:t>
            </w:r>
            <w:r w:rsidR="00E67832" w:rsidRPr="00965C83">
              <w:rPr>
                <w:kern w:val="2"/>
              </w:rPr>
              <w:t>2</w:t>
            </w:r>
          </w:p>
        </w:tc>
      </w:tr>
      <w:tr w:rsidR="00746296" w:rsidRPr="00965C83" w:rsidTr="00455AD0">
        <w:tc>
          <w:tcPr>
            <w:tcW w:w="1440" w:type="dxa"/>
            <w:shd w:val="clear" w:color="auto" w:fill="auto"/>
          </w:tcPr>
          <w:p w:rsidR="00F008DB" w:rsidRPr="00965C83" w:rsidRDefault="00F008DB" w:rsidP="00455AD0">
            <w:pPr>
              <w:pStyle w:val="table"/>
              <w:rPr>
                <w:kern w:val="2"/>
              </w:rPr>
            </w:pPr>
            <w:r w:rsidRPr="00965C83">
              <w:rPr>
                <w:kern w:val="2"/>
              </w:rPr>
              <w:t>A</w:t>
            </w:r>
            <w:r w:rsidRPr="00965C83">
              <w:rPr>
                <w:rFonts w:hint="eastAsia"/>
                <w:kern w:val="2"/>
              </w:rPr>
              <w:t>nalysis 1</w:t>
            </w:r>
            <w:r w:rsidRPr="00965C83">
              <w:rPr>
                <w:kern w:val="2"/>
              </w:rPr>
              <w:t xml:space="preserve"> </w:t>
            </w:r>
          </w:p>
        </w:tc>
        <w:tc>
          <w:tcPr>
            <w:tcW w:w="1260" w:type="dxa"/>
            <w:shd w:val="clear" w:color="auto" w:fill="auto"/>
          </w:tcPr>
          <w:p w:rsidR="00F008DB" w:rsidRPr="00965C83" w:rsidRDefault="00F008DB" w:rsidP="00455AD0">
            <w:pPr>
              <w:pStyle w:val="table"/>
              <w:rPr>
                <w:kern w:val="2"/>
              </w:rPr>
            </w:pPr>
            <w:r w:rsidRPr="00965C83">
              <w:rPr>
                <w:kern w:val="2"/>
              </w:rPr>
              <w:t>5.1</w:t>
            </w:r>
            <w:r w:rsidRPr="00965C83">
              <w:rPr>
                <w:rFonts w:hint="eastAsia"/>
                <w:kern w:val="2"/>
              </w:rPr>
              <w:t>3</w:t>
            </w:r>
          </w:p>
        </w:tc>
        <w:tc>
          <w:tcPr>
            <w:tcW w:w="1080" w:type="dxa"/>
            <w:shd w:val="clear" w:color="auto" w:fill="auto"/>
          </w:tcPr>
          <w:p w:rsidR="00F008DB" w:rsidRPr="00965C83" w:rsidRDefault="00F008DB" w:rsidP="00455AD0">
            <w:pPr>
              <w:pStyle w:val="table"/>
              <w:rPr>
                <w:kern w:val="2"/>
              </w:rPr>
            </w:pPr>
            <w:r w:rsidRPr="00965C83">
              <w:rPr>
                <w:rFonts w:hint="eastAsia"/>
                <w:kern w:val="2"/>
              </w:rPr>
              <w:t>2.95, 8.89</w:t>
            </w:r>
          </w:p>
        </w:tc>
        <w:tc>
          <w:tcPr>
            <w:tcW w:w="990" w:type="dxa"/>
            <w:shd w:val="clear" w:color="auto" w:fill="auto"/>
          </w:tcPr>
          <w:p w:rsidR="00F008DB" w:rsidRPr="00965C83" w:rsidRDefault="00F008DB" w:rsidP="00455AD0">
            <w:pPr>
              <w:pStyle w:val="table"/>
              <w:rPr>
                <w:kern w:val="2"/>
              </w:rPr>
            </w:pPr>
            <w:r w:rsidRPr="00965C83">
              <w:rPr>
                <w:rFonts w:hint="eastAsia"/>
                <w:kern w:val="2"/>
              </w:rPr>
              <w:t>&lt;0.001</w:t>
            </w:r>
          </w:p>
        </w:tc>
        <w:tc>
          <w:tcPr>
            <w:tcW w:w="1260" w:type="dxa"/>
            <w:shd w:val="clear" w:color="auto" w:fill="auto"/>
          </w:tcPr>
          <w:p w:rsidR="00F008DB" w:rsidRPr="00965C83" w:rsidRDefault="00F008DB" w:rsidP="0020623F">
            <w:pPr>
              <w:pStyle w:val="table"/>
              <w:rPr>
                <w:kern w:val="2"/>
              </w:rPr>
            </w:pPr>
            <w:r w:rsidRPr="00965C83">
              <w:rPr>
                <w:kern w:val="2"/>
              </w:rPr>
              <w:t>2.</w:t>
            </w:r>
            <w:r w:rsidR="0020623F" w:rsidRPr="00965C83">
              <w:rPr>
                <w:kern w:val="2"/>
              </w:rPr>
              <w:t>79</w:t>
            </w:r>
          </w:p>
        </w:tc>
        <w:tc>
          <w:tcPr>
            <w:tcW w:w="1080" w:type="dxa"/>
            <w:shd w:val="clear" w:color="auto" w:fill="auto"/>
          </w:tcPr>
          <w:p w:rsidR="00F008DB" w:rsidRPr="00965C83" w:rsidRDefault="00F008DB" w:rsidP="00455AD0">
            <w:pPr>
              <w:pStyle w:val="table"/>
              <w:rPr>
                <w:kern w:val="2"/>
              </w:rPr>
            </w:pPr>
            <w:r w:rsidRPr="00965C83">
              <w:rPr>
                <w:kern w:val="2"/>
              </w:rPr>
              <w:t>1.31</w:t>
            </w:r>
            <w:r w:rsidRPr="00965C83">
              <w:rPr>
                <w:rFonts w:hint="eastAsia"/>
                <w:kern w:val="2"/>
              </w:rPr>
              <w:t>,</w:t>
            </w:r>
            <w:r w:rsidRPr="00965C83">
              <w:rPr>
                <w:kern w:val="2"/>
              </w:rPr>
              <w:t xml:space="preserve"> 5.99</w:t>
            </w:r>
          </w:p>
        </w:tc>
        <w:tc>
          <w:tcPr>
            <w:tcW w:w="720" w:type="dxa"/>
            <w:shd w:val="clear" w:color="auto" w:fill="auto"/>
          </w:tcPr>
          <w:p w:rsidR="00F008DB" w:rsidRPr="00965C83" w:rsidRDefault="00F008DB" w:rsidP="00455AD0">
            <w:pPr>
              <w:pStyle w:val="table"/>
              <w:rPr>
                <w:kern w:val="2"/>
              </w:rPr>
            </w:pPr>
            <w:r w:rsidRPr="00965C83">
              <w:rPr>
                <w:kern w:val="2"/>
              </w:rPr>
              <w:t>0</w:t>
            </w:r>
            <w:r w:rsidRPr="00965C83">
              <w:rPr>
                <w:rFonts w:hint="eastAsia"/>
                <w:kern w:val="2"/>
              </w:rPr>
              <w:t>.0</w:t>
            </w:r>
            <w:r w:rsidRPr="00965C83">
              <w:rPr>
                <w:kern w:val="2"/>
              </w:rPr>
              <w:t>08</w:t>
            </w:r>
          </w:p>
        </w:tc>
      </w:tr>
      <w:tr w:rsidR="00746296" w:rsidRPr="00965C83" w:rsidTr="00455AD0">
        <w:tc>
          <w:tcPr>
            <w:tcW w:w="1440" w:type="dxa"/>
            <w:shd w:val="clear" w:color="auto" w:fill="auto"/>
          </w:tcPr>
          <w:p w:rsidR="00F008DB" w:rsidRPr="00965C83" w:rsidRDefault="00F008DB" w:rsidP="00455AD0">
            <w:pPr>
              <w:pStyle w:val="table"/>
              <w:rPr>
                <w:kern w:val="2"/>
              </w:rPr>
            </w:pPr>
            <w:r w:rsidRPr="00965C83">
              <w:rPr>
                <w:kern w:val="2"/>
              </w:rPr>
              <w:t>A</w:t>
            </w:r>
            <w:r w:rsidRPr="00965C83">
              <w:rPr>
                <w:rFonts w:hint="eastAsia"/>
                <w:kern w:val="2"/>
              </w:rPr>
              <w:t>nalysis</w:t>
            </w:r>
            <w:r w:rsidRPr="00965C83">
              <w:rPr>
                <w:kern w:val="2"/>
              </w:rPr>
              <w:t xml:space="preserve"> 2</w:t>
            </w:r>
          </w:p>
        </w:tc>
        <w:tc>
          <w:tcPr>
            <w:tcW w:w="1260" w:type="dxa"/>
            <w:shd w:val="clear" w:color="auto" w:fill="auto"/>
          </w:tcPr>
          <w:p w:rsidR="00F008DB" w:rsidRPr="00965C83" w:rsidRDefault="00F008DB" w:rsidP="00455AD0">
            <w:pPr>
              <w:pStyle w:val="table"/>
              <w:rPr>
                <w:kern w:val="2"/>
              </w:rPr>
            </w:pPr>
            <w:r w:rsidRPr="00965C83">
              <w:rPr>
                <w:kern w:val="2"/>
              </w:rPr>
              <w:t>4.9</w:t>
            </w:r>
            <w:r w:rsidRPr="00965C83">
              <w:rPr>
                <w:rFonts w:hint="eastAsia"/>
                <w:kern w:val="2"/>
              </w:rPr>
              <w:t>5</w:t>
            </w:r>
            <w:r w:rsidRPr="00965C83">
              <w:rPr>
                <w:kern w:val="2"/>
              </w:rPr>
              <w:t xml:space="preserve">        </w:t>
            </w:r>
          </w:p>
        </w:tc>
        <w:tc>
          <w:tcPr>
            <w:tcW w:w="1080" w:type="dxa"/>
            <w:shd w:val="clear" w:color="auto" w:fill="auto"/>
          </w:tcPr>
          <w:p w:rsidR="00F008DB" w:rsidRPr="00965C83" w:rsidRDefault="00F008DB" w:rsidP="00455AD0">
            <w:pPr>
              <w:pStyle w:val="table"/>
              <w:rPr>
                <w:kern w:val="2"/>
              </w:rPr>
            </w:pPr>
            <w:r w:rsidRPr="00965C83">
              <w:rPr>
                <w:kern w:val="2"/>
              </w:rPr>
              <w:t>2.7</w:t>
            </w:r>
            <w:r w:rsidRPr="00965C83">
              <w:rPr>
                <w:rFonts w:hint="eastAsia"/>
                <w:kern w:val="2"/>
              </w:rPr>
              <w:t>5,</w:t>
            </w:r>
            <w:r w:rsidRPr="00965C83">
              <w:rPr>
                <w:kern w:val="2"/>
              </w:rPr>
              <w:t xml:space="preserve"> 8.91</w:t>
            </w:r>
          </w:p>
        </w:tc>
        <w:tc>
          <w:tcPr>
            <w:tcW w:w="990" w:type="dxa"/>
            <w:shd w:val="clear" w:color="auto" w:fill="auto"/>
          </w:tcPr>
          <w:p w:rsidR="00F008DB" w:rsidRPr="00965C83" w:rsidRDefault="00F008DB" w:rsidP="00455AD0">
            <w:pPr>
              <w:pStyle w:val="table"/>
              <w:rPr>
                <w:kern w:val="2"/>
              </w:rPr>
            </w:pPr>
            <w:r w:rsidRPr="00965C83">
              <w:rPr>
                <w:rFonts w:hint="eastAsia"/>
                <w:kern w:val="2"/>
              </w:rPr>
              <w:t>&lt;0.001</w:t>
            </w:r>
          </w:p>
        </w:tc>
        <w:tc>
          <w:tcPr>
            <w:tcW w:w="1260" w:type="dxa"/>
            <w:shd w:val="clear" w:color="auto" w:fill="auto"/>
          </w:tcPr>
          <w:p w:rsidR="00F008DB" w:rsidRPr="00965C83" w:rsidRDefault="00F008DB" w:rsidP="0020623F">
            <w:pPr>
              <w:pStyle w:val="table"/>
              <w:rPr>
                <w:kern w:val="2"/>
              </w:rPr>
            </w:pPr>
            <w:r w:rsidRPr="00965C83">
              <w:rPr>
                <w:kern w:val="2"/>
              </w:rPr>
              <w:t>2.9</w:t>
            </w:r>
            <w:r w:rsidR="0020623F" w:rsidRPr="00965C83">
              <w:rPr>
                <w:kern w:val="2"/>
              </w:rPr>
              <w:t>1</w:t>
            </w:r>
          </w:p>
        </w:tc>
        <w:tc>
          <w:tcPr>
            <w:tcW w:w="1080" w:type="dxa"/>
            <w:shd w:val="clear" w:color="auto" w:fill="auto"/>
          </w:tcPr>
          <w:p w:rsidR="00F008DB" w:rsidRPr="00965C83" w:rsidRDefault="00F008DB" w:rsidP="0020623F">
            <w:pPr>
              <w:pStyle w:val="table"/>
              <w:rPr>
                <w:kern w:val="2"/>
              </w:rPr>
            </w:pPr>
            <w:r w:rsidRPr="00965C83">
              <w:rPr>
                <w:rFonts w:hint="eastAsia"/>
                <w:kern w:val="2"/>
              </w:rPr>
              <w:t>1.</w:t>
            </w:r>
            <w:r w:rsidRPr="00965C83">
              <w:rPr>
                <w:kern w:val="2"/>
              </w:rPr>
              <w:t>1</w:t>
            </w:r>
            <w:r w:rsidR="0020623F" w:rsidRPr="00965C83">
              <w:rPr>
                <w:kern w:val="2"/>
              </w:rPr>
              <w:t>6</w:t>
            </w:r>
            <w:r w:rsidRPr="00965C83">
              <w:rPr>
                <w:rFonts w:hint="eastAsia"/>
                <w:kern w:val="2"/>
              </w:rPr>
              <w:t>, 7.</w:t>
            </w:r>
            <w:r w:rsidR="0020623F" w:rsidRPr="00965C83">
              <w:rPr>
                <w:kern w:val="2"/>
              </w:rPr>
              <w:t>28</w:t>
            </w:r>
          </w:p>
        </w:tc>
        <w:tc>
          <w:tcPr>
            <w:tcW w:w="720" w:type="dxa"/>
            <w:shd w:val="clear" w:color="auto" w:fill="auto"/>
          </w:tcPr>
          <w:p w:rsidR="00F008DB" w:rsidRPr="00965C83" w:rsidRDefault="00F008DB" w:rsidP="00455AD0">
            <w:pPr>
              <w:pStyle w:val="table"/>
              <w:rPr>
                <w:kern w:val="2"/>
              </w:rPr>
            </w:pPr>
            <w:r w:rsidRPr="00965C83">
              <w:rPr>
                <w:kern w:val="2"/>
              </w:rPr>
              <w:t>0</w:t>
            </w:r>
            <w:r w:rsidRPr="00965C83">
              <w:rPr>
                <w:rFonts w:hint="eastAsia"/>
                <w:kern w:val="2"/>
              </w:rPr>
              <w:t>.0</w:t>
            </w:r>
            <w:r w:rsidRPr="00965C83">
              <w:rPr>
                <w:kern w:val="2"/>
              </w:rPr>
              <w:t>2</w:t>
            </w:r>
            <w:r w:rsidR="0020623F" w:rsidRPr="00965C83">
              <w:rPr>
                <w:kern w:val="2"/>
              </w:rPr>
              <w:t>3</w:t>
            </w:r>
          </w:p>
        </w:tc>
      </w:tr>
      <w:tr w:rsidR="00746296" w:rsidRPr="00965C83" w:rsidTr="00455AD0">
        <w:tc>
          <w:tcPr>
            <w:tcW w:w="1440" w:type="dxa"/>
            <w:shd w:val="clear" w:color="auto" w:fill="auto"/>
          </w:tcPr>
          <w:p w:rsidR="00F008DB" w:rsidRPr="00965C83" w:rsidRDefault="00F008DB" w:rsidP="00455AD0">
            <w:pPr>
              <w:pStyle w:val="table"/>
              <w:rPr>
                <w:kern w:val="2"/>
              </w:rPr>
            </w:pPr>
            <w:r w:rsidRPr="00965C83">
              <w:rPr>
                <w:kern w:val="2"/>
              </w:rPr>
              <w:t>Analysis 3</w:t>
            </w:r>
          </w:p>
        </w:tc>
        <w:tc>
          <w:tcPr>
            <w:tcW w:w="1260" w:type="dxa"/>
            <w:shd w:val="clear" w:color="auto" w:fill="auto"/>
          </w:tcPr>
          <w:p w:rsidR="00F008DB" w:rsidRPr="00965C83" w:rsidRDefault="00F008DB" w:rsidP="00455AD0">
            <w:pPr>
              <w:pStyle w:val="table"/>
              <w:rPr>
                <w:kern w:val="2"/>
              </w:rPr>
            </w:pPr>
            <w:r w:rsidRPr="00965C83">
              <w:rPr>
                <w:kern w:val="2"/>
              </w:rPr>
              <w:t xml:space="preserve">6.23       </w:t>
            </w:r>
          </w:p>
        </w:tc>
        <w:tc>
          <w:tcPr>
            <w:tcW w:w="1080" w:type="dxa"/>
            <w:shd w:val="clear" w:color="auto" w:fill="auto"/>
          </w:tcPr>
          <w:p w:rsidR="00F008DB" w:rsidRPr="00965C83" w:rsidRDefault="00F008DB" w:rsidP="00455AD0">
            <w:pPr>
              <w:pStyle w:val="table"/>
              <w:rPr>
                <w:kern w:val="2"/>
              </w:rPr>
            </w:pPr>
            <w:r w:rsidRPr="00965C83">
              <w:rPr>
                <w:kern w:val="2"/>
              </w:rPr>
              <w:t>3.4</w:t>
            </w:r>
            <w:r w:rsidRPr="00965C83">
              <w:rPr>
                <w:rFonts w:hint="eastAsia"/>
                <w:kern w:val="2"/>
              </w:rPr>
              <w:t xml:space="preserve">1, </w:t>
            </w:r>
            <w:r w:rsidRPr="00965C83">
              <w:rPr>
                <w:kern w:val="2"/>
              </w:rPr>
              <w:t>11.4</w:t>
            </w:r>
          </w:p>
        </w:tc>
        <w:tc>
          <w:tcPr>
            <w:tcW w:w="990" w:type="dxa"/>
            <w:shd w:val="clear" w:color="auto" w:fill="auto"/>
          </w:tcPr>
          <w:p w:rsidR="00F008DB" w:rsidRPr="00965C83" w:rsidRDefault="00F008DB" w:rsidP="00455AD0">
            <w:pPr>
              <w:pStyle w:val="table"/>
              <w:rPr>
                <w:kern w:val="2"/>
              </w:rPr>
            </w:pPr>
            <w:r w:rsidRPr="00965C83">
              <w:rPr>
                <w:rFonts w:hint="eastAsia"/>
                <w:kern w:val="2"/>
              </w:rPr>
              <w:t>&lt;0.001</w:t>
            </w:r>
          </w:p>
        </w:tc>
        <w:tc>
          <w:tcPr>
            <w:tcW w:w="1260" w:type="dxa"/>
            <w:shd w:val="clear" w:color="auto" w:fill="auto"/>
          </w:tcPr>
          <w:p w:rsidR="00F008DB" w:rsidRPr="00965C83" w:rsidRDefault="00F008DB" w:rsidP="00E67832">
            <w:pPr>
              <w:pStyle w:val="table"/>
              <w:rPr>
                <w:kern w:val="2"/>
              </w:rPr>
            </w:pPr>
            <w:r w:rsidRPr="00965C83">
              <w:rPr>
                <w:kern w:val="2"/>
              </w:rPr>
              <w:t>2.</w:t>
            </w:r>
            <w:r w:rsidR="00E67832" w:rsidRPr="00965C83">
              <w:rPr>
                <w:kern w:val="2"/>
              </w:rPr>
              <w:t>97</w:t>
            </w:r>
          </w:p>
        </w:tc>
        <w:tc>
          <w:tcPr>
            <w:tcW w:w="1080" w:type="dxa"/>
            <w:shd w:val="clear" w:color="auto" w:fill="auto"/>
          </w:tcPr>
          <w:p w:rsidR="00F008DB" w:rsidRPr="00965C83" w:rsidRDefault="00F008DB" w:rsidP="00E67832">
            <w:pPr>
              <w:pStyle w:val="table"/>
              <w:rPr>
                <w:kern w:val="2"/>
              </w:rPr>
            </w:pPr>
            <w:r w:rsidRPr="00965C83">
              <w:rPr>
                <w:rFonts w:hint="eastAsia"/>
                <w:kern w:val="2"/>
              </w:rPr>
              <w:t>1.</w:t>
            </w:r>
            <w:r w:rsidRPr="00965C83">
              <w:rPr>
                <w:kern w:val="2"/>
              </w:rPr>
              <w:t>1</w:t>
            </w:r>
            <w:r w:rsidR="00E67832" w:rsidRPr="00965C83">
              <w:rPr>
                <w:kern w:val="2"/>
              </w:rPr>
              <w:t>4</w:t>
            </w:r>
            <w:r w:rsidRPr="00965C83">
              <w:rPr>
                <w:rFonts w:hint="eastAsia"/>
                <w:kern w:val="2"/>
              </w:rPr>
              <w:t xml:space="preserve">, </w:t>
            </w:r>
            <w:r w:rsidR="00E67832" w:rsidRPr="00965C83">
              <w:rPr>
                <w:kern w:val="2"/>
              </w:rPr>
              <w:t>7</w:t>
            </w:r>
            <w:r w:rsidRPr="00965C83">
              <w:rPr>
                <w:kern w:val="2"/>
              </w:rPr>
              <w:t>.</w:t>
            </w:r>
            <w:r w:rsidR="00E67832" w:rsidRPr="00965C83">
              <w:rPr>
                <w:kern w:val="2"/>
              </w:rPr>
              <w:t>76</w:t>
            </w:r>
          </w:p>
        </w:tc>
        <w:tc>
          <w:tcPr>
            <w:tcW w:w="720" w:type="dxa"/>
            <w:shd w:val="clear" w:color="auto" w:fill="auto"/>
          </w:tcPr>
          <w:p w:rsidR="00F008DB" w:rsidRPr="00965C83" w:rsidRDefault="00F008DB" w:rsidP="00455AD0">
            <w:pPr>
              <w:pStyle w:val="table"/>
              <w:rPr>
                <w:kern w:val="2"/>
              </w:rPr>
            </w:pPr>
            <w:r w:rsidRPr="00965C83">
              <w:rPr>
                <w:kern w:val="2"/>
              </w:rPr>
              <w:t>0</w:t>
            </w:r>
            <w:r w:rsidRPr="00965C83">
              <w:rPr>
                <w:rFonts w:hint="eastAsia"/>
                <w:kern w:val="2"/>
              </w:rPr>
              <w:t>.0</w:t>
            </w:r>
            <w:r w:rsidRPr="00965C83">
              <w:rPr>
                <w:kern w:val="2"/>
              </w:rPr>
              <w:t>2</w:t>
            </w:r>
            <w:r w:rsidR="00E67832" w:rsidRPr="00965C83">
              <w:rPr>
                <w:kern w:val="2"/>
              </w:rPr>
              <w:t>6</w:t>
            </w:r>
          </w:p>
        </w:tc>
      </w:tr>
    </w:tbl>
    <w:p w:rsidR="00F008DB" w:rsidRPr="00965C83" w:rsidRDefault="00F008DB" w:rsidP="00F008DB">
      <w:pPr>
        <w:pStyle w:val="tablenotes"/>
      </w:pPr>
      <w:r w:rsidRPr="00965C83">
        <w:t>*: Adjusted for baseline characteristics and treatment within 24 hours after admission. All sensitivity analyses used a same set of covariates.</w:t>
      </w:r>
    </w:p>
    <w:p w:rsidR="00F008DB" w:rsidRPr="00965C83" w:rsidRDefault="00F008DB" w:rsidP="00F008DB">
      <w:pPr>
        <w:pStyle w:val="tablenotes"/>
      </w:pPr>
      <w:r w:rsidRPr="00965C83">
        <w:rPr>
          <w:rFonts w:hint="eastAsia"/>
        </w:rPr>
        <w:t xml:space="preserve">Analysis 1: Use all-cause ICU mortality as outcome. </w:t>
      </w:r>
    </w:p>
    <w:p w:rsidR="00F008DB" w:rsidRPr="00965C83" w:rsidRDefault="00F008DB" w:rsidP="00F008DB">
      <w:pPr>
        <w:pStyle w:val="tablenotes"/>
      </w:pPr>
      <w:r w:rsidRPr="00965C83">
        <w:rPr>
          <w:rFonts w:hint="eastAsia"/>
        </w:rPr>
        <w:t xml:space="preserve">Analysis </w:t>
      </w:r>
      <w:r w:rsidRPr="00965C83">
        <w:t>2</w:t>
      </w:r>
      <w:r w:rsidRPr="00965C83">
        <w:rPr>
          <w:rFonts w:hint="eastAsia"/>
        </w:rPr>
        <w:t>:</w:t>
      </w:r>
      <w:r w:rsidRPr="00965C83">
        <w:t xml:space="preserve"> </w:t>
      </w:r>
      <w:r w:rsidRPr="00965C83">
        <w:rPr>
          <w:rFonts w:hint="eastAsia"/>
        </w:rPr>
        <w:t>I</w:t>
      </w:r>
      <w:r w:rsidRPr="00965C83">
        <w:t>nclude patients whose first blood gas pair was obtained within 4 hours after admission</w:t>
      </w:r>
      <w:r w:rsidRPr="00965C83">
        <w:rPr>
          <w:rFonts w:hint="eastAsia"/>
        </w:rPr>
        <w:t>.</w:t>
      </w:r>
    </w:p>
    <w:p w:rsidR="00F008DB" w:rsidRPr="00965C83" w:rsidRDefault="00F008DB" w:rsidP="00F008DB">
      <w:pPr>
        <w:pStyle w:val="tablenotes"/>
      </w:pPr>
      <w:r w:rsidRPr="00965C83">
        <w:rPr>
          <w:rFonts w:hint="eastAsia"/>
        </w:rPr>
        <w:t xml:space="preserve">Analysis </w:t>
      </w:r>
      <w:r w:rsidRPr="00965C83">
        <w:t>3</w:t>
      </w:r>
      <w:r w:rsidRPr="00965C83">
        <w:rPr>
          <w:rFonts w:hint="eastAsia"/>
        </w:rPr>
        <w:t>:</w:t>
      </w:r>
      <w:r w:rsidRPr="00965C83">
        <w:t xml:space="preserve"> </w:t>
      </w:r>
      <w:r w:rsidRPr="00965C83">
        <w:rPr>
          <w:rFonts w:hint="eastAsia"/>
        </w:rPr>
        <w:t>I</w:t>
      </w:r>
      <w:r w:rsidRPr="00965C83">
        <w:t>nclude patients who had at least 4 pairs of blood gas test obtained</w:t>
      </w:r>
    </w:p>
    <w:p w:rsidR="00F008DB" w:rsidRPr="00965C83" w:rsidRDefault="00F008DB" w:rsidP="00F008DB">
      <w:pPr>
        <w:pStyle w:val="tablenotes"/>
        <w:rPr>
          <w:rFonts w:eastAsiaTheme="minorEastAsia"/>
          <w:lang w:eastAsia="zh-CN"/>
        </w:rPr>
      </w:pPr>
      <w:r w:rsidRPr="00965C83">
        <w:rPr>
          <w:rFonts w:hint="eastAsia"/>
        </w:rPr>
        <w:t xml:space="preserve">Abbreviation: HR, hazard ratio; CI, confidence interval; </w:t>
      </w:r>
      <w:proofErr w:type="spellStart"/>
      <w:r w:rsidRPr="00965C83">
        <w:rPr>
          <w:rFonts w:hint="eastAsia"/>
        </w:rPr>
        <w:t>VALac</w:t>
      </w:r>
      <w:proofErr w:type="spellEnd"/>
      <w:r w:rsidRPr="00965C83">
        <w:rPr>
          <w:rFonts w:hint="eastAsia"/>
        </w:rPr>
        <w:t xml:space="preserve">, central venous to arterial lactate </w:t>
      </w:r>
      <w:r w:rsidRPr="00965C83">
        <w:t>level difference</w:t>
      </w:r>
    </w:p>
    <w:p w:rsidR="00A8085E" w:rsidRPr="00965C83" w:rsidRDefault="00A8085E" w:rsidP="00A8085E"/>
    <w:p w:rsidR="00A8085E" w:rsidRPr="00965C83" w:rsidRDefault="00A8085E">
      <w:pPr>
        <w:widowControl/>
        <w:jc w:val="left"/>
      </w:pPr>
      <w:r w:rsidRPr="00965C83">
        <w:br w:type="page"/>
      </w:r>
    </w:p>
    <w:p w:rsidR="00A8085E" w:rsidRPr="00965C83" w:rsidRDefault="00A8085E" w:rsidP="00A8085E">
      <w:pPr>
        <w:rPr>
          <w:b/>
        </w:rPr>
      </w:pPr>
      <w:r w:rsidRPr="00965C83">
        <w:rPr>
          <w:rFonts w:hint="eastAsia"/>
          <w:b/>
        </w:rPr>
        <w:lastRenderedPageBreak/>
        <w:t>Appendix table 4. Categories of surgeries received by patient</w:t>
      </w:r>
      <w:r w:rsidR="001B268A" w:rsidRPr="00965C83">
        <w:rPr>
          <w:rFonts w:hint="eastAsia"/>
          <w:b/>
        </w:rPr>
        <w:t>s</w:t>
      </w:r>
      <w:r w:rsidRPr="00965C83">
        <w:rPr>
          <w:rFonts w:hint="eastAsia"/>
          <w:b/>
        </w:rPr>
        <w:t xml:space="preserve"> </w:t>
      </w:r>
      <w:r w:rsidR="001B268A" w:rsidRPr="00965C83">
        <w:rPr>
          <w:rFonts w:hint="eastAsia"/>
          <w:b/>
        </w:rPr>
        <w:t>in the</w:t>
      </w:r>
      <w:r w:rsidRPr="00965C83">
        <w:rPr>
          <w:rFonts w:hint="eastAsia"/>
          <w:b/>
        </w:rPr>
        <w:t xml:space="preserve"> study</w:t>
      </w:r>
    </w:p>
    <w:tbl>
      <w:tblPr>
        <w:tblStyle w:val="a5"/>
        <w:tblW w:w="0" w:type="auto"/>
        <w:tblLook w:val="04A0"/>
      </w:tblPr>
      <w:tblGrid>
        <w:gridCol w:w="3258"/>
        <w:gridCol w:w="2070"/>
        <w:gridCol w:w="2160"/>
        <w:gridCol w:w="1368"/>
      </w:tblGrid>
      <w:tr w:rsidR="001B268A" w:rsidRPr="00965C83" w:rsidTr="006B5C4A">
        <w:tc>
          <w:tcPr>
            <w:tcW w:w="3258" w:type="dxa"/>
          </w:tcPr>
          <w:p w:rsidR="00A8085E" w:rsidRPr="00965C83" w:rsidRDefault="00A8085E" w:rsidP="006B5C4A"/>
        </w:tc>
        <w:tc>
          <w:tcPr>
            <w:tcW w:w="2070" w:type="dxa"/>
          </w:tcPr>
          <w:p w:rsidR="00A8085E" w:rsidRPr="00965C83" w:rsidRDefault="00A8085E" w:rsidP="006B5C4A">
            <w:r w:rsidRPr="00965C83">
              <w:t>Control (1435)</w:t>
            </w:r>
          </w:p>
        </w:tc>
        <w:tc>
          <w:tcPr>
            <w:tcW w:w="2160" w:type="dxa"/>
          </w:tcPr>
          <w:p w:rsidR="00A8085E" w:rsidRPr="00965C83" w:rsidRDefault="00A8085E" w:rsidP="006B5C4A">
            <w:r w:rsidRPr="00965C83">
              <w:t>Exposure</w:t>
            </w:r>
            <w:r w:rsidR="006E0B8B" w:rsidRPr="00965C83">
              <w:rPr>
                <w:rFonts w:hint="eastAsia"/>
              </w:rPr>
              <w:t>*</w:t>
            </w:r>
            <w:r w:rsidRPr="00965C83">
              <w:t xml:space="preserve"> (147)</w:t>
            </w:r>
          </w:p>
        </w:tc>
        <w:tc>
          <w:tcPr>
            <w:tcW w:w="1368" w:type="dxa"/>
          </w:tcPr>
          <w:p w:rsidR="00A8085E" w:rsidRPr="00965C83" w:rsidRDefault="00A8085E" w:rsidP="006B5C4A">
            <w:r w:rsidRPr="00965C83">
              <w:t>P value</w:t>
            </w:r>
          </w:p>
        </w:tc>
      </w:tr>
      <w:tr w:rsidR="001B268A" w:rsidRPr="00965C83" w:rsidTr="006B5C4A">
        <w:tc>
          <w:tcPr>
            <w:tcW w:w="3258" w:type="dxa"/>
          </w:tcPr>
          <w:p w:rsidR="00A8085E" w:rsidRPr="00965C83" w:rsidRDefault="00A8085E" w:rsidP="006B5C4A">
            <w:r w:rsidRPr="00965C83">
              <w:t>Abdomen/Pelvic surgery</w:t>
            </w:r>
          </w:p>
        </w:tc>
        <w:tc>
          <w:tcPr>
            <w:tcW w:w="2070" w:type="dxa"/>
          </w:tcPr>
          <w:p w:rsidR="00A8085E" w:rsidRPr="00965C83" w:rsidRDefault="00A8085E" w:rsidP="006B5C4A">
            <w:r w:rsidRPr="00965C83">
              <w:t>505 (35.1%)</w:t>
            </w:r>
          </w:p>
        </w:tc>
        <w:tc>
          <w:tcPr>
            <w:tcW w:w="2160" w:type="dxa"/>
          </w:tcPr>
          <w:p w:rsidR="00A8085E" w:rsidRPr="00965C83" w:rsidRDefault="00A8085E" w:rsidP="006B5C4A">
            <w:r w:rsidRPr="00965C83">
              <w:t>42 (28.6%)</w:t>
            </w:r>
          </w:p>
        </w:tc>
        <w:tc>
          <w:tcPr>
            <w:tcW w:w="1368" w:type="dxa"/>
          </w:tcPr>
          <w:p w:rsidR="00A8085E" w:rsidRPr="00965C83" w:rsidRDefault="00A8085E" w:rsidP="006B5C4A">
            <w:r w:rsidRPr="00965C83">
              <w:t>0.11</w:t>
            </w:r>
          </w:p>
        </w:tc>
      </w:tr>
      <w:tr w:rsidR="001B268A" w:rsidRPr="00965C83" w:rsidTr="006B5C4A">
        <w:tc>
          <w:tcPr>
            <w:tcW w:w="3258" w:type="dxa"/>
          </w:tcPr>
          <w:p w:rsidR="00A8085E" w:rsidRPr="00965C83" w:rsidRDefault="00A8085E" w:rsidP="006B5C4A">
            <w:r w:rsidRPr="00965C83">
              <w:t>Thora</w:t>
            </w:r>
            <w:r w:rsidRPr="00965C83">
              <w:rPr>
                <w:rFonts w:hint="eastAsia"/>
              </w:rPr>
              <w:t>cic</w:t>
            </w:r>
            <w:r w:rsidRPr="00965C83">
              <w:t xml:space="preserve"> surgery</w:t>
            </w:r>
          </w:p>
        </w:tc>
        <w:tc>
          <w:tcPr>
            <w:tcW w:w="2070" w:type="dxa"/>
          </w:tcPr>
          <w:p w:rsidR="00A8085E" w:rsidRPr="00965C83" w:rsidRDefault="00A8085E" w:rsidP="006B5C4A">
            <w:r w:rsidRPr="00965C83">
              <w:t>68 (4.7%)</w:t>
            </w:r>
          </w:p>
        </w:tc>
        <w:tc>
          <w:tcPr>
            <w:tcW w:w="2160" w:type="dxa"/>
          </w:tcPr>
          <w:p w:rsidR="00A8085E" w:rsidRPr="00965C83" w:rsidRDefault="00A8085E" w:rsidP="006B5C4A">
            <w:r w:rsidRPr="00965C83">
              <w:t>6 (4.1%)</w:t>
            </w:r>
          </w:p>
        </w:tc>
        <w:tc>
          <w:tcPr>
            <w:tcW w:w="1368" w:type="dxa"/>
          </w:tcPr>
          <w:p w:rsidR="00A8085E" w:rsidRPr="00965C83" w:rsidRDefault="00A8085E" w:rsidP="006B5C4A">
            <w:r w:rsidRPr="00965C83">
              <w:t>0.75</w:t>
            </w:r>
          </w:p>
        </w:tc>
      </w:tr>
      <w:tr w:rsidR="001B268A" w:rsidRPr="00965C83" w:rsidTr="006B5C4A">
        <w:tc>
          <w:tcPr>
            <w:tcW w:w="3258" w:type="dxa"/>
          </w:tcPr>
          <w:p w:rsidR="00A8085E" w:rsidRPr="00965C83" w:rsidRDefault="00A8085E" w:rsidP="006B5C4A">
            <w:r w:rsidRPr="00965C83">
              <w:t>Neurosurgery</w:t>
            </w:r>
          </w:p>
        </w:tc>
        <w:tc>
          <w:tcPr>
            <w:tcW w:w="2070" w:type="dxa"/>
          </w:tcPr>
          <w:p w:rsidR="00A8085E" w:rsidRPr="00965C83" w:rsidRDefault="00A8085E" w:rsidP="006B5C4A">
            <w:r w:rsidRPr="00965C83">
              <w:t>30 (2.1%)</w:t>
            </w:r>
          </w:p>
        </w:tc>
        <w:tc>
          <w:tcPr>
            <w:tcW w:w="2160" w:type="dxa"/>
          </w:tcPr>
          <w:p w:rsidR="00A8085E" w:rsidRPr="00965C83" w:rsidRDefault="00A8085E" w:rsidP="006B5C4A">
            <w:r w:rsidRPr="00965C83">
              <w:t>12 (8.2%)</w:t>
            </w:r>
          </w:p>
        </w:tc>
        <w:tc>
          <w:tcPr>
            <w:tcW w:w="1368" w:type="dxa"/>
          </w:tcPr>
          <w:p w:rsidR="00A8085E" w:rsidRPr="00965C83" w:rsidRDefault="00A8085E" w:rsidP="006B5C4A">
            <w:r w:rsidRPr="00965C83">
              <w:t>&lt;0.001</w:t>
            </w:r>
          </w:p>
        </w:tc>
      </w:tr>
      <w:tr w:rsidR="001B268A" w:rsidRPr="00965C83" w:rsidTr="006B5C4A">
        <w:tc>
          <w:tcPr>
            <w:tcW w:w="3258" w:type="dxa"/>
          </w:tcPr>
          <w:p w:rsidR="00A8085E" w:rsidRPr="00965C83" w:rsidRDefault="00A8085E" w:rsidP="006B5C4A">
            <w:r w:rsidRPr="00965C83">
              <w:t>Cardiac surgery</w:t>
            </w:r>
          </w:p>
        </w:tc>
        <w:tc>
          <w:tcPr>
            <w:tcW w:w="2070" w:type="dxa"/>
          </w:tcPr>
          <w:p w:rsidR="00A8085E" w:rsidRPr="00965C83" w:rsidRDefault="00A8085E" w:rsidP="006B5C4A">
            <w:r w:rsidRPr="00965C83">
              <w:t>252 (17.5%)</w:t>
            </w:r>
          </w:p>
        </w:tc>
        <w:tc>
          <w:tcPr>
            <w:tcW w:w="2160" w:type="dxa"/>
          </w:tcPr>
          <w:p w:rsidR="00A8085E" w:rsidRPr="00965C83" w:rsidRDefault="00A8085E" w:rsidP="006B5C4A">
            <w:r w:rsidRPr="00965C83">
              <w:t>28 (19.0%)</w:t>
            </w:r>
          </w:p>
        </w:tc>
        <w:tc>
          <w:tcPr>
            <w:tcW w:w="1368" w:type="dxa"/>
          </w:tcPr>
          <w:p w:rsidR="00A8085E" w:rsidRPr="00965C83" w:rsidRDefault="00A8085E" w:rsidP="006B5C4A">
            <w:r w:rsidRPr="00965C83">
              <w:t>0.64</w:t>
            </w:r>
          </w:p>
        </w:tc>
      </w:tr>
      <w:tr w:rsidR="001B268A" w:rsidRPr="00965C83" w:rsidTr="006B5C4A">
        <w:tc>
          <w:tcPr>
            <w:tcW w:w="3258" w:type="dxa"/>
          </w:tcPr>
          <w:p w:rsidR="00A8085E" w:rsidRPr="00965C83" w:rsidRDefault="00A8085E" w:rsidP="006B5C4A">
            <w:r w:rsidRPr="00965C83">
              <w:t>Other surgery</w:t>
            </w:r>
          </w:p>
        </w:tc>
        <w:tc>
          <w:tcPr>
            <w:tcW w:w="2070" w:type="dxa"/>
          </w:tcPr>
          <w:p w:rsidR="00A8085E" w:rsidRPr="00965C83" w:rsidRDefault="00A8085E" w:rsidP="006B5C4A">
            <w:r w:rsidRPr="00965C83">
              <w:t>128 (8.9%)</w:t>
            </w:r>
          </w:p>
        </w:tc>
        <w:tc>
          <w:tcPr>
            <w:tcW w:w="2160" w:type="dxa"/>
          </w:tcPr>
          <w:p w:rsidR="00A8085E" w:rsidRPr="00965C83" w:rsidRDefault="00A8085E" w:rsidP="006B5C4A">
            <w:r w:rsidRPr="00965C83">
              <w:t>15 (10.2%)</w:t>
            </w:r>
          </w:p>
        </w:tc>
        <w:tc>
          <w:tcPr>
            <w:tcW w:w="1368" w:type="dxa"/>
          </w:tcPr>
          <w:p w:rsidR="00A8085E" w:rsidRPr="00965C83" w:rsidRDefault="00A8085E" w:rsidP="006B5C4A">
            <w:r w:rsidRPr="00965C83">
              <w:t>0.58</w:t>
            </w:r>
          </w:p>
        </w:tc>
      </w:tr>
    </w:tbl>
    <w:p w:rsidR="006E0B8B" w:rsidRPr="00965C83" w:rsidRDefault="006E0B8B" w:rsidP="006E0B8B">
      <w:pPr>
        <w:overflowPunct w:val="0"/>
        <w:autoSpaceDE w:val="0"/>
        <w:autoSpaceDN w:val="0"/>
        <w:adjustRightInd w:val="0"/>
        <w:spacing w:before="20" w:line="200" w:lineRule="atLeast"/>
        <w:textAlignment w:val="baseline"/>
      </w:pPr>
      <w:r w:rsidRPr="00965C83">
        <w:rPr>
          <w:rFonts w:ascii="Times" w:hAnsi="Times" w:cs="Times" w:hint="eastAsia"/>
          <w:sz w:val="17"/>
          <w:szCs w:val="20"/>
        </w:rPr>
        <w:t>*</w:t>
      </w:r>
      <w:r w:rsidRPr="00965C83">
        <w:rPr>
          <w:rFonts w:ascii="Times" w:eastAsia="Times New Roman" w:hAnsi="Times" w:cs="Times New Roman" w:hint="eastAsia"/>
          <w:sz w:val="17"/>
          <w:szCs w:val="20"/>
          <w:lang w:eastAsia="de-DE"/>
        </w:rPr>
        <w:t xml:space="preserve">: Exposure </w:t>
      </w:r>
      <w:r w:rsidRPr="00965C83">
        <w:rPr>
          <w:rFonts w:ascii="Times" w:eastAsia="Times New Roman" w:hAnsi="Times" w:cs="Times New Roman"/>
          <w:sz w:val="17"/>
          <w:szCs w:val="20"/>
          <w:lang w:eastAsia="de-DE"/>
        </w:rPr>
        <w:t>was</w:t>
      </w:r>
      <w:r w:rsidRPr="00965C83">
        <w:rPr>
          <w:rFonts w:ascii="Times" w:eastAsia="Times New Roman" w:hAnsi="Times" w:cs="Times New Roman" w:hint="eastAsia"/>
          <w:sz w:val="17"/>
          <w:szCs w:val="20"/>
          <w:lang w:eastAsia="de-DE"/>
        </w:rPr>
        <w:t xml:space="preserve"> defined as a sustained negative central venous to arterial lactate </w:t>
      </w:r>
      <w:r w:rsidRPr="00965C83">
        <w:rPr>
          <w:rFonts w:ascii="Times" w:eastAsia="Times New Roman" w:hAnsi="Times" w:cs="Times New Roman"/>
          <w:sz w:val="17"/>
          <w:szCs w:val="20"/>
          <w:lang w:eastAsia="de-DE"/>
        </w:rPr>
        <w:t>difference</w:t>
      </w:r>
      <w:r w:rsidRPr="00965C83">
        <w:rPr>
          <w:rFonts w:ascii="Times" w:eastAsia="Times New Roman" w:hAnsi="Times" w:cs="Times New Roman" w:hint="eastAsia"/>
          <w:sz w:val="17"/>
          <w:szCs w:val="20"/>
          <w:lang w:eastAsia="de-DE"/>
        </w:rPr>
        <w:t xml:space="preserve"> during the first 24 hours after admission.</w:t>
      </w:r>
      <w:r w:rsidRPr="00965C83">
        <w:rPr>
          <w:rFonts w:ascii="Times" w:eastAsia="Times New Roman" w:hAnsi="Times" w:cs="Times New Roman"/>
          <w:sz w:val="17"/>
          <w:szCs w:val="20"/>
          <w:lang w:eastAsia="de-DE"/>
        </w:rPr>
        <w:t xml:space="preserve"> </w:t>
      </w:r>
    </w:p>
    <w:p w:rsidR="00A8085E" w:rsidRPr="00965C83" w:rsidRDefault="00A8085E" w:rsidP="00A8085E"/>
    <w:p w:rsidR="00B70631" w:rsidRPr="00965C83" w:rsidRDefault="00B70631" w:rsidP="0007316E">
      <w:pPr>
        <w:rPr>
          <w:b/>
          <w:sz w:val="22"/>
        </w:rPr>
      </w:pPr>
    </w:p>
    <w:p w:rsidR="003E0A1D" w:rsidRPr="00965C83" w:rsidRDefault="003E0A1D">
      <w:pPr>
        <w:widowControl/>
        <w:jc w:val="left"/>
        <w:rPr>
          <w:b/>
          <w:sz w:val="22"/>
        </w:rPr>
      </w:pPr>
      <w:r w:rsidRPr="00965C83">
        <w:rPr>
          <w:b/>
          <w:sz w:val="22"/>
        </w:rPr>
        <w:br w:type="page"/>
      </w:r>
    </w:p>
    <w:p w:rsidR="003E0A1D" w:rsidRPr="00965C83" w:rsidRDefault="003E0A1D" w:rsidP="0007316E">
      <w:pPr>
        <w:rPr>
          <w:b/>
          <w:sz w:val="22"/>
        </w:rPr>
      </w:pPr>
      <w:r w:rsidRPr="00965C83">
        <w:rPr>
          <w:rFonts w:hint="eastAsia"/>
          <w:b/>
          <w:sz w:val="22"/>
        </w:rPr>
        <w:lastRenderedPageBreak/>
        <w:t>Appendix table 5. Number</w:t>
      </w:r>
      <w:r w:rsidR="001B268A" w:rsidRPr="00965C83">
        <w:rPr>
          <w:rFonts w:hint="eastAsia"/>
          <w:b/>
          <w:sz w:val="22"/>
        </w:rPr>
        <w:t>s</w:t>
      </w:r>
      <w:r w:rsidRPr="00965C83">
        <w:rPr>
          <w:rFonts w:hint="eastAsia"/>
          <w:b/>
          <w:sz w:val="22"/>
        </w:rPr>
        <w:t xml:space="preserve"> of </w:t>
      </w:r>
      <w:r w:rsidR="001B268A" w:rsidRPr="00965C83">
        <w:rPr>
          <w:rFonts w:hint="eastAsia"/>
          <w:b/>
          <w:sz w:val="22"/>
        </w:rPr>
        <w:t>blood gas</w:t>
      </w:r>
      <w:r w:rsidRPr="00965C83">
        <w:rPr>
          <w:rFonts w:hint="eastAsia"/>
          <w:b/>
          <w:sz w:val="22"/>
        </w:rPr>
        <w:t xml:space="preserve"> pairs by </w:t>
      </w:r>
      <w:r w:rsidRPr="00965C83">
        <w:rPr>
          <w:b/>
          <w:sz w:val="22"/>
        </w:rPr>
        <w:t>different</w:t>
      </w:r>
      <w:r w:rsidRPr="00965C83">
        <w:rPr>
          <w:rFonts w:hint="eastAsia"/>
          <w:b/>
          <w:sz w:val="22"/>
        </w:rPr>
        <w:t xml:space="preserve"> factors. </w:t>
      </w:r>
    </w:p>
    <w:tbl>
      <w:tblPr>
        <w:tblStyle w:val="a5"/>
        <w:tblW w:w="0" w:type="auto"/>
        <w:tblLook w:val="04A0"/>
      </w:tblPr>
      <w:tblGrid>
        <w:gridCol w:w="4428"/>
        <w:gridCol w:w="1890"/>
        <w:gridCol w:w="1260"/>
        <w:gridCol w:w="1278"/>
      </w:tblGrid>
      <w:tr w:rsidR="001B268A" w:rsidRPr="00965C83" w:rsidTr="00746296">
        <w:tc>
          <w:tcPr>
            <w:tcW w:w="4428" w:type="dxa"/>
          </w:tcPr>
          <w:p w:rsidR="003E0A1D" w:rsidRPr="00965C83" w:rsidRDefault="003E0A1D" w:rsidP="006B5C4A">
            <w:r w:rsidRPr="00965C83">
              <w:t>Factor</w:t>
            </w:r>
          </w:p>
        </w:tc>
        <w:tc>
          <w:tcPr>
            <w:tcW w:w="1890" w:type="dxa"/>
          </w:tcPr>
          <w:p w:rsidR="003E0A1D" w:rsidRPr="00965C83" w:rsidRDefault="003E0A1D" w:rsidP="003E0A1D">
            <w:r w:rsidRPr="00965C83">
              <w:rPr>
                <w:rFonts w:hint="eastAsia"/>
              </w:rPr>
              <w:t>In patients w</w:t>
            </w:r>
            <w:r w:rsidRPr="00965C83">
              <w:t>ithout factor</w:t>
            </w:r>
            <w:r w:rsidR="00746296" w:rsidRPr="00965C83">
              <w:rPr>
                <w:rFonts w:hint="eastAsia"/>
              </w:rPr>
              <w:t>*</w:t>
            </w:r>
          </w:p>
        </w:tc>
        <w:tc>
          <w:tcPr>
            <w:tcW w:w="1260" w:type="dxa"/>
          </w:tcPr>
          <w:p w:rsidR="003E0A1D" w:rsidRPr="00965C83" w:rsidRDefault="003E0A1D" w:rsidP="003E0A1D">
            <w:r w:rsidRPr="00965C83">
              <w:rPr>
                <w:rFonts w:hint="eastAsia"/>
              </w:rPr>
              <w:t>In patients w</w:t>
            </w:r>
            <w:r w:rsidRPr="00965C83">
              <w:t>ith factor</w:t>
            </w:r>
            <w:r w:rsidR="00746296" w:rsidRPr="00965C83">
              <w:rPr>
                <w:rFonts w:hint="eastAsia"/>
              </w:rPr>
              <w:t>*</w:t>
            </w:r>
          </w:p>
        </w:tc>
        <w:tc>
          <w:tcPr>
            <w:tcW w:w="1278" w:type="dxa"/>
          </w:tcPr>
          <w:p w:rsidR="003E0A1D" w:rsidRPr="00965C83" w:rsidRDefault="003E0A1D" w:rsidP="006B5C4A">
            <w:r w:rsidRPr="00965C83">
              <w:t>P value</w:t>
            </w:r>
          </w:p>
        </w:tc>
      </w:tr>
      <w:tr w:rsidR="001B268A" w:rsidRPr="00965C83" w:rsidTr="00746296">
        <w:tc>
          <w:tcPr>
            <w:tcW w:w="4428" w:type="dxa"/>
          </w:tcPr>
          <w:p w:rsidR="003E0A1D" w:rsidRPr="00965C83" w:rsidRDefault="003E0A1D" w:rsidP="006B5C4A">
            <w:r w:rsidRPr="00965C83">
              <w:t>Post anesthesia</w:t>
            </w:r>
          </w:p>
        </w:tc>
        <w:tc>
          <w:tcPr>
            <w:tcW w:w="1890" w:type="dxa"/>
          </w:tcPr>
          <w:p w:rsidR="003E0A1D" w:rsidRPr="00965C83" w:rsidRDefault="003E0A1D" w:rsidP="006B5C4A">
            <w:r w:rsidRPr="00965C83">
              <w:t>5 [4,7]</w:t>
            </w:r>
          </w:p>
        </w:tc>
        <w:tc>
          <w:tcPr>
            <w:tcW w:w="1260" w:type="dxa"/>
          </w:tcPr>
          <w:p w:rsidR="003E0A1D" w:rsidRPr="00965C83" w:rsidRDefault="003E0A1D" w:rsidP="006B5C4A">
            <w:r w:rsidRPr="00965C83">
              <w:t>5 [4,7]</w:t>
            </w:r>
          </w:p>
        </w:tc>
        <w:tc>
          <w:tcPr>
            <w:tcW w:w="1278" w:type="dxa"/>
          </w:tcPr>
          <w:p w:rsidR="003E0A1D" w:rsidRPr="00965C83" w:rsidRDefault="003E0A1D" w:rsidP="006B5C4A">
            <w:r w:rsidRPr="00965C83">
              <w:t>0.72</w:t>
            </w:r>
          </w:p>
        </w:tc>
      </w:tr>
      <w:tr w:rsidR="001B268A" w:rsidRPr="00965C83" w:rsidTr="00746296">
        <w:tc>
          <w:tcPr>
            <w:tcW w:w="4428" w:type="dxa"/>
          </w:tcPr>
          <w:p w:rsidR="003E0A1D" w:rsidRPr="00965C83" w:rsidRDefault="003E0A1D" w:rsidP="006B5C4A">
            <w:r w:rsidRPr="00965C83">
              <w:t>Infection</w:t>
            </w:r>
          </w:p>
        </w:tc>
        <w:tc>
          <w:tcPr>
            <w:tcW w:w="1890" w:type="dxa"/>
          </w:tcPr>
          <w:p w:rsidR="003E0A1D" w:rsidRPr="00965C83" w:rsidRDefault="003E0A1D" w:rsidP="006B5C4A">
            <w:r w:rsidRPr="00965C83">
              <w:t>5 [4,7]</w:t>
            </w:r>
          </w:p>
        </w:tc>
        <w:tc>
          <w:tcPr>
            <w:tcW w:w="1260" w:type="dxa"/>
          </w:tcPr>
          <w:p w:rsidR="003E0A1D" w:rsidRPr="00965C83" w:rsidRDefault="003E0A1D" w:rsidP="006B5C4A">
            <w:r w:rsidRPr="00965C83">
              <w:t>5 [4,7]</w:t>
            </w:r>
          </w:p>
        </w:tc>
        <w:tc>
          <w:tcPr>
            <w:tcW w:w="1278" w:type="dxa"/>
          </w:tcPr>
          <w:p w:rsidR="003E0A1D" w:rsidRPr="00965C83" w:rsidRDefault="003E0A1D" w:rsidP="006B5C4A">
            <w:r w:rsidRPr="00965C83">
              <w:t>0.24</w:t>
            </w:r>
          </w:p>
        </w:tc>
      </w:tr>
      <w:tr w:rsidR="001B268A" w:rsidRPr="00965C83" w:rsidTr="00746296">
        <w:tc>
          <w:tcPr>
            <w:tcW w:w="4428" w:type="dxa"/>
          </w:tcPr>
          <w:p w:rsidR="003E0A1D" w:rsidRPr="00965C83" w:rsidRDefault="003E0A1D" w:rsidP="006B5C4A">
            <w:r w:rsidRPr="00965C83">
              <w:t>Cardiac dysfunction</w:t>
            </w:r>
            <w:r w:rsidR="006E0B8B" w:rsidRPr="00965C83">
              <w:rPr>
                <w:rFonts w:ascii="Times" w:eastAsia="Times New Roman" w:hAnsi="Times" w:cs="Times New Roman"/>
                <w:sz w:val="17"/>
                <w:szCs w:val="20"/>
                <w:vertAlign w:val="superscript"/>
                <w:lang w:eastAsia="de-DE"/>
              </w:rPr>
              <w:t>⁋</w:t>
            </w:r>
          </w:p>
        </w:tc>
        <w:tc>
          <w:tcPr>
            <w:tcW w:w="1890" w:type="dxa"/>
          </w:tcPr>
          <w:p w:rsidR="003E0A1D" w:rsidRPr="00965C83" w:rsidRDefault="003E0A1D" w:rsidP="006B5C4A">
            <w:r w:rsidRPr="00965C83">
              <w:t>5 [3,6]</w:t>
            </w:r>
          </w:p>
        </w:tc>
        <w:tc>
          <w:tcPr>
            <w:tcW w:w="1260" w:type="dxa"/>
          </w:tcPr>
          <w:p w:rsidR="003E0A1D" w:rsidRPr="00965C83" w:rsidRDefault="003E0A1D" w:rsidP="006B5C4A">
            <w:r w:rsidRPr="00965C83">
              <w:t>7 [5,9]</w:t>
            </w:r>
          </w:p>
        </w:tc>
        <w:tc>
          <w:tcPr>
            <w:tcW w:w="1278" w:type="dxa"/>
          </w:tcPr>
          <w:p w:rsidR="003E0A1D" w:rsidRPr="00965C83" w:rsidRDefault="003E0A1D" w:rsidP="006B5C4A">
            <w:r w:rsidRPr="00965C83">
              <w:t>&lt;0.001</w:t>
            </w:r>
          </w:p>
        </w:tc>
      </w:tr>
      <w:tr w:rsidR="001B268A" w:rsidRPr="00965C83" w:rsidTr="00746296">
        <w:tc>
          <w:tcPr>
            <w:tcW w:w="4428" w:type="dxa"/>
          </w:tcPr>
          <w:p w:rsidR="003E0A1D" w:rsidRPr="00965C83" w:rsidRDefault="003E0A1D" w:rsidP="006B5C4A">
            <w:r w:rsidRPr="00965C83">
              <w:t>Brain injury</w:t>
            </w:r>
          </w:p>
        </w:tc>
        <w:tc>
          <w:tcPr>
            <w:tcW w:w="1890" w:type="dxa"/>
          </w:tcPr>
          <w:p w:rsidR="003E0A1D" w:rsidRPr="00965C83" w:rsidRDefault="003E0A1D" w:rsidP="006B5C4A">
            <w:r w:rsidRPr="00965C83">
              <w:t>5 [4,7]</w:t>
            </w:r>
          </w:p>
        </w:tc>
        <w:tc>
          <w:tcPr>
            <w:tcW w:w="1260" w:type="dxa"/>
          </w:tcPr>
          <w:p w:rsidR="003E0A1D" w:rsidRPr="00965C83" w:rsidRDefault="003E0A1D" w:rsidP="006B5C4A">
            <w:r w:rsidRPr="00965C83">
              <w:t>6 [4,7]</w:t>
            </w:r>
          </w:p>
        </w:tc>
        <w:tc>
          <w:tcPr>
            <w:tcW w:w="1278" w:type="dxa"/>
          </w:tcPr>
          <w:p w:rsidR="003E0A1D" w:rsidRPr="00965C83" w:rsidRDefault="003E0A1D" w:rsidP="006B5C4A">
            <w:r w:rsidRPr="00965C83">
              <w:t>0.41</w:t>
            </w:r>
          </w:p>
        </w:tc>
      </w:tr>
      <w:tr w:rsidR="001B268A" w:rsidRPr="00965C83" w:rsidTr="00746296">
        <w:tc>
          <w:tcPr>
            <w:tcW w:w="4428" w:type="dxa"/>
          </w:tcPr>
          <w:p w:rsidR="003E0A1D" w:rsidRPr="00965C83" w:rsidRDefault="003E0A1D" w:rsidP="006B5C4A">
            <w:r w:rsidRPr="00965C83">
              <w:t>Trauma/major bleeding</w:t>
            </w:r>
            <w:r w:rsidR="006E0B8B" w:rsidRPr="00965C83">
              <w:rPr>
                <w:rFonts w:ascii="Times" w:hAnsi="Times" w:cs="Times"/>
                <w:sz w:val="17"/>
                <w:szCs w:val="20"/>
                <w:vertAlign w:val="superscript"/>
              </w:rPr>
              <w:t>§</w:t>
            </w:r>
          </w:p>
        </w:tc>
        <w:tc>
          <w:tcPr>
            <w:tcW w:w="1890" w:type="dxa"/>
          </w:tcPr>
          <w:p w:rsidR="003E0A1D" w:rsidRPr="00965C83" w:rsidRDefault="003E0A1D" w:rsidP="006B5C4A">
            <w:r w:rsidRPr="00965C83">
              <w:t>5 [4,7]</w:t>
            </w:r>
          </w:p>
        </w:tc>
        <w:tc>
          <w:tcPr>
            <w:tcW w:w="1260" w:type="dxa"/>
          </w:tcPr>
          <w:p w:rsidR="003E0A1D" w:rsidRPr="00965C83" w:rsidRDefault="003E0A1D" w:rsidP="006B5C4A">
            <w:r w:rsidRPr="00965C83">
              <w:t>5 [4,6]</w:t>
            </w:r>
          </w:p>
        </w:tc>
        <w:tc>
          <w:tcPr>
            <w:tcW w:w="1278" w:type="dxa"/>
          </w:tcPr>
          <w:p w:rsidR="003E0A1D" w:rsidRPr="00965C83" w:rsidRDefault="003E0A1D" w:rsidP="006B5C4A">
            <w:r w:rsidRPr="00965C83">
              <w:t>0.83</w:t>
            </w:r>
          </w:p>
        </w:tc>
      </w:tr>
      <w:tr w:rsidR="001B268A" w:rsidRPr="00965C83" w:rsidTr="00746296">
        <w:tc>
          <w:tcPr>
            <w:tcW w:w="4428" w:type="dxa"/>
          </w:tcPr>
          <w:p w:rsidR="003E0A1D" w:rsidRPr="00965C83" w:rsidRDefault="003E0A1D" w:rsidP="006B5C4A">
            <w:r w:rsidRPr="00965C83">
              <w:rPr>
                <w:sz w:val="22"/>
              </w:rPr>
              <w:t>Mean PEEP level</w:t>
            </w:r>
            <w:r w:rsidRPr="00965C83">
              <w:t>&gt;5mmHg</w:t>
            </w:r>
            <w:r w:rsidRPr="00965C83">
              <w:rPr>
                <w:sz w:val="22"/>
              </w:rPr>
              <w:t xml:space="preserve"> during first 24 hours</w:t>
            </w:r>
          </w:p>
        </w:tc>
        <w:tc>
          <w:tcPr>
            <w:tcW w:w="1890" w:type="dxa"/>
          </w:tcPr>
          <w:p w:rsidR="003E0A1D" w:rsidRPr="00965C83" w:rsidRDefault="003E0A1D" w:rsidP="006B5C4A">
            <w:r w:rsidRPr="00965C83">
              <w:t>5 [3,6]</w:t>
            </w:r>
          </w:p>
        </w:tc>
        <w:tc>
          <w:tcPr>
            <w:tcW w:w="1260" w:type="dxa"/>
          </w:tcPr>
          <w:p w:rsidR="003E0A1D" w:rsidRPr="00965C83" w:rsidRDefault="003E0A1D" w:rsidP="006B5C4A">
            <w:r w:rsidRPr="00965C83">
              <w:t>6 [5,8]</w:t>
            </w:r>
          </w:p>
        </w:tc>
        <w:tc>
          <w:tcPr>
            <w:tcW w:w="1278" w:type="dxa"/>
          </w:tcPr>
          <w:p w:rsidR="003E0A1D" w:rsidRPr="00965C83" w:rsidRDefault="003E0A1D" w:rsidP="006B5C4A">
            <w:r w:rsidRPr="00965C83">
              <w:t>&lt;0.001</w:t>
            </w:r>
          </w:p>
        </w:tc>
      </w:tr>
    </w:tbl>
    <w:p w:rsidR="00746296" w:rsidRPr="00965C83" w:rsidRDefault="00746296" w:rsidP="00746296">
      <w:pPr>
        <w:overflowPunct w:val="0"/>
        <w:autoSpaceDE w:val="0"/>
        <w:autoSpaceDN w:val="0"/>
        <w:adjustRightInd w:val="0"/>
        <w:spacing w:before="20" w:line="200" w:lineRule="atLeast"/>
        <w:textAlignment w:val="baseline"/>
        <w:rPr>
          <w:rFonts w:ascii="Times" w:hAnsi="Times" w:cs="Times"/>
          <w:sz w:val="17"/>
          <w:szCs w:val="20"/>
        </w:rPr>
      </w:pPr>
      <w:r w:rsidRPr="00965C83">
        <w:rPr>
          <w:rFonts w:ascii="Times" w:hAnsi="Times" w:cs="Times" w:hint="eastAsia"/>
          <w:sz w:val="17"/>
          <w:szCs w:val="20"/>
        </w:rPr>
        <w:t>*: Data were shown in Median [IQR]</w:t>
      </w:r>
    </w:p>
    <w:p w:rsidR="006E0B8B" w:rsidRPr="00965C83" w:rsidRDefault="006E0B8B" w:rsidP="00746296">
      <w:pPr>
        <w:overflowPunct w:val="0"/>
        <w:autoSpaceDE w:val="0"/>
        <w:autoSpaceDN w:val="0"/>
        <w:adjustRightInd w:val="0"/>
        <w:spacing w:before="20" w:line="200" w:lineRule="atLeast"/>
        <w:textAlignment w:val="baseline"/>
        <w:rPr>
          <w:rFonts w:ascii="Times" w:hAnsi="Times" w:cs="Times New Roman"/>
          <w:sz w:val="17"/>
          <w:szCs w:val="20"/>
        </w:rPr>
      </w:pPr>
      <w:r w:rsidRPr="00965C83">
        <w:rPr>
          <w:rFonts w:ascii="Times" w:hAnsi="Times" w:cs="Times"/>
          <w:sz w:val="17"/>
          <w:szCs w:val="20"/>
        </w:rPr>
        <w:t>§</w:t>
      </w:r>
      <w:r w:rsidRPr="00965C83">
        <w:rPr>
          <w:rFonts w:ascii="Times" w:hAnsi="Times" w:cs="Times New Roman" w:hint="eastAsia"/>
          <w:sz w:val="17"/>
          <w:szCs w:val="20"/>
        </w:rPr>
        <w:t>: Major bleeding was defined as any diagnoses including bleeding and hemorrhagic shock.</w:t>
      </w:r>
    </w:p>
    <w:p w:rsidR="006E0B8B" w:rsidRPr="00965C83" w:rsidRDefault="006E0B8B" w:rsidP="00746296">
      <w:pPr>
        <w:spacing w:before="20" w:line="200" w:lineRule="atLeast"/>
      </w:pPr>
      <w:r w:rsidRPr="00965C83">
        <w:rPr>
          <w:rFonts w:ascii="Times" w:eastAsia="Times New Roman" w:hAnsi="Times" w:cs="Times New Roman"/>
          <w:sz w:val="17"/>
          <w:szCs w:val="20"/>
          <w:lang w:eastAsia="de-DE"/>
        </w:rPr>
        <w:t xml:space="preserve">⁋: Cardiac dysfunction included old myocardial infarction, </w:t>
      </w:r>
      <w:proofErr w:type="spellStart"/>
      <w:r w:rsidRPr="00965C83">
        <w:rPr>
          <w:rFonts w:ascii="Times" w:eastAsia="Times New Roman" w:hAnsi="Times" w:cs="Times New Roman"/>
          <w:sz w:val="17"/>
          <w:szCs w:val="20"/>
          <w:lang w:eastAsia="de-DE"/>
        </w:rPr>
        <w:t>pericarditis</w:t>
      </w:r>
      <w:proofErr w:type="spellEnd"/>
      <w:r w:rsidRPr="00965C83">
        <w:rPr>
          <w:rFonts w:ascii="Times" w:eastAsia="Times New Roman" w:hAnsi="Times" w:cs="Times New Roman"/>
          <w:sz w:val="17"/>
          <w:szCs w:val="20"/>
          <w:lang w:eastAsia="de-DE"/>
        </w:rPr>
        <w:t xml:space="preserve">, </w:t>
      </w:r>
      <w:proofErr w:type="spellStart"/>
      <w:r w:rsidRPr="00965C83">
        <w:rPr>
          <w:rFonts w:ascii="Times" w:eastAsia="Times New Roman" w:hAnsi="Times" w:cs="Times New Roman"/>
          <w:sz w:val="17"/>
          <w:szCs w:val="20"/>
          <w:lang w:eastAsia="de-DE"/>
        </w:rPr>
        <w:t>cardiomyopathy</w:t>
      </w:r>
      <w:proofErr w:type="spellEnd"/>
      <w:r w:rsidRPr="00965C83">
        <w:rPr>
          <w:rFonts w:ascii="Times" w:eastAsia="Times New Roman" w:hAnsi="Times" w:cs="Times New Roman"/>
          <w:sz w:val="17"/>
          <w:szCs w:val="20"/>
          <w:lang w:eastAsia="de-DE"/>
        </w:rPr>
        <w:t xml:space="preserve">, and </w:t>
      </w:r>
      <w:proofErr w:type="spellStart"/>
      <w:r w:rsidRPr="00965C83">
        <w:rPr>
          <w:rFonts w:ascii="Times" w:eastAsia="Times New Roman" w:hAnsi="Times" w:cs="Times New Roman"/>
          <w:sz w:val="17"/>
          <w:szCs w:val="20"/>
          <w:lang w:eastAsia="de-DE"/>
        </w:rPr>
        <w:t>valvular</w:t>
      </w:r>
      <w:proofErr w:type="spellEnd"/>
      <w:r w:rsidRPr="00965C83">
        <w:rPr>
          <w:rFonts w:ascii="Times" w:eastAsia="Times New Roman" w:hAnsi="Times" w:cs="Times New Roman"/>
          <w:sz w:val="17"/>
          <w:szCs w:val="20"/>
          <w:lang w:eastAsia="de-DE"/>
        </w:rPr>
        <w:t xml:space="preserve"> diseases.  </w:t>
      </w:r>
    </w:p>
    <w:p w:rsidR="003E0A1D" w:rsidRPr="00965C83" w:rsidRDefault="003E0A1D" w:rsidP="0007316E">
      <w:pPr>
        <w:rPr>
          <w:b/>
          <w:sz w:val="22"/>
        </w:rPr>
      </w:pPr>
    </w:p>
    <w:p w:rsidR="00F008DB" w:rsidRPr="00965C83" w:rsidRDefault="00F008DB" w:rsidP="0007316E">
      <w:pPr>
        <w:rPr>
          <w:b/>
          <w:sz w:val="22"/>
        </w:rPr>
      </w:pPr>
    </w:p>
    <w:p w:rsidR="003E0A1D" w:rsidRPr="00965C83" w:rsidRDefault="003E0A1D">
      <w:pPr>
        <w:widowControl/>
        <w:jc w:val="left"/>
        <w:rPr>
          <w:b/>
          <w:sz w:val="22"/>
        </w:rPr>
      </w:pPr>
      <w:r w:rsidRPr="00965C83">
        <w:rPr>
          <w:b/>
          <w:sz w:val="22"/>
        </w:rPr>
        <w:br w:type="page"/>
      </w:r>
    </w:p>
    <w:p w:rsidR="00F008DB" w:rsidRPr="00965C83" w:rsidRDefault="00F008DB" w:rsidP="0007316E">
      <w:pPr>
        <w:rPr>
          <w:b/>
          <w:sz w:val="22"/>
        </w:rPr>
      </w:pPr>
    </w:p>
    <w:p w:rsidR="00B70631" w:rsidRPr="00965C83" w:rsidRDefault="00B70631" w:rsidP="00B64D39">
      <w:pPr>
        <w:rPr>
          <w:b/>
          <w:sz w:val="22"/>
        </w:rPr>
      </w:pPr>
      <w:r w:rsidRPr="00965C83">
        <w:rPr>
          <w:b/>
          <w:sz w:val="22"/>
        </w:rPr>
        <w:t xml:space="preserve">Appendix Figure 1. Standardized mean differences of each variable </w:t>
      </w:r>
      <w:r w:rsidR="00785ACC" w:rsidRPr="00965C83">
        <w:rPr>
          <w:b/>
          <w:sz w:val="22"/>
        </w:rPr>
        <w:t xml:space="preserve">between exposure and control groups </w:t>
      </w:r>
      <w:r w:rsidRPr="00965C83">
        <w:rPr>
          <w:b/>
          <w:sz w:val="22"/>
        </w:rPr>
        <w:t>before and after weighting.</w:t>
      </w:r>
      <w:r w:rsidR="00FD5947" w:rsidRPr="00965C83">
        <w:rPr>
          <w:b/>
          <w:sz w:val="22"/>
        </w:rPr>
        <w:t xml:space="preserve"> Vertical lines indicate the goodness of balancing (between -0.1 and 0.1)</w:t>
      </w:r>
    </w:p>
    <w:p w:rsidR="00E16EFC" w:rsidRPr="00965C83" w:rsidRDefault="00E16EFC" w:rsidP="0007316E">
      <w:pPr>
        <w:rPr>
          <w:b/>
          <w:sz w:val="22"/>
        </w:rPr>
      </w:pPr>
    </w:p>
    <w:p w:rsidR="00B70631" w:rsidRPr="00965C83" w:rsidRDefault="000F59EA" w:rsidP="0007316E">
      <w:pPr>
        <w:rPr>
          <w:b/>
          <w:sz w:val="22"/>
        </w:rPr>
      </w:pPr>
      <w:r w:rsidRPr="00965C83">
        <w:rPr>
          <w:noProof/>
        </w:rPr>
        <w:drawing>
          <wp:inline distT="0" distB="0" distL="0" distR="0">
            <wp:extent cx="5641449" cy="410287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43225" cy="4104165"/>
                    </a:xfrm>
                    <a:prstGeom prst="rect">
                      <a:avLst/>
                    </a:prstGeom>
                  </pic:spPr>
                </pic:pic>
              </a:graphicData>
            </a:graphic>
          </wp:inline>
        </w:drawing>
      </w:r>
    </w:p>
    <w:p w:rsidR="00B70631" w:rsidRPr="00965C83" w:rsidRDefault="00B70631" w:rsidP="0007316E">
      <w:pPr>
        <w:rPr>
          <w:b/>
          <w:sz w:val="22"/>
        </w:rPr>
      </w:pPr>
    </w:p>
    <w:sectPr w:rsidR="00B70631" w:rsidRPr="00965C83" w:rsidSect="00B11B6F">
      <w:footerReference w:type="default" r:id="rId8"/>
      <w:pgSz w:w="12240" w:h="15840" w:code="1"/>
      <w:pgMar w:top="1440" w:right="1440" w:bottom="144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97A" w:rsidRDefault="00B2197A" w:rsidP="0007316E">
      <w:r>
        <w:separator/>
      </w:r>
    </w:p>
  </w:endnote>
  <w:endnote w:type="continuationSeparator" w:id="0">
    <w:p w:rsidR="00B2197A" w:rsidRDefault="00B2197A" w:rsidP="000731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364419"/>
      <w:docPartObj>
        <w:docPartGallery w:val="Page Numbers (Bottom of Page)"/>
        <w:docPartUnique/>
      </w:docPartObj>
    </w:sdtPr>
    <w:sdtContent>
      <w:p w:rsidR="005F4A60" w:rsidRDefault="00576439">
        <w:pPr>
          <w:pStyle w:val="a4"/>
        </w:pPr>
        <w:r>
          <w:fldChar w:fldCharType="begin"/>
        </w:r>
        <w:r w:rsidR="005F4A60">
          <w:instrText>PAGE   \* MERGEFORMAT</w:instrText>
        </w:r>
        <w:r>
          <w:fldChar w:fldCharType="separate"/>
        </w:r>
        <w:r w:rsidR="00965C83" w:rsidRPr="00965C83">
          <w:rPr>
            <w:noProof/>
            <w:lang w:val="zh-CN"/>
          </w:rPr>
          <w:t>7</w:t>
        </w:r>
        <w:r>
          <w:fldChar w:fldCharType="end"/>
        </w:r>
      </w:p>
    </w:sdtContent>
  </w:sdt>
  <w:p w:rsidR="005F4A60" w:rsidRDefault="005F4A6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97A" w:rsidRDefault="00B2197A" w:rsidP="0007316E">
      <w:r>
        <w:separator/>
      </w:r>
    </w:p>
  </w:footnote>
  <w:footnote w:type="continuationSeparator" w:id="0">
    <w:p w:rsidR="00B2197A" w:rsidRDefault="00B2197A" w:rsidP="000731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6F38"/>
    <w:rsid w:val="000308E5"/>
    <w:rsid w:val="000351C9"/>
    <w:rsid w:val="00043675"/>
    <w:rsid w:val="00063E5A"/>
    <w:rsid w:val="00064878"/>
    <w:rsid w:val="00065B03"/>
    <w:rsid w:val="0007316E"/>
    <w:rsid w:val="0007504F"/>
    <w:rsid w:val="000A4EA9"/>
    <w:rsid w:val="000A5CEF"/>
    <w:rsid w:val="000B36A1"/>
    <w:rsid w:val="000C2ED7"/>
    <w:rsid w:val="000F4FB1"/>
    <w:rsid w:val="000F59EA"/>
    <w:rsid w:val="001342DE"/>
    <w:rsid w:val="00137450"/>
    <w:rsid w:val="001407A2"/>
    <w:rsid w:val="00146066"/>
    <w:rsid w:val="00170029"/>
    <w:rsid w:val="00170169"/>
    <w:rsid w:val="001819AD"/>
    <w:rsid w:val="001842B3"/>
    <w:rsid w:val="001B268A"/>
    <w:rsid w:val="001C10F3"/>
    <w:rsid w:val="001D2094"/>
    <w:rsid w:val="001E6DD6"/>
    <w:rsid w:val="001F2D10"/>
    <w:rsid w:val="001F307F"/>
    <w:rsid w:val="0020623F"/>
    <w:rsid w:val="002304C8"/>
    <w:rsid w:val="00234D39"/>
    <w:rsid w:val="002756DA"/>
    <w:rsid w:val="00293FBC"/>
    <w:rsid w:val="002A1C92"/>
    <w:rsid w:val="002B0A36"/>
    <w:rsid w:val="002D1DC6"/>
    <w:rsid w:val="002D2E0D"/>
    <w:rsid w:val="0033055D"/>
    <w:rsid w:val="00330667"/>
    <w:rsid w:val="003507A8"/>
    <w:rsid w:val="00360CAF"/>
    <w:rsid w:val="00377247"/>
    <w:rsid w:val="003A6DD2"/>
    <w:rsid w:val="003B3510"/>
    <w:rsid w:val="003B7025"/>
    <w:rsid w:val="003E0A1D"/>
    <w:rsid w:val="00407F1B"/>
    <w:rsid w:val="00417807"/>
    <w:rsid w:val="00445CA6"/>
    <w:rsid w:val="004566B8"/>
    <w:rsid w:val="00473FC2"/>
    <w:rsid w:val="0048273A"/>
    <w:rsid w:val="00483831"/>
    <w:rsid w:val="004A2C2C"/>
    <w:rsid w:val="004B42F6"/>
    <w:rsid w:val="004D1659"/>
    <w:rsid w:val="004D5BE9"/>
    <w:rsid w:val="004D7092"/>
    <w:rsid w:val="004F463E"/>
    <w:rsid w:val="004F7E37"/>
    <w:rsid w:val="005113C1"/>
    <w:rsid w:val="00545CA4"/>
    <w:rsid w:val="00557F1F"/>
    <w:rsid w:val="00561C13"/>
    <w:rsid w:val="00576439"/>
    <w:rsid w:val="00587B90"/>
    <w:rsid w:val="005C1587"/>
    <w:rsid w:val="005D2CEF"/>
    <w:rsid w:val="005F4A60"/>
    <w:rsid w:val="006104D1"/>
    <w:rsid w:val="00654861"/>
    <w:rsid w:val="00661952"/>
    <w:rsid w:val="006A1FB9"/>
    <w:rsid w:val="006C14E1"/>
    <w:rsid w:val="006D1173"/>
    <w:rsid w:val="006E0B8B"/>
    <w:rsid w:val="0070002A"/>
    <w:rsid w:val="007020AE"/>
    <w:rsid w:val="007058EF"/>
    <w:rsid w:val="007202D6"/>
    <w:rsid w:val="007237BD"/>
    <w:rsid w:val="0072499B"/>
    <w:rsid w:val="00746296"/>
    <w:rsid w:val="0075611E"/>
    <w:rsid w:val="00767234"/>
    <w:rsid w:val="00771C69"/>
    <w:rsid w:val="00781082"/>
    <w:rsid w:val="00785ACC"/>
    <w:rsid w:val="007913B9"/>
    <w:rsid w:val="007C3AC8"/>
    <w:rsid w:val="007D6FFC"/>
    <w:rsid w:val="007E2565"/>
    <w:rsid w:val="007E4371"/>
    <w:rsid w:val="007F2A57"/>
    <w:rsid w:val="007F7203"/>
    <w:rsid w:val="008201FD"/>
    <w:rsid w:val="008316DB"/>
    <w:rsid w:val="00845D1D"/>
    <w:rsid w:val="008532DD"/>
    <w:rsid w:val="00861407"/>
    <w:rsid w:val="00877D83"/>
    <w:rsid w:val="00880A6D"/>
    <w:rsid w:val="00893859"/>
    <w:rsid w:val="00897A35"/>
    <w:rsid w:val="008A4CFD"/>
    <w:rsid w:val="008A7E87"/>
    <w:rsid w:val="008C4E78"/>
    <w:rsid w:val="008D31C3"/>
    <w:rsid w:val="008D4B1E"/>
    <w:rsid w:val="008D7A29"/>
    <w:rsid w:val="008F006B"/>
    <w:rsid w:val="00911A86"/>
    <w:rsid w:val="00965C83"/>
    <w:rsid w:val="009913DD"/>
    <w:rsid w:val="00991DE3"/>
    <w:rsid w:val="009A7245"/>
    <w:rsid w:val="009E6C58"/>
    <w:rsid w:val="00A03145"/>
    <w:rsid w:val="00A07153"/>
    <w:rsid w:val="00A26D03"/>
    <w:rsid w:val="00A31AC5"/>
    <w:rsid w:val="00A57849"/>
    <w:rsid w:val="00A8085E"/>
    <w:rsid w:val="00A8738A"/>
    <w:rsid w:val="00A916F7"/>
    <w:rsid w:val="00A932C5"/>
    <w:rsid w:val="00AF4A8C"/>
    <w:rsid w:val="00B00DAE"/>
    <w:rsid w:val="00B11B6F"/>
    <w:rsid w:val="00B2197A"/>
    <w:rsid w:val="00B23B75"/>
    <w:rsid w:val="00B3438E"/>
    <w:rsid w:val="00B3710F"/>
    <w:rsid w:val="00B55D89"/>
    <w:rsid w:val="00B64D39"/>
    <w:rsid w:val="00B70631"/>
    <w:rsid w:val="00B8799E"/>
    <w:rsid w:val="00B87FDA"/>
    <w:rsid w:val="00BA5119"/>
    <w:rsid w:val="00BC1D39"/>
    <w:rsid w:val="00BE0C91"/>
    <w:rsid w:val="00BE73D6"/>
    <w:rsid w:val="00BF4BA5"/>
    <w:rsid w:val="00C362C3"/>
    <w:rsid w:val="00C409DE"/>
    <w:rsid w:val="00C4584D"/>
    <w:rsid w:val="00C47F81"/>
    <w:rsid w:val="00C67BE2"/>
    <w:rsid w:val="00C70B9B"/>
    <w:rsid w:val="00C75577"/>
    <w:rsid w:val="00C902FF"/>
    <w:rsid w:val="00C96488"/>
    <w:rsid w:val="00CB05A3"/>
    <w:rsid w:val="00CD45C2"/>
    <w:rsid w:val="00CE1233"/>
    <w:rsid w:val="00D06F38"/>
    <w:rsid w:val="00D27D72"/>
    <w:rsid w:val="00D61982"/>
    <w:rsid w:val="00D667F4"/>
    <w:rsid w:val="00D8403F"/>
    <w:rsid w:val="00D95D6D"/>
    <w:rsid w:val="00DA0420"/>
    <w:rsid w:val="00DA6C46"/>
    <w:rsid w:val="00DC5839"/>
    <w:rsid w:val="00DC5CF2"/>
    <w:rsid w:val="00DD4EA5"/>
    <w:rsid w:val="00E16EFC"/>
    <w:rsid w:val="00E218E9"/>
    <w:rsid w:val="00E246A7"/>
    <w:rsid w:val="00E37399"/>
    <w:rsid w:val="00E65EEF"/>
    <w:rsid w:val="00E67832"/>
    <w:rsid w:val="00E830E3"/>
    <w:rsid w:val="00E8722C"/>
    <w:rsid w:val="00EA7FBE"/>
    <w:rsid w:val="00ED747F"/>
    <w:rsid w:val="00EE4B6C"/>
    <w:rsid w:val="00EF508E"/>
    <w:rsid w:val="00F008DB"/>
    <w:rsid w:val="00F0776C"/>
    <w:rsid w:val="00F120CD"/>
    <w:rsid w:val="00F712A0"/>
    <w:rsid w:val="00F85BF9"/>
    <w:rsid w:val="00F94F06"/>
    <w:rsid w:val="00FA5273"/>
    <w:rsid w:val="00FA5B3B"/>
    <w:rsid w:val="00FB0E89"/>
    <w:rsid w:val="00FB545E"/>
    <w:rsid w:val="00FC0462"/>
    <w:rsid w:val="00FD2BBF"/>
    <w:rsid w:val="00FD59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4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31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316E"/>
    <w:rPr>
      <w:sz w:val="18"/>
      <w:szCs w:val="18"/>
    </w:rPr>
  </w:style>
  <w:style w:type="paragraph" w:styleId="a4">
    <w:name w:val="footer"/>
    <w:basedOn w:val="a"/>
    <w:link w:val="Char0"/>
    <w:uiPriority w:val="99"/>
    <w:unhideWhenUsed/>
    <w:rsid w:val="0007316E"/>
    <w:pPr>
      <w:tabs>
        <w:tab w:val="center" w:pos="4153"/>
        <w:tab w:val="right" w:pos="8306"/>
      </w:tabs>
      <w:snapToGrid w:val="0"/>
      <w:jc w:val="left"/>
    </w:pPr>
    <w:rPr>
      <w:sz w:val="18"/>
      <w:szCs w:val="18"/>
    </w:rPr>
  </w:style>
  <w:style w:type="character" w:customStyle="1" w:styleId="Char0">
    <w:name w:val="页脚 Char"/>
    <w:basedOn w:val="a0"/>
    <w:link w:val="a4"/>
    <w:uiPriority w:val="99"/>
    <w:rsid w:val="0007316E"/>
    <w:rPr>
      <w:sz w:val="18"/>
      <w:szCs w:val="18"/>
    </w:rPr>
  </w:style>
  <w:style w:type="table" w:styleId="a5">
    <w:name w:val="Table Grid"/>
    <w:basedOn w:val="a1"/>
    <w:uiPriority w:val="59"/>
    <w:rsid w:val="00880A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D95D6D"/>
    <w:rPr>
      <w:sz w:val="18"/>
      <w:szCs w:val="18"/>
    </w:rPr>
  </w:style>
  <w:style w:type="character" w:customStyle="1" w:styleId="Char1">
    <w:name w:val="批注框文本 Char"/>
    <w:basedOn w:val="a0"/>
    <w:link w:val="a6"/>
    <w:uiPriority w:val="99"/>
    <w:semiHidden/>
    <w:rsid w:val="00D95D6D"/>
    <w:rPr>
      <w:sz w:val="18"/>
      <w:szCs w:val="18"/>
    </w:rPr>
  </w:style>
  <w:style w:type="paragraph" w:customStyle="1" w:styleId="1">
    <w:name w:val="标题1"/>
    <w:basedOn w:val="a"/>
    <w:next w:val="a"/>
    <w:rsid w:val="004F463E"/>
    <w:pPr>
      <w:keepNext/>
      <w:keepLines/>
      <w:pageBreakBefore/>
      <w:widowControl/>
      <w:tabs>
        <w:tab w:val="left" w:pos="284"/>
      </w:tabs>
      <w:suppressAutoHyphens/>
      <w:overflowPunct w:val="0"/>
      <w:autoSpaceDE w:val="0"/>
      <w:autoSpaceDN w:val="0"/>
      <w:adjustRightInd w:val="0"/>
      <w:spacing w:line="360" w:lineRule="atLeast"/>
      <w:jc w:val="left"/>
      <w:textAlignment w:val="baseline"/>
    </w:pPr>
    <w:rPr>
      <w:rFonts w:ascii="Times" w:hAnsi="Times" w:cs="Times New Roman"/>
      <w:b/>
      <w:kern w:val="0"/>
      <w:sz w:val="32"/>
      <w:szCs w:val="20"/>
      <w:lang w:eastAsia="de-DE"/>
    </w:rPr>
  </w:style>
  <w:style w:type="paragraph" w:customStyle="1" w:styleId="table">
    <w:name w:val="table"/>
    <w:basedOn w:val="a"/>
    <w:rsid w:val="007F2A57"/>
    <w:pPr>
      <w:widowControl/>
      <w:overflowPunct w:val="0"/>
      <w:autoSpaceDE w:val="0"/>
      <w:autoSpaceDN w:val="0"/>
      <w:adjustRightInd w:val="0"/>
      <w:spacing w:before="60" w:line="200" w:lineRule="atLeast"/>
      <w:jc w:val="left"/>
      <w:textAlignment w:val="baseline"/>
    </w:pPr>
    <w:rPr>
      <w:rFonts w:ascii="Times" w:eastAsia="Times New Roman" w:hAnsi="Times" w:cs="Times New Roman"/>
      <w:kern w:val="0"/>
      <w:sz w:val="17"/>
      <w:szCs w:val="18"/>
      <w:lang w:eastAsia="de-DE"/>
    </w:rPr>
  </w:style>
  <w:style w:type="paragraph" w:customStyle="1" w:styleId="tablenotes">
    <w:name w:val="tablenotes"/>
    <w:basedOn w:val="a"/>
    <w:next w:val="a"/>
    <w:rsid w:val="007F2A57"/>
    <w:pPr>
      <w:overflowPunct w:val="0"/>
      <w:autoSpaceDE w:val="0"/>
      <w:autoSpaceDN w:val="0"/>
      <w:adjustRightInd w:val="0"/>
      <w:spacing w:before="20" w:line="200" w:lineRule="atLeast"/>
      <w:jc w:val="left"/>
      <w:textAlignment w:val="baseline"/>
    </w:pPr>
    <w:rPr>
      <w:rFonts w:ascii="Times" w:eastAsia="Times New Roman" w:hAnsi="Times" w:cs="Times New Roman"/>
      <w:kern w:val="0"/>
      <w:sz w:val="17"/>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31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316E"/>
    <w:rPr>
      <w:sz w:val="18"/>
      <w:szCs w:val="18"/>
    </w:rPr>
  </w:style>
  <w:style w:type="paragraph" w:styleId="a4">
    <w:name w:val="footer"/>
    <w:basedOn w:val="a"/>
    <w:link w:val="Char0"/>
    <w:uiPriority w:val="99"/>
    <w:unhideWhenUsed/>
    <w:rsid w:val="0007316E"/>
    <w:pPr>
      <w:tabs>
        <w:tab w:val="center" w:pos="4153"/>
        <w:tab w:val="right" w:pos="8306"/>
      </w:tabs>
      <w:snapToGrid w:val="0"/>
      <w:jc w:val="left"/>
    </w:pPr>
    <w:rPr>
      <w:sz w:val="18"/>
      <w:szCs w:val="18"/>
    </w:rPr>
  </w:style>
  <w:style w:type="character" w:customStyle="1" w:styleId="Char0">
    <w:name w:val="页脚 Char"/>
    <w:basedOn w:val="a0"/>
    <w:link w:val="a4"/>
    <w:uiPriority w:val="99"/>
    <w:rsid w:val="0007316E"/>
    <w:rPr>
      <w:sz w:val="18"/>
      <w:szCs w:val="18"/>
    </w:rPr>
  </w:style>
  <w:style w:type="table" w:styleId="a5">
    <w:name w:val="Table Grid"/>
    <w:basedOn w:val="a1"/>
    <w:uiPriority w:val="59"/>
    <w:rsid w:val="00880A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D95D6D"/>
    <w:rPr>
      <w:sz w:val="18"/>
      <w:szCs w:val="18"/>
    </w:rPr>
  </w:style>
  <w:style w:type="character" w:customStyle="1" w:styleId="Char1">
    <w:name w:val="批注框文本 Char"/>
    <w:basedOn w:val="a0"/>
    <w:link w:val="a6"/>
    <w:uiPriority w:val="99"/>
    <w:semiHidden/>
    <w:rsid w:val="00D95D6D"/>
    <w:rPr>
      <w:sz w:val="18"/>
      <w:szCs w:val="18"/>
    </w:rPr>
  </w:style>
  <w:style w:type="paragraph" w:customStyle="1" w:styleId="1">
    <w:name w:val="标题1"/>
    <w:basedOn w:val="a"/>
    <w:next w:val="a"/>
    <w:rsid w:val="004F463E"/>
    <w:pPr>
      <w:keepNext/>
      <w:keepLines/>
      <w:pageBreakBefore/>
      <w:widowControl/>
      <w:tabs>
        <w:tab w:val="left" w:pos="284"/>
      </w:tabs>
      <w:suppressAutoHyphens/>
      <w:overflowPunct w:val="0"/>
      <w:autoSpaceDE w:val="0"/>
      <w:autoSpaceDN w:val="0"/>
      <w:adjustRightInd w:val="0"/>
      <w:spacing w:line="360" w:lineRule="atLeast"/>
      <w:jc w:val="left"/>
      <w:textAlignment w:val="baseline"/>
    </w:pPr>
    <w:rPr>
      <w:rFonts w:ascii="Times" w:hAnsi="Times" w:cs="Times New Roman"/>
      <w:b/>
      <w:kern w:val="0"/>
      <w:sz w:val="32"/>
      <w:szCs w:val="20"/>
      <w:lang w:eastAsia="de-DE"/>
    </w:rPr>
  </w:style>
  <w:style w:type="paragraph" w:customStyle="1" w:styleId="table">
    <w:name w:val="table"/>
    <w:basedOn w:val="a"/>
    <w:rsid w:val="007F2A57"/>
    <w:pPr>
      <w:widowControl/>
      <w:overflowPunct w:val="0"/>
      <w:autoSpaceDE w:val="0"/>
      <w:autoSpaceDN w:val="0"/>
      <w:adjustRightInd w:val="0"/>
      <w:spacing w:before="60" w:line="200" w:lineRule="atLeast"/>
      <w:jc w:val="left"/>
      <w:textAlignment w:val="baseline"/>
    </w:pPr>
    <w:rPr>
      <w:rFonts w:ascii="Times" w:eastAsia="Times New Roman" w:hAnsi="Times" w:cs="Times New Roman"/>
      <w:kern w:val="0"/>
      <w:sz w:val="17"/>
      <w:szCs w:val="18"/>
      <w:lang w:eastAsia="de-DE"/>
    </w:rPr>
  </w:style>
  <w:style w:type="paragraph" w:customStyle="1" w:styleId="tablenotes">
    <w:name w:val="tablenotes"/>
    <w:basedOn w:val="a"/>
    <w:next w:val="a"/>
    <w:rsid w:val="007F2A57"/>
    <w:pPr>
      <w:overflowPunct w:val="0"/>
      <w:autoSpaceDE w:val="0"/>
      <w:autoSpaceDN w:val="0"/>
      <w:adjustRightInd w:val="0"/>
      <w:spacing w:before="20" w:line="200" w:lineRule="atLeast"/>
      <w:jc w:val="left"/>
      <w:textAlignment w:val="baseline"/>
    </w:pPr>
    <w:rPr>
      <w:rFonts w:ascii="Times" w:eastAsia="Times New Roman" w:hAnsi="Times" w:cs="Times New Roman"/>
      <w:kern w:val="0"/>
      <w:sz w:val="17"/>
      <w:szCs w:val="20"/>
      <w:lang w:eastAsia="de-DE"/>
    </w:rPr>
  </w:style>
</w:styles>
</file>

<file path=word/webSettings.xml><?xml version="1.0" encoding="utf-8"?>
<w:webSettings xmlns:r="http://schemas.openxmlformats.org/officeDocument/2006/relationships" xmlns:w="http://schemas.openxmlformats.org/wordprocessingml/2006/main">
  <w:divs>
    <w:div w:id="101728459">
      <w:bodyDiv w:val="1"/>
      <w:marLeft w:val="0"/>
      <w:marRight w:val="0"/>
      <w:marTop w:val="0"/>
      <w:marBottom w:val="0"/>
      <w:divBdr>
        <w:top w:val="none" w:sz="0" w:space="0" w:color="auto"/>
        <w:left w:val="none" w:sz="0" w:space="0" w:color="auto"/>
        <w:bottom w:val="none" w:sz="0" w:space="0" w:color="auto"/>
        <w:right w:val="none" w:sz="0" w:space="0" w:color="auto"/>
      </w:divBdr>
    </w:div>
    <w:div w:id="287591079">
      <w:bodyDiv w:val="1"/>
      <w:marLeft w:val="0"/>
      <w:marRight w:val="0"/>
      <w:marTop w:val="0"/>
      <w:marBottom w:val="0"/>
      <w:divBdr>
        <w:top w:val="none" w:sz="0" w:space="0" w:color="auto"/>
        <w:left w:val="none" w:sz="0" w:space="0" w:color="auto"/>
        <w:bottom w:val="none" w:sz="0" w:space="0" w:color="auto"/>
        <w:right w:val="none" w:sz="0" w:space="0" w:color="auto"/>
      </w:divBdr>
    </w:div>
    <w:div w:id="412243752">
      <w:bodyDiv w:val="1"/>
      <w:marLeft w:val="0"/>
      <w:marRight w:val="0"/>
      <w:marTop w:val="0"/>
      <w:marBottom w:val="0"/>
      <w:divBdr>
        <w:top w:val="none" w:sz="0" w:space="0" w:color="auto"/>
        <w:left w:val="none" w:sz="0" w:space="0" w:color="auto"/>
        <w:bottom w:val="none" w:sz="0" w:space="0" w:color="auto"/>
        <w:right w:val="none" w:sz="0" w:space="0" w:color="auto"/>
      </w:divBdr>
    </w:div>
    <w:div w:id="960842126">
      <w:bodyDiv w:val="1"/>
      <w:marLeft w:val="0"/>
      <w:marRight w:val="0"/>
      <w:marTop w:val="0"/>
      <w:marBottom w:val="0"/>
      <w:divBdr>
        <w:top w:val="none" w:sz="0" w:space="0" w:color="auto"/>
        <w:left w:val="none" w:sz="0" w:space="0" w:color="auto"/>
        <w:bottom w:val="none" w:sz="0" w:space="0" w:color="auto"/>
        <w:right w:val="none" w:sz="0" w:space="0" w:color="auto"/>
      </w:divBdr>
    </w:div>
    <w:div w:id="1151825905">
      <w:bodyDiv w:val="1"/>
      <w:marLeft w:val="0"/>
      <w:marRight w:val="0"/>
      <w:marTop w:val="0"/>
      <w:marBottom w:val="0"/>
      <w:divBdr>
        <w:top w:val="none" w:sz="0" w:space="0" w:color="auto"/>
        <w:left w:val="none" w:sz="0" w:space="0" w:color="auto"/>
        <w:bottom w:val="none" w:sz="0" w:space="0" w:color="auto"/>
        <w:right w:val="none" w:sz="0" w:space="0" w:color="auto"/>
      </w:divBdr>
    </w:div>
    <w:div w:id="117430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C75E03A-CC1E-48E8-9B27-2E3536D90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983</Words>
  <Characters>5607</Characters>
  <Application>Microsoft Office Word</Application>
  <DocSecurity>0</DocSecurity>
  <Lines>46</Lines>
  <Paragraphs>13</Paragraphs>
  <ScaleCrop>false</ScaleCrop>
  <Company/>
  <LinksUpToDate>false</LinksUpToDate>
  <CharactersWithSpaces>6577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WKJM</cp:lastModifiedBy>
  <cp:revision>5</cp:revision>
  <dcterms:created xsi:type="dcterms:W3CDTF">2021-01-04T05:37:00Z</dcterms:created>
  <dcterms:modified xsi:type="dcterms:W3CDTF">2021-01-04T07:52:00Z</dcterms:modified>
</cp:coreProperties>
</file>