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B8A" w:rsidRDefault="00AA6B8A" w:rsidP="00AA6B8A">
      <w:pPr>
        <w:rPr>
          <w:rFonts w:ascii="Times New Roman" w:hAnsi="Times New Roman" w:cs="Times New Roman"/>
          <w:color w:val="000000" w:themeColor="text1"/>
          <w:szCs w:val="21"/>
        </w:rPr>
      </w:pPr>
      <w:r w:rsidRPr="00C916AC">
        <w:rPr>
          <w:rFonts w:ascii="Times New Roman" w:hAnsi="Times New Roman" w:cs="Times New Roman"/>
          <w:b/>
          <w:bCs/>
          <w:szCs w:val="21"/>
        </w:rPr>
        <w:t xml:space="preserve">Additional </w:t>
      </w:r>
      <w:r>
        <w:rPr>
          <w:rFonts w:ascii="Times New Roman" w:hAnsi="Times New Roman" w:cs="Times New Roman"/>
          <w:b/>
          <w:bCs/>
          <w:szCs w:val="21"/>
        </w:rPr>
        <w:t>file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2</w:t>
      </w:r>
      <w:r>
        <w:rPr>
          <w:rFonts w:ascii="Times New Roman" w:hAnsi="Times New Roman" w:cs="Times New Roman"/>
          <w:b/>
          <w:bCs/>
          <w:szCs w:val="21"/>
        </w:rPr>
        <w:t>: Table S1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916AC">
        <w:rPr>
          <w:rFonts w:ascii="Times New Roman" w:hAnsi="Times New Roman" w:cs="Times New Roman"/>
          <w:noProof/>
          <w:szCs w:val="21"/>
        </w:rPr>
        <w:t xml:space="preserve">Subgroup analyses of DEX on </w:t>
      </w:r>
      <w:r w:rsidRPr="00C916AC">
        <w:rPr>
          <w:rFonts w:ascii="Times New Roman" w:hAnsi="Times New Roman" w:cs="Times New Roman"/>
          <w:color w:val="000000" w:themeColor="text1"/>
          <w:szCs w:val="21"/>
        </w:rPr>
        <w:t xml:space="preserve">DOA by </w:t>
      </w:r>
      <w:r w:rsidRPr="00C916AC">
        <w:rPr>
          <w:rFonts w:ascii="Times New Roman" w:hAnsi="Times New Roman" w:cs="Times New Roman"/>
          <w:szCs w:val="21"/>
        </w:rPr>
        <w:t>BPB approaches and localization techniques</w:t>
      </w:r>
      <w:r w:rsidRPr="00C916AC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Style w:val="TableGrid"/>
        <w:tblW w:w="1027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985"/>
        <w:gridCol w:w="992"/>
        <w:gridCol w:w="1559"/>
        <w:gridCol w:w="709"/>
        <w:gridCol w:w="1064"/>
      </w:tblGrid>
      <w:tr w:rsidR="00AA6B8A" w:rsidTr="009201B8">
        <w:trPr>
          <w:trHeight w:val="388"/>
        </w:trPr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0" w:name="OLE_LINK3"/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No. of studies (total patients)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D (min)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5% CI (min)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I</w:t>
            </w:r>
            <w:r w:rsidRPr="00007D7C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064" w:type="dxa"/>
            <w:tcBorders>
              <w:top w:val="single" w:sz="12" w:space="0" w:color="auto"/>
              <w:bottom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>p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short-/intermediate-acting LA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(325)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11.87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0.29 to 183.46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0</w:t>
            </w: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.002</w:t>
            </w:r>
          </w:p>
        </w:tc>
      </w:tr>
      <w:tr w:rsidR="00AA6B8A" w:rsidTr="009201B8">
        <w:trPr>
          <w:trHeight w:val="388"/>
        </w:trPr>
        <w:tc>
          <w:tcPr>
            <w:tcW w:w="2410" w:type="dxa"/>
          </w:tcPr>
          <w:p w:rsidR="00AA6B8A" w:rsidRPr="00007D7C" w:rsidRDefault="00AA6B8A" w:rsidP="009201B8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BPB approaches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Axillary</w:t>
            </w:r>
          </w:p>
        </w:tc>
        <w:tc>
          <w:tcPr>
            <w:tcW w:w="1985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2(120)</w:t>
            </w:r>
          </w:p>
        </w:tc>
        <w:tc>
          <w:tcPr>
            <w:tcW w:w="992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20.31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53.13 to 287.48</w:t>
            </w:r>
          </w:p>
        </w:tc>
        <w:tc>
          <w:tcPr>
            <w:tcW w:w="70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64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Infraclavicular</w:t>
            </w:r>
            <w:proofErr w:type="spellEnd"/>
          </w:p>
        </w:tc>
        <w:tc>
          <w:tcPr>
            <w:tcW w:w="1985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3(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138)</w:t>
            </w:r>
          </w:p>
        </w:tc>
        <w:tc>
          <w:tcPr>
            <w:tcW w:w="992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6.93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3.87 to 70.00</w:t>
            </w:r>
          </w:p>
        </w:tc>
        <w:tc>
          <w:tcPr>
            <w:tcW w:w="70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</w:p>
        </w:tc>
        <w:tc>
          <w:tcPr>
            <w:tcW w:w="1064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Supraclavicular</w:t>
            </w:r>
          </w:p>
        </w:tc>
        <w:tc>
          <w:tcPr>
            <w:tcW w:w="1985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(67)</w:t>
            </w:r>
          </w:p>
        </w:tc>
        <w:tc>
          <w:tcPr>
            <w:tcW w:w="992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8.16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0.69 to 95.63</w:t>
            </w:r>
          </w:p>
        </w:tc>
        <w:tc>
          <w:tcPr>
            <w:tcW w:w="70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1064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</w:tcPr>
          <w:p w:rsidR="00AA6B8A" w:rsidRPr="00007D7C" w:rsidRDefault="00AA6B8A" w:rsidP="009201B8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Localization techniques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 xml:space="preserve">Landmark </w:t>
            </w:r>
          </w:p>
        </w:tc>
        <w:tc>
          <w:tcPr>
            <w:tcW w:w="1985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2(120)</w:t>
            </w:r>
          </w:p>
        </w:tc>
        <w:tc>
          <w:tcPr>
            <w:tcW w:w="992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20.31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53.13 to 287.48</w:t>
            </w:r>
          </w:p>
        </w:tc>
        <w:tc>
          <w:tcPr>
            <w:tcW w:w="70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64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Nerve stimulator</w:t>
            </w:r>
          </w:p>
        </w:tc>
        <w:tc>
          <w:tcPr>
            <w:tcW w:w="1985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(20)</w:t>
            </w:r>
          </w:p>
        </w:tc>
        <w:tc>
          <w:tcPr>
            <w:tcW w:w="992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3.20</w:t>
            </w:r>
          </w:p>
        </w:tc>
        <w:tc>
          <w:tcPr>
            <w:tcW w:w="155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3.88 to 102.52</w:t>
            </w:r>
          </w:p>
        </w:tc>
        <w:tc>
          <w:tcPr>
            <w:tcW w:w="709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1064" w:type="dxa"/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0</w:t>
            </w: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.002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Ultrasound</w:t>
            </w: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(185)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8.89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8.87 to 98.92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0</w:t>
            </w: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.004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long-acting LA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7(2779)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05.77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98.39 to 401.60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BPB approaches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Axillary</w:t>
            </w: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(427)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26.96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38.27 to 315.64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Coracoid approach</w:t>
            </w: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(56)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97.00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07.56 to 286.44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Infraclavicular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(130)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25.03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16.38 to 333.69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Interscalene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(388)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35.55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66.66 to 304.43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Supraclavicular</w:t>
            </w: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0(1778)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49.99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98.39 to 401.60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99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95"/>
        </w:trPr>
        <w:tc>
          <w:tcPr>
            <w:tcW w:w="2410" w:type="dxa"/>
            <w:tcBorders>
              <w:bottom w:val="nil"/>
            </w:tcBorders>
          </w:tcPr>
          <w:p w:rsidR="00AA6B8A" w:rsidRPr="00007D7C" w:rsidRDefault="00AA6B8A" w:rsidP="009201B8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Localization techniques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 xml:space="preserve">Landmark </w:t>
            </w:r>
          </w:p>
        </w:tc>
        <w:tc>
          <w:tcPr>
            <w:tcW w:w="1985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(190)</w:t>
            </w:r>
          </w:p>
        </w:tc>
        <w:tc>
          <w:tcPr>
            <w:tcW w:w="992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29.01</w:t>
            </w:r>
          </w:p>
        </w:tc>
        <w:tc>
          <w:tcPr>
            <w:tcW w:w="155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22.21 to 735.81</w:t>
            </w:r>
          </w:p>
        </w:tc>
        <w:tc>
          <w:tcPr>
            <w:tcW w:w="709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1064" w:type="dxa"/>
            <w:tcBorders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0</w:t>
            </w:r>
            <w:r w:rsidRPr="00007D7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.006</w:t>
            </w:r>
          </w:p>
        </w:tc>
      </w:tr>
      <w:tr w:rsidR="00AA6B8A" w:rsidTr="009201B8">
        <w:trPr>
          <w:trHeight w:val="388"/>
        </w:trPr>
        <w:tc>
          <w:tcPr>
            <w:tcW w:w="2410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Nerve stimulator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3(1425)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68.55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23.09 to 314.01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064" w:type="dxa"/>
            <w:tcBorders>
              <w:top w:val="nil"/>
              <w:bottom w:val="nil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  <w:tr w:rsidR="00AA6B8A" w:rsidTr="009201B8">
        <w:trPr>
          <w:trHeight w:val="388"/>
        </w:trPr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Ultrasound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3(1328)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10.19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45.21 to 375.18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/>
                <w:sz w:val="15"/>
                <w:szCs w:val="15"/>
              </w:rPr>
              <w:t>99</w:t>
            </w:r>
          </w:p>
        </w:tc>
        <w:tc>
          <w:tcPr>
            <w:tcW w:w="1064" w:type="dxa"/>
            <w:tcBorders>
              <w:top w:val="nil"/>
              <w:bottom w:val="single" w:sz="12" w:space="0" w:color="auto"/>
            </w:tcBorders>
          </w:tcPr>
          <w:p w:rsidR="00AA6B8A" w:rsidRPr="00007D7C" w:rsidRDefault="00AA6B8A" w:rsidP="009201B8">
            <w:pPr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007D7C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＜0.00001</w:t>
            </w:r>
          </w:p>
        </w:tc>
      </w:tr>
    </w:tbl>
    <w:bookmarkEnd w:id="0"/>
    <w:p w:rsidR="00AA6B8A" w:rsidRDefault="00AA6B8A" w:rsidP="00AA6B8A">
      <w:pPr>
        <w:rPr>
          <w:rFonts w:ascii="Times New Roman" w:hAnsi="Times New Roman" w:cs="Times New Roman"/>
          <w:szCs w:val="21"/>
        </w:rPr>
      </w:pPr>
      <w:r w:rsidRPr="00C916AC">
        <w:rPr>
          <w:rFonts w:ascii="Times New Roman" w:hAnsi="Times New Roman" w:cs="Times New Roman"/>
          <w:szCs w:val="21"/>
        </w:rPr>
        <w:t xml:space="preserve">Abbreviations: DEX, </w:t>
      </w:r>
      <w:proofErr w:type="spellStart"/>
      <w:r w:rsidRPr="00C916AC">
        <w:rPr>
          <w:rFonts w:ascii="Times New Roman" w:hAnsi="Times New Roman" w:cs="Times New Roman"/>
          <w:szCs w:val="21"/>
        </w:rPr>
        <w:t>dexmedetomidine</w:t>
      </w:r>
      <w:proofErr w:type="spellEnd"/>
      <w:r w:rsidRPr="00C916AC">
        <w:rPr>
          <w:rFonts w:ascii="Times New Roman" w:hAnsi="Times New Roman" w:cs="Times New Roman"/>
          <w:szCs w:val="21"/>
        </w:rPr>
        <w:t>; DOA, duration of analgesia; BPB, brachial plexus block; MD, mean difference; CI, confidence interval; LA, local anesthetic</w:t>
      </w:r>
    </w:p>
    <w:p w:rsidR="00803159" w:rsidRDefault="00803159">
      <w:bookmarkStart w:id="1" w:name="_GoBack"/>
      <w:bookmarkEnd w:id="1"/>
    </w:p>
    <w:sectPr w:rsidR="00803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8A"/>
    <w:rsid w:val="0001521F"/>
    <w:rsid w:val="0004105D"/>
    <w:rsid w:val="00047A90"/>
    <w:rsid w:val="00055BA3"/>
    <w:rsid w:val="00085A62"/>
    <w:rsid w:val="000A58CB"/>
    <w:rsid w:val="000A71C0"/>
    <w:rsid w:val="000C2CF8"/>
    <w:rsid w:val="000C788C"/>
    <w:rsid w:val="000E7412"/>
    <w:rsid w:val="000F384C"/>
    <w:rsid w:val="00106CE2"/>
    <w:rsid w:val="001170A5"/>
    <w:rsid w:val="00175A0C"/>
    <w:rsid w:val="00190204"/>
    <w:rsid w:val="00190760"/>
    <w:rsid w:val="00193E75"/>
    <w:rsid w:val="001B128E"/>
    <w:rsid w:val="001C51ED"/>
    <w:rsid w:val="001F18B6"/>
    <w:rsid w:val="00205521"/>
    <w:rsid w:val="0023033C"/>
    <w:rsid w:val="00230779"/>
    <w:rsid w:val="00233255"/>
    <w:rsid w:val="00236ED1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A069B"/>
    <w:rsid w:val="003B4141"/>
    <w:rsid w:val="003C3726"/>
    <w:rsid w:val="003E4CD8"/>
    <w:rsid w:val="003E61FC"/>
    <w:rsid w:val="003F1A70"/>
    <w:rsid w:val="00443610"/>
    <w:rsid w:val="00444D47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15E10"/>
    <w:rsid w:val="00734827"/>
    <w:rsid w:val="00751F65"/>
    <w:rsid w:val="00765F15"/>
    <w:rsid w:val="007C29A6"/>
    <w:rsid w:val="007C2CE2"/>
    <w:rsid w:val="007C527E"/>
    <w:rsid w:val="007E5A6D"/>
    <w:rsid w:val="007E5CDD"/>
    <w:rsid w:val="007F63C0"/>
    <w:rsid w:val="00803159"/>
    <w:rsid w:val="008042F4"/>
    <w:rsid w:val="00833CB2"/>
    <w:rsid w:val="008539CE"/>
    <w:rsid w:val="00867357"/>
    <w:rsid w:val="00887964"/>
    <w:rsid w:val="008A293C"/>
    <w:rsid w:val="008C6A74"/>
    <w:rsid w:val="008E4A26"/>
    <w:rsid w:val="008E67DE"/>
    <w:rsid w:val="00910C29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A11095"/>
    <w:rsid w:val="00A40935"/>
    <w:rsid w:val="00A541E4"/>
    <w:rsid w:val="00A76E68"/>
    <w:rsid w:val="00A7705B"/>
    <w:rsid w:val="00AA6B8A"/>
    <w:rsid w:val="00AA7576"/>
    <w:rsid w:val="00AD5B1D"/>
    <w:rsid w:val="00AF0CAD"/>
    <w:rsid w:val="00AF518F"/>
    <w:rsid w:val="00B209FF"/>
    <w:rsid w:val="00B224C3"/>
    <w:rsid w:val="00B26A2B"/>
    <w:rsid w:val="00B46C42"/>
    <w:rsid w:val="00B63EB4"/>
    <w:rsid w:val="00B81FCE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914E7"/>
    <w:rsid w:val="00C91D81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90525"/>
    <w:rsid w:val="00F91189"/>
    <w:rsid w:val="00F933DE"/>
    <w:rsid w:val="00FB071E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B8A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B8A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1140</Characters>
  <Application>Microsoft Office Word</Application>
  <DocSecurity>0</DocSecurity>
  <Lines>76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2021-09-17T18:55:00Z</dcterms:created>
  <dcterms:modified xsi:type="dcterms:W3CDTF">2021-09-17T18:57:00Z</dcterms:modified>
</cp:coreProperties>
</file>