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C6ACF" w14:textId="23B4D120" w:rsidR="00987B37" w:rsidRPr="00CE0B2C" w:rsidRDefault="001412EA" w:rsidP="00F77633">
      <w:pPr>
        <w:rPr>
          <w:rFonts w:ascii="Times New Roman" w:hAnsi="Times New Roman"/>
          <w:sz w:val="22"/>
          <w:szCs w:val="22"/>
        </w:rPr>
      </w:pPr>
      <w:r w:rsidRPr="00CE0B2C">
        <w:rPr>
          <w:rFonts w:ascii="Times New Roman" w:hAnsi="Times New Roman"/>
          <w:b/>
          <w:bCs/>
          <w:sz w:val="22"/>
          <w:szCs w:val="22"/>
        </w:rPr>
        <w:t xml:space="preserve">Supplementary Table </w:t>
      </w:r>
      <w:r w:rsidR="00B12664">
        <w:rPr>
          <w:rFonts w:ascii="Times New Roman" w:hAnsi="Times New Roman" w:hint="eastAsia"/>
          <w:b/>
          <w:bCs/>
          <w:sz w:val="22"/>
          <w:szCs w:val="22"/>
        </w:rPr>
        <w:t>3</w:t>
      </w:r>
      <w:r w:rsidR="00987B37" w:rsidRPr="00CE0B2C">
        <w:rPr>
          <w:rFonts w:ascii="Times New Roman" w:hAnsi="Times New Roman"/>
          <w:b/>
          <w:bCs/>
          <w:sz w:val="22"/>
          <w:szCs w:val="22"/>
        </w:rPr>
        <w:t xml:space="preserve"> </w:t>
      </w:r>
      <w:r w:rsidR="00CA618E" w:rsidRPr="00CE0B2C">
        <w:rPr>
          <w:rFonts w:ascii="Times New Roman" w:hAnsi="Times New Roman"/>
          <w:sz w:val="22"/>
          <w:szCs w:val="22"/>
        </w:rPr>
        <w:t>Clavien</w:t>
      </w:r>
      <w:r w:rsidR="00CA618E" w:rsidRPr="00CE0B2C">
        <w:rPr>
          <w:rFonts w:ascii="Times New Roman" w:hAnsi="Times New Roman"/>
          <w:b/>
          <w:sz w:val="22"/>
          <w:szCs w:val="22"/>
        </w:rPr>
        <w:t>-</w:t>
      </w:r>
      <w:r w:rsidR="00CA618E" w:rsidRPr="00CE0B2C">
        <w:rPr>
          <w:rFonts w:ascii="Times New Roman" w:hAnsi="Times New Roman"/>
          <w:sz w:val="22"/>
          <w:szCs w:val="22"/>
        </w:rPr>
        <w:t>Dindo classification</w:t>
      </w:r>
      <w:r w:rsidR="00987B37" w:rsidRPr="00CE0B2C">
        <w:rPr>
          <w:rFonts w:ascii="Times New Roman" w:hAnsi="Times New Roman"/>
          <w:sz w:val="22"/>
          <w:szCs w:val="22"/>
        </w:rPr>
        <w:t xml:space="preserve"> of </w:t>
      </w:r>
      <w:r w:rsidR="00CA618E" w:rsidRPr="00CE0B2C">
        <w:rPr>
          <w:rFonts w:ascii="Times New Roman" w:hAnsi="Times New Roman"/>
          <w:sz w:val="22"/>
          <w:szCs w:val="22"/>
        </w:rPr>
        <w:t>postoperative c</w:t>
      </w:r>
      <w:r w:rsidR="00987B37" w:rsidRPr="00CE0B2C">
        <w:rPr>
          <w:rFonts w:ascii="Times New Roman" w:hAnsi="Times New Roman"/>
          <w:sz w:val="22"/>
          <w:szCs w:val="22"/>
        </w:rPr>
        <w:t>omplications</w:t>
      </w:r>
      <w:r w:rsidR="00071D79" w:rsidRPr="00CE0B2C">
        <w:rPr>
          <w:rFonts w:ascii="Times New Roman" w:hAnsi="Times New Roman"/>
          <w:sz w:val="22"/>
          <w:szCs w:val="22"/>
        </w:rPr>
        <w:t xml:space="preserve"> </w:t>
      </w:r>
      <w:r w:rsidR="00A44780" w:rsidRPr="00CE0B2C">
        <w:rPr>
          <w:rFonts w:ascii="Times New Roman" w:hAnsi="Times New Roman" w:hint="eastAsia"/>
          <w:sz w:val="22"/>
          <w:szCs w:val="22"/>
        </w:rPr>
        <w:t>[</w:t>
      </w:r>
      <w:r w:rsidR="00805BE3">
        <w:rPr>
          <w:rFonts w:ascii="Times New Roman" w:hAnsi="Times New Roman"/>
          <w:sz w:val="22"/>
          <w:szCs w:val="22"/>
        </w:rPr>
        <w:t>35</w:t>
      </w:r>
      <w:r w:rsidR="00A44780" w:rsidRPr="00CE0B2C">
        <w:rPr>
          <w:rFonts w:ascii="Times New Roman" w:hAnsi="Times New Roman" w:hint="eastAsia"/>
          <w:sz w:val="22"/>
          <w:szCs w:val="22"/>
        </w:rPr>
        <w:t>]</w:t>
      </w:r>
    </w:p>
    <w:tbl>
      <w:tblPr>
        <w:tblW w:w="850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080"/>
        <w:gridCol w:w="5866"/>
        <w:gridCol w:w="1559"/>
      </w:tblGrid>
      <w:tr w:rsidR="001F3776" w:rsidRPr="00CE0B2C" w14:paraId="708FB327" w14:textId="77777777" w:rsidTr="00CE0B2C">
        <w:tc>
          <w:tcPr>
            <w:tcW w:w="1080"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4ACA4A42" w14:textId="77777777" w:rsidR="001F3776" w:rsidRPr="00CE0B2C" w:rsidRDefault="001F3776" w:rsidP="000E3E28">
            <w:pPr>
              <w:rPr>
                <w:rFonts w:ascii="Times New Roman" w:eastAsia="宋体" w:hAnsi="Times New Roman"/>
                <w:color w:val="000000"/>
                <w:sz w:val="22"/>
                <w:szCs w:val="22"/>
              </w:rPr>
            </w:pPr>
            <w:r w:rsidRPr="00CE0B2C">
              <w:rPr>
                <w:rFonts w:ascii="Times New Roman" w:hAnsi="Times New Roman"/>
                <w:color w:val="000000"/>
                <w:sz w:val="22"/>
                <w:szCs w:val="22"/>
              </w:rPr>
              <w:t>Grade</w:t>
            </w:r>
          </w:p>
        </w:tc>
        <w:tc>
          <w:tcPr>
            <w:tcW w:w="5866"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4D8FB59F" w14:textId="77777777" w:rsidR="001F3776" w:rsidRPr="00CE0B2C" w:rsidRDefault="001F3776" w:rsidP="00A96EB3">
            <w:pPr>
              <w:rPr>
                <w:rFonts w:ascii="Times New Roman" w:eastAsia="宋体" w:hAnsi="Times New Roman"/>
                <w:color w:val="000000"/>
                <w:sz w:val="22"/>
                <w:szCs w:val="22"/>
              </w:rPr>
            </w:pPr>
            <w:r w:rsidRPr="00CE0B2C">
              <w:rPr>
                <w:rFonts w:ascii="Times New Roman" w:hAnsi="Times New Roman"/>
                <w:color w:val="000000"/>
                <w:sz w:val="22"/>
                <w:szCs w:val="22"/>
              </w:rPr>
              <w:t>Definition</w:t>
            </w:r>
          </w:p>
        </w:tc>
        <w:tc>
          <w:tcPr>
            <w:tcW w:w="1559" w:type="dxa"/>
            <w:tcBorders>
              <w:top w:val="single" w:sz="4" w:space="0" w:color="auto"/>
              <w:bottom w:val="single" w:sz="4" w:space="0" w:color="auto"/>
            </w:tcBorders>
            <w:vAlign w:val="center"/>
          </w:tcPr>
          <w:p w14:paraId="1D3760F7" w14:textId="77777777" w:rsidR="00516111" w:rsidRPr="00CE0B2C" w:rsidRDefault="001F3776" w:rsidP="008F338A">
            <w:pPr>
              <w:jc w:val="center"/>
              <w:rPr>
                <w:rFonts w:ascii="Times New Roman" w:hAnsi="Times New Roman"/>
                <w:color w:val="000000"/>
                <w:sz w:val="22"/>
                <w:szCs w:val="22"/>
              </w:rPr>
            </w:pPr>
            <w:r w:rsidRPr="00CE0B2C">
              <w:rPr>
                <w:rFonts w:ascii="Times New Roman" w:eastAsia="宋体" w:hAnsi="Times New Roman"/>
                <w:color w:val="000000"/>
                <w:sz w:val="22"/>
                <w:szCs w:val="22"/>
                <w:lang w:val="en-GB"/>
              </w:rPr>
              <w:t>All (n</w:t>
            </w:r>
            <w:r w:rsidRPr="00CE0B2C">
              <w:rPr>
                <w:rFonts w:ascii="Times New Roman" w:eastAsia="宋体" w:hAnsi="Times New Roman" w:hint="eastAsia"/>
                <w:color w:val="000000"/>
                <w:sz w:val="22"/>
                <w:szCs w:val="22"/>
                <w:lang w:val="en-GB"/>
              </w:rPr>
              <w:t xml:space="preserve"> </w:t>
            </w:r>
            <w:r w:rsidRPr="00CE0B2C">
              <w:rPr>
                <w:rFonts w:ascii="Times New Roman" w:eastAsia="宋体" w:hAnsi="Times New Roman"/>
                <w:color w:val="000000"/>
                <w:sz w:val="22"/>
                <w:szCs w:val="22"/>
                <w:lang w:val="en-GB"/>
              </w:rPr>
              <w:t>=</w:t>
            </w:r>
            <w:r w:rsidRPr="00CE0B2C">
              <w:rPr>
                <w:rFonts w:ascii="Times New Roman" w:eastAsia="宋体" w:hAnsi="Times New Roman" w:hint="eastAsia"/>
                <w:color w:val="000000"/>
                <w:sz w:val="22"/>
                <w:szCs w:val="22"/>
                <w:lang w:val="en-GB"/>
              </w:rPr>
              <w:t xml:space="preserve"> </w:t>
            </w:r>
            <w:r w:rsidRPr="00CE0B2C">
              <w:rPr>
                <w:rFonts w:ascii="Times New Roman" w:eastAsia="宋体" w:hAnsi="Times New Roman"/>
                <w:color w:val="000000"/>
                <w:sz w:val="22"/>
                <w:szCs w:val="22"/>
                <w:lang w:val="en-GB"/>
              </w:rPr>
              <w:t>923)</w:t>
            </w:r>
          </w:p>
        </w:tc>
      </w:tr>
      <w:tr w:rsidR="001F3776" w:rsidRPr="00CE0B2C" w14:paraId="5B254A7E" w14:textId="77777777" w:rsidTr="00CE0B2C">
        <w:tc>
          <w:tcPr>
            <w:tcW w:w="0" w:type="auto"/>
            <w:tcBorders>
              <w:top w:val="single" w:sz="4" w:space="0" w:color="auto"/>
            </w:tcBorders>
            <w:shd w:val="clear" w:color="auto" w:fill="auto"/>
            <w:noWrap/>
            <w:tcMar>
              <w:top w:w="15" w:type="dxa"/>
              <w:left w:w="15" w:type="dxa"/>
              <w:bottom w:w="0" w:type="dxa"/>
              <w:right w:w="15" w:type="dxa"/>
            </w:tcMar>
            <w:hideMark/>
          </w:tcPr>
          <w:p w14:paraId="53D8CDB0" w14:textId="77777777" w:rsidR="001F3776" w:rsidRPr="00CE0B2C" w:rsidRDefault="001F3776" w:rsidP="000E3E28">
            <w:pPr>
              <w:rPr>
                <w:rFonts w:ascii="Times New Roman" w:eastAsia="宋体" w:hAnsi="Times New Roman"/>
                <w:color w:val="000000"/>
                <w:sz w:val="22"/>
                <w:szCs w:val="22"/>
              </w:rPr>
            </w:pPr>
            <w:r w:rsidRPr="00CE0B2C">
              <w:rPr>
                <w:rFonts w:ascii="Times New Roman" w:hAnsi="Times New Roman"/>
                <w:color w:val="000000"/>
                <w:sz w:val="22"/>
                <w:szCs w:val="22"/>
              </w:rPr>
              <w:t>Grade I</w:t>
            </w:r>
          </w:p>
        </w:tc>
        <w:tc>
          <w:tcPr>
            <w:tcW w:w="5866" w:type="dxa"/>
            <w:tcBorders>
              <w:top w:val="single" w:sz="4" w:space="0" w:color="auto"/>
            </w:tcBorders>
            <w:shd w:val="clear" w:color="auto" w:fill="auto"/>
            <w:tcMar>
              <w:top w:w="15" w:type="dxa"/>
              <w:left w:w="15" w:type="dxa"/>
              <w:bottom w:w="0" w:type="dxa"/>
              <w:right w:w="15" w:type="dxa"/>
            </w:tcMar>
            <w:vAlign w:val="center"/>
            <w:hideMark/>
          </w:tcPr>
          <w:p w14:paraId="3F57AFC8" w14:textId="77777777" w:rsidR="001F3776" w:rsidRPr="00CE0B2C" w:rsidRDefault="001F3776" w:rsidP="006E4A6E">
            <w:pPr>
              <w:jc w:val="left"/>
              <w:rPr>
                <w:rFonts w:ascii="Times New Roman" w:eastAsia="宋体" w:hAnsi="Times New Roman"/>
                <w:color w:val="000000"/>
                <w:sz w:val="22"/>
                <w:szCs w:val="22"/>
              </w:rPr>
            </w:pPr>
            <w:r w:rsidRPr="00CE0B2C">
              <w:rPr>
                <w:rFonts w:ascii="Times New Roman" w:hAnsi="Times New Roman"/>
                <w:color w:val="000000"/>
                <w:sz w:val="22"/>
                <w:szCs w:val="22"/>
              </w:rPr>
              <w:t>Any deviation from the normal postoperative course without the need for special interventions; complications that are managed with routine medication (such as analgesics, antiemetics, antipyretics, diuretics, and electrolytes) or physiotherapy, and wound infections that are managed at the bedside are classified as Grade I.</w:t>
            </w:r>
          </w:p>
        </w:tc>
        <w:tc>
          <w:tcPr>
            <w:tcW w:w="1559" w:type="dxa"/>
            <w:tcBorders>
              <w:top w:val="single" w:sz="4" w:space="0" w:color="auto"/>
            </w:tcBorders>
          </w:tcPr>
          <w:p w14:paraId="21FF5324" w14:textId="77777777" w:rsidR="00516111" w:rsidRPr="00CE0B2C" w:rsidRDefault="00057E96" w:rsidP="008F338A">
            <w:pPr>
              <w:jc w:val="center"/>
              <w:rPr>
                <w:rFonts w:ascii="Times New Roman" w:hAnsi="Times New Roman"/>
                <w:color w:val="000000"/>
                <w:sz w:val="22"/>
                <w:szCs w:val="22"/>
              </w:rPr>
            </w:pPr>
            <w:r w:rsidRPr="00CE0B2C">
              <w:rPr>
                <w:rFonts w:ascii="Times New Roman" w:eastAsia="宋体" w:hAnsi="Times New Roman"/>
                <w:sz w:val="22"/>
                <w:szCs w:val="22"/>
              </w:rPr>
              <w:t>---</w:t>
            </w:r>
          </w:p>
        </w:tc>
      </w:tr>
      <w:tr w:rsidR="006B345D" w:rsidRPr="00CE0B2C" w14:paraId="56CA27A6" w14:textId="77777777" w:rsidTr="00CE0B2C">
        <w:tc>
          <w:tcPr>
            <w:tcW w:w="0" w:type="auto"/>
            <w:shd w:val="clear" w:color="auto" w:fill="auto"/>
            <w:noWrap/>
            <w:tcMar>
              <w:top w:w="15" w:type="dxa"/>
              <w:left w:w="15" w:type="dxa"/>
              <w:bottom w:w="0" w:type="dxa"/>
              <w:right w:w="15" w:type="dxa"/>
            </w:tcMar>
            <w:hideMark/>
          </w:tcPr>
          <w:p w14:paraId="40A7A960" w14:textId="77777777" w:rsidR="006B345D" w:rsidRPr="00CE0B2C" w:rsidRDefault="006B345D" w:rsidP="000E3E28">
            <w:pPr>
              <w:rPr>
                <w:rFonts w:ascii="Times New Roman" w:eastAsia="宋体" w:hAnsi="Times New Roman"/>
                <w:color w:val="000000"/>
                <w:sz w:val="22"/>
                <w:szCs w:val="22"/>
              </w:rPr>
            </w:pPr>
            <w:r w:rsidRPr="00CE0B2C">
              <w:rPr>
                <w:rFonts w:ascii="Times New Roman" w:hAnsi="Times New Roman"/>
                <w:color w:val="000000"/>
                <w:sz w:val="22"/>
                <w:szCs w:val="22"/>
              </w:rPr>
              <w:t>Grade II</w:t>
            </w:r>
          </w:p>
        </w:tc>
        <w:tc>
          <w:tcPr>
            <w:tcW w:w="5866" w:type="dxa"/>
            <w:shd w:val="clear" w:color="auto" w:fill="auto"/>
            <w:noWrap/>
            <w:tcMar>
              <w:top w:w="15" w:type="dxa"/>
              <w:left w:w="15" w:type="dxa"/>
              <w:bottom w:w="0" w:type="dxa"/>
              <w:right w:w="15" w:type="dxa"/>
            </w:tcMar>
            <w:vAlign w:val="center"/>
            <w:hideMark/>
          </w:tcPr>
          <w:p w14:paraId="7B19AD66" w14:textId="77777777" w:rsidR="006B345D" w:rsidRPr="00CE0B2C" w:rsidRDefault="006B345D" w:rsidP="006E4A6E">
            <w:pPr>
              <w:jc w:val="left"/>
              <w:rPr>
                <w:rFonts w:ascii="Times New Roman" w:eastAsia="宋体" w:hAnsi="Times New Roman"/>
                <w:color w:val="000000"/>
                <w:sz w:val="22"/>
                <w:szCs w:val="22"/>
              </w:rPr>
            </w:pPr>
            <w:r w:rsidRPr="00CE0B2C">
              <w:rPr>
                <w:rFonts w:ascii="Times New Roman" w:hAnsi="Times New Roman"/>
                <w:color w:val="000000"/>
                <w:sz w:val="22"/>
                <w:szCs w:val="22"/>
              </w:rPr>
              <w:t>Requiring total parenteral nutrition, blood transfusions, or pharmacological treatment with drugs other than those allowed for Grade I complications.</w:t>
            </w:r>
          </w:p>
        </w:tc>
        <w:tc>
          <w:tcPr>
            <w:tcW w:w="1559" w:type="dxa"/>
          </w:tcPr>
          <w:p w14:paraId="231E26FB" w14:textId="77777777" w:rsidR="0007374B" w:rsidRPr="00CE0B2C" w:rsidRDefault="006B345D" w:rsidP="008F338A">
            <w:pPr>
              <w:jc w:val="center"/>
              <w:rPr>
                <w:rFonts w:ascii="Times New Roman" w:hAnsi="Times New Roman"/>
                <w:color w:val="000000"/>
                <w:sz w:val="22"/>
                <w:szCs w:val="22"/>
              </w:rPr>
            </w:pPr>
            <w:r w:rsidRPr="00CE0B2C">
              <w:rPr>
                <w:rFonts w:ascii="Times New Roman" w:eastAsia="宋体" w:hAnsi="Times New Roman"/>
                <w:color w:val="000000"/>
                <w:sz w:val="22"/>
                <w:szCs w:val="22"/>
              </w:rPr>
              <w:t>160 (17.3%)</w:t>
            </w:r>
          </w:p>
        </w:tc>
      </w:tr>
      <w:tr w:rsidR="006B345D" w:rsidRPr="00CE0B2C" w14:paraId="6AB249F3" w14:textId="77777777" w:rsidTr="00CE0B2C">
        <w:tc>
          <w:tcPr>
            <w:tcW w:w="0" w:type="auto"/>
            <w:shd w:val="clear" w:color="auto" w:fill="auto"/>
            <w:noWrap/>
            <w:tcMar>
              <w:top w:w="15" w:type="dxa"/>
              <w:left w:w="15" w:type="dxa"/>
              <w:bottom w:w="0" w:type="dxa"/>
              <w:right w:w="15" w:type="dxa"/>
            </w:tcMar>
            <w:hideMark/>
          </w:tcPr>
          <w:p w14:paraId="245FFB8D" w14:textId="77777777" w:rsidR="006B345D" w:rsidRPr="00CE0B2C" w:rsidRDefault="006B345D" w:rsidP="000E3E28">
            <w:pPr>
              <w:rPr>
                <w:rFonts w:ascii="Times New Roman" w:eastAsia="宋体" w:hAnsi="Times New Roman"/>
                <w:color w:val="000000"/>
                <w:sz w:val="22"/>
                <w:szCs w:val="22"/>
              </w:rPr>
            </w:pPr>
            <w:r w:rsidRPr="00CE0B2C">
              <w:rPr>
                <w:rFonts w:ascii="Times New Roman" w:hAnsi="Times New Roman"/>
                <w:color w:val="000000"/>
                <w:sz w:val="22"/>
                <w:szCs w:val="22"/>
              </w:rPr>
              <w:t>Grade III</w:t>
            </w:r>
          </w:p>
        </w:tc>
        <w:tc>
          <w:tcPr>
            <w:tcW w:w="5866" w:type="dxa"/>
            <w:shd w:val="clear" w:color="auto" w:fill="auto"/>
            <w:noWrap/>
            <w:tcMar>
              <w:top w:w="15" w:type="dxa"/>
              <w:left w:w="15" w:type="dxa"/>
              <w:bottom w:w="0" w:type="dxa"/>
              <w:right w:w="15" w:type="dxa"/>
            </w:tcMar>
            <w:vAlign w:val="center"/>
            <w:hideMark/>
          </w:tcPr>
          <w:p w14:paraId="11420773" w14:textId="77777777" w:rsidR="006B345D" w:rsidRPr="00CE0B2C" w:rsidRDefault="006B345D" w:rsidP="006E4A6E">
            <w:pPr>
              <w:jc w:val="left"/>
              <w:rPr>
                <w:rFonts w:ascii="Times New Roman" w:eastAsia="宋体" w:hAnsi="Times New Roman"/>
                <w:color w:val="000000"/>
                <w:sz w:val="22"/>
                <w:szCs w:val="22"/>
              </w:rPr>
            </w:pPr>
            <w:r w:rsidRPr="00CE0B2C">
              <w:rPr>
                <w:rFonts w:ascii="Times New Roman" w:hAnsi="Times New Roman"/>
                <w:color w:val="000000"/>
                <w:sz w:val="22"/>
                <w:szCs w:val="22"/>
              </w:rPr>
              <w:t>Requiring surgical, endoscopic, or radiological intervention.</w:t>
            </w:r>
          </w:p>
        </w:tc>
        <w:tc>
          <w:tcPr>
            <w:tcW w:w="1559" w:type="dxa"/>
          </w:tcPr>
          <w:p w14:paraId="2D24753C" w14:textId="77777777" w:rsidR="0007374B" w:rsidRPr="00CE0B2C" w:rsidRDefault="006B345D" w:rsidP="008F338A">
            <w:pPr>
              <w:jc w:val="center"/>
              <w:rPr>
                <w:rFonts w:ascii="Times New Roman" w:hAnsi="Times New Roman"/>
                <w:color w:val="000000"/>
                <w:sz w:val="22"/>
                <w:szCs w:val="22"/>
              </w:rPr>
            </w:pPr>
            <w:r w:rsidRPr="00CE0B2C">
              <w:rPr>
                <w:rFonts w:ascii="Times New Roman" w:eastAsia="宋体" w:hAnsi="Times New Roman"/>
                <w:color w:val="000000"/>
                <w:sz w:val="22"/>
                <w:szCs w:val="22"/>
              </w:rPr>
              <w:t>33 (3.6%)</w:t>
            </w:r>
          </w:p>
        </w:tc>
      </w:tr>
      <w:tr w:rsidR="006B345D" w:rsidRPr="00CE0B2C" w14:paraId="18535C74" w14:textId="77777777" w:rsidTr="00CE0B2C">
        <w:tc>
          <w:tcPr>
            <w:tcW w:w="0" w:type="auto"/>
            <w:shd w:val="clear" w:color="auto" w:fill="auto"/>
            <w:noWrap/>
            <w:tcMar>
              <w:top w:w="15" w:type="dxa"/>
              <w:left w:w="15" w:type="dxa"/>
              <w:bottom w:w="0" w:type="dxa"/>
              <w:right w:w="15" w:type="dxa"/>
            </w:tcMar>
            <w:hideMark/>
          </w:tcPr>
          <w:p w14:paraId="54CBD03C" w14:textId="77777777" w:rsidR="006B345D" w:rsidRPr="00CE0B2C" w:rsidRDefault="006B345D" w:rsidP="000E3E28">
            <w:pPr>
              <w:rPr>
                <w:rFonts w:ascii="Times New Roman" w:eastAsia="宋体" w:hAnsi="Times New Roman"/>
                <w:color w:val="000000"/>
                <w:sz w:val="22"/>
                <w:szCs w:val="22"/>
              </w:rPr>
            </w:pPr>
            <w:r w:rsidRPr="00CE0B2C">
              <w:rPr>
                <w:rFonts w:ascii="Times New Roman" w:hAnsi="Times New Roman"/>
                <w:color w:val="000000"/>
                <w:sz w:val="22"/>
                <w:szCs w:val="22"/>
              </w:rPr>
              <w:t>Grade IV</w:t>
            </w:r>
          </w:p>
        </w:tc>
        <w:tc>
          <w:tcPr>
            <w:tcW w:w="5866" w:type="dxa"/>
            <w:shd w:val="clear" w:color="auto" w:fill="auto"/>
            <w:noWrap/>
            <w:tcMar>
              <w:top w:w="15" w:type="dxa"/>
              <w:left w:w="15" w:type="dxa"/>
              <w:bottom w:w="0" w:type="dxa"/>
              <w:right w:w="15" w:type="dxa"/>
            </w:tcMar>
            <w:vAlign w:val="center"/>
            <w:hideMark/>
          </w:tcPr>
          <w:p w14:paraId="2A006949" w14:textId="341DC278" w:rsidR="006B345D" w:rsidRPr="00CE0B2C" w:rsidRDefault="006B345D" w:rsidP="006E4A6E">
            <w:pPr>
              <w:jc w:val="left"/>
              <w:rPr>
                <w:rFonts w:ascii="Times New Roman" w:eastAsia="宋体" w:hAnsi="Times New Roman"/>
                <w:color w:val="000000"/>
                <w:sz w:val="22"/>
                <w:szCs w:val="22"/>
              </w:rPr>
            </w:pPr>
            <w:r w:rsidRPr="00CE0B2C">
              <w:rPr>
                <w:rFonts w:ascii="Times New Roman" w:hAnsi="Times New Roman"/>
                <w:color w:val="000000"/>
                <w:sz w:val="22"/>
                <w:szCs w:val="22"/>
              </w:rPr>
              <w:t>Life-threatening complications requiring intermediate care/intens</w:t>
            </w:r>
            <w:r w:rsidR="00E16DE0">
              <w:rPr>
                <w:rFonts w:ascii="Times New Roman" w:hAnsi="Times New Roman"/>
                <w:color w:val="000000"/>
                <w:sz w:val="22"/>
                <w:szCs w:val="22"/>
              </w:rPr>
              <w:t>ive</w:t>
            </w:r>
            <w:r w:rsidRPr="00CE0B2C">
              <w:rPr>
                <w:rFonts w:ascii="Times New Roman" w:hAnsi="Times New Roman"/>
                <w:color w:val="000000"/>
                <w:sz w:val="22"/>
                <w:szCs w:val="22"/>
              </w:rPr>
              <w:t xml:space="preserve"> care unit (ICU) management excluding transient ischemic attacks.</w:t>
            </w:r>
          </w:p>
        </w:tc>
        <w:tc>
          <w:tcPr>
            <w:tcW w:w="1559" w:type="dxa"/>
          </w:tcPr>
          <w:p w14:paraId="6CD3E70A" w14:textId="77777777" w:rsidR="0007374B" w:rsidRPr="00CE0B2C" w:rsidRDefault="006B345D" w:rsidP="008F338A">
            <w:pPr>
              <w:jc w:val="center"/>
              <w:rPr>
                <w:rFonts w:ascii="Times New Roman" w:hAnsi="Times New Roman"/>
                <w:color w:val="000000"/>
                <w:sz w:val="22"/>
                <w:szCs w:val="22"/>
              </w:rPr>
            </w:pPr>
            <w:r w:rsidRPr="00CE0B2C">
              <w:rPr>
                <w:rFonts w:ascii="Times New Roman" w:eastAsia="宋体" w:hAnsi="Times New Roman"/>
                <w:color w:val="000000"/>
                <w:sz w:val="22"/>
                <w:szCs w:val="22"/>
              </w:rPr>
              <w:t>57 (6.2%)</w:t>
            </w:r>
          </w:p>
        </w:tc>
      </w:tr>
      <w:tr w:rsidR="006B345D" w:rsidRPr="00CE0B2C" w14:paraId="6CD56AC3" w14:textId="77777777" w:rsidTr="00CE0B2C">
        <w:tc>
          <w:tcPr>
            <w:tcW w:w="0" w:type="auto"/>
            <w:shd w:val="clear" w:color="auto" w:fill="auto"/>
            <w:noWrap/>
            <w:tcMar>
              <w:top w:w="15" w:type="dxa"/>
              <w:left w:w="15" w:type="dxa"/>
              <w:bottom w:w="0" w:type="dxa"/>
              <w:right w:w="15" w:type="dxa"/>
            </w:tcMar>
            <w:hideMark/>
          </w:tcPr>
          <w:p w14:paraId="510E7E52" w14:textId="77777777" w:rsidR="006B345D" w:rsidRPr="00CE0B2C" w:rsidRDefault="006B345D" w:rsidP="000E3E28">
            <w:pPr>
              <w:rPr>
                <w:rFonts w:ascii="Times New Roman" w:eastAsia="宋体" w:hAnsi="Times New Roman"/>
                <w:color w:val="000000"/>
                <w:sz w:val="22"/>
                <w:szCs w:val="22"/>
              </w:rPr>
            </w:pPr>
            <w:r w:rsidRPr="00CE0B2C">
              <w:rPr>
                <w:rFonts w:ascii="Times New Roman" w:hAnsi="Times New Roman"/>
                <w:color w:val="000000"/>
                <w:sz w:val="22"/>
                <w:szCs w:val="22"/>
              </w:rPr>
              <w:t>Grade V</w:t>
            </w:r>
          </w:p>
        </w:tc>
        <w:tc>
          <w:tcPr>
            <w:tcW w:w="5866" w:type="dxa"/>
            <w:shd w:val="clear" w:color="auto" w:fill="auto"/>
            <w:noWrap/>
            <w:tcMar>
              <w:top w:w="15" w:type="dxa"/>
              <w:left w:w="15" w:type="dxa"/>
              <w:bottom w:w="0" w:type="dxa"/>
              <w:right w:w="15" w:type="dxa"/>
            </w:tcMar>
            <w:vAlign w:val="center"/>
            <w:hideMark/>
          </w:tcPr>
          <w:p w14:paraId="3410E1C3" w14:textId="77777777" w:rsidR="006B345D" w:rsidRPr="00CE0B2C" w:rsidRDefault="006B345D" w:rsidP="00A96EB3">
            <w:pPr>
              <w:rPr>
                <w:rFonts w:ascii="Times New Roman" w:eastAsia="宋体" w:hAnsi="Times New Roman"/>
                <w:color w:val="000000"/>
                <w:sz w:val="22"/>
                <w:szCs w:val="22"/>
              </w:rPr>
            </w:pPr>
            <w:r w:rsidRPr="00CE0B2C">
              <w:rPr>
                <w:rFonts w:ascii="Times New Roman" w:hAnsi="Times New Roman"/>
                <w:color w:val="000000"/>
                <w:sz w:val="22"/>
                <w:szCs w:val="22"/>
              </w:rPr>
              <w:t>Death of a patient.</w:t>
            </w:r>
          </w:p>
        </w:tc>
        <w:tc>
          <w:tcPr>
            <w:tcW w:w="1559" w:type="dxa"/>
          </w:tcPr>
          <w:p w14:paraId="06B1C4BE" w14:textId="77777777" w:rsidR="0007374B" w:rsidRPr="00CE0B2C" w:rsidRDefault="006B345D" w:rsidP="008F338A">
            <w:pPr>
              <w:jc w:val="center"/>
              <w:rPr>
                <w:rFonts w:ascii="Times New Roman" w:hAnsi="Times New Roman"/>
                <w:color w:val="000000"/>
                <w:sz w:val="22"/>
                <w:szCs w:val="22"/>
              </w:rPr>
            </w:pPr>
            <w:r w:rsidRPr="00CE0B2C">
              <w:rPr>
                <w:rFonts w:ascii="Times New Roman" w:eastAsia="宋体" w:hAnsi="Times New Roman"/>
                <w:color w:val="000000"/>
                <w:sz w:val="22"/>
                <w:szCs w:val="22"/>
              </w:rPr>
              <w:t>7 (0.8%)</w:t>
            </w:r>
          </w:p>
        </w:tc>
      </w:tr>
    </w:tbl>
    <w:p w14:paraId="526DAE74" w14:textId="799409F4" w:rsidR="00CA618E" w:rsidRPr="003302FD" w:rsidRDefault="00D062A6" w:rsidP="00087752">
      <w:pPr>
        <w:pStyle w:val="a3"/>
        <w:snapToGrid/>
        <w:jc w:val="left"/>
        <w:rPr>
          <w:rFonts w:ascii="Times New Roman" w:hAnsi="Times New Roman"/>
          <w:sz w:val="22"/>
          <w:szCs w:val="22"/>
        </w:rPr>
      </w:pPr>
      <w:r w:rsidRPr="003302FD">
        <w:rPr>
          <w:rFonts w:ascii="Times New Roman" w:hAnsi="Times New Roman"/>
          <w:sz w:val="22"/>
          <w:szCs w:val="22"/>
        </w:rPr>
        <w:t xml:space="preserve">Data are n (%). </w:t>
      </w:r>
    </w:p>
    <w:sectPr w:rsidR="00CA618E" w:rsidRPr="003302FD" w:rsidSect="00EE26B5">
      <w:headerReference w:type="default" r:id="rId6"/>
      <w:pgSz w:w="11906" w:h="16838"/>
      <w:pgMar w:top="1701" w:right="1701" w:bottom="1701" w:left="1701"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A233F" w14:textId="77777777" w:rsidR="007A6DC5" w:rsidRDefault="007A6DC5" w:rsidP="00987B37">
      <w:r>
        <w:separator/>
      </w:r>
    </w:p>
  </w:endnote>
  <w:endnote w:type="continuationSeparator" w:id="0">
    <w:p w14:paraId="513A0E3E" w14:textId="77777777" w:rsidR="007A6DC5" w:rsidRDefault="007A6DC5" w:rsidP="0098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ADA2" w14:textId="77777777" w:rsidR="007A6DC5" w:rsidRDefault="007A6DC5" w:rsidP="00987B37">
      <w:r>
        <w:separator/>
      </w:r>
    </w:p>
  </w:footnote>
  <w:footnote w:type="continuationSeparator" w:id="0">
    <w:p w14:paraId="35104D7E" w14:textId="77777777" w:rsidR="007A6DC5" w:rsidRDefault="007A6DC5" w:rsidP="00987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6228"/>
      <w:docPartObj>
        <w:docPartGallery w:val="Page Numbers (Top of Page)"/>
        <w:docPartUnique/>
      </w:docPartObj>
    </w:sdtPr>
    <w:sdtEndPr/>
    <w:sdtContent>
      <w:p w14:paraId="1134CC6D" w14:textId="77777777" w:rsidR="00F77633" w:rsidRDefault="00F955B9">
        <w:pPr>
          <w:pStyle w:val="a3"/>
          <w:jc w:val="right"/>
        </w:pPr>
        <w:r>
          <w:fldChar w:fldCharType="begin"/>
        </w:r>
        <w:r w:rsidR="00B33C9B">
          <w:instrText xml:space="preserve"> PAGE   \* MERGEFORMAT </w:instrText>
        </w:r>
        <w:r>
          <w:fldChar w:fldCharType="separate"/>
        </w:r>
        <w:r w:rsidR="007171B1" w:rsidRPr="007171B1">
          <w:rPr>
            <w:noProof/>
            <w:lang w:val="zh-CN"/>
          </w:rPr>
          <w:t>1</w:t>
        </w:r>
        <w:r>
          <w:rPr>
            <w:noProof/>
            <w:lang w:val="zh-CN"/>
          </w:rPr>
          <w:fldChar w:fldCharType="end"/>
        </w:r>
      </w:p>
    </w:sdtContent>
  </w:sdt>
  <w:p w14:paraId="319327FF" w14:textId="77777777" w:rsidR="00F77633" w:rsidRDefault="00F7763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wNLQ0MjM1tjQwMzZR0lEKTi0uzszPAykwNK0FAFp8vYstAAAA"/>
  </w:docVars>
  <w:rsids>
    <w:rsidRoot w:val="00987B37"/>
    <w:rsid w:val="00001397"/>
    <w:rsid w:val="00023D6C"/>
    <w:rsid w:val="00055023"/>
    <w:rsid w:val="00057E96"/>
    <w:rsid w:val="00065CBC"/>
    <w:rsid w:val="00071D79"/>
    <w:rsid w:val="0007374B"/>
    <w:rsid w:val="000774C3"/>
    <w:rsid w:val="000867B0"/>
    <w:rsid w:val="00087752"/>
    <w:rsid w:val="000A4FF8"/>
    <w:rsid w:val="000B5991"/>
    <w:rsid w:val="000B5D56"/>
    <w:rsid w:val="000D7D66"/>
    <w:rsid w:val="000E3E28"/>
    <w:rsid w:val="001412EA"/>
    <w:rsid w:val="00147F12"/>
    <w:rsid w:val="001A55EF"/>
    <w:rsid w:val="001B1AC5"/>
    <w:rsid w:val="001D1607"/>
    <w:rsid w:val="001E49F1"/>
    <w:rsid w:val="001F3776"/>
    <w:rsid w:val="002211CF"/>
    <w:rsid w:val="002947AB"/>
    <w:rsid w:val="002B2DE4"/>
    <w:rsid w:val="002E2FA6"/>
    <w:rsid w:val="002E436C"/>
    <w:rsid w:val="002F3E82"/>
    <w:rsid w:val="00323402"/>
    <w:rsid w:val="003302FD"/>
    <w:rsid w:val="00341BDA"/>
    <w:rsid w:val="0037342E"/>
    <w:rsid w:val="003774D8"/>
    <w:rsid w:val="00381408"/>
    <w:rsid w:val="003B2847"/>
    <w:rsid w:val="004273B7"/>
    <w:rsid w:val="00441314"/>
    <w:rsid w:val="004745E6"/>
    <w:rsid w:val="004A0ADF"/>
    <w:rsid w:val="004B7FED"/>
    <w:rsid w:val="004E1EB4"/>
    <w:rsid w:val="004F79C3"/>
    <w:rsid w:val="00501E7E"/>
    <w:rsid w:val="00516111"/>
    <w:rsid w:val="00555143"/>
    <w:rsid w:val="005703D8"/>
    <w:rsid w:val="00582609"/>
    <w:rsid w:val="00597923"/>
    <w:rsid w:val="005B073A"/>
    <w:rsid w:val="005E14C4"/>
    <w:rsid w:val="006131B6"/>
    <w:rsid w:val="00661C4B"/>
    <w:rsid w:val="006B345D"/>
    <w:rsid w:val="006E4A6E"/>
    <w:rsid w:val="006E7B90"/>
    <w:rsid w:val="007171B1"/>
    <w:rsid w:val="00774D29"/>
    <w:rsid w:val="007835E8"/>
    <w:rsid w:val="007A6DC5"/>
    <w:rsid w:val="007F6F02"/>
    <w:rsid w:val="00805BE3"/>
    <w:rsid w:val="00816235"/>
    <w:rsid w:val="00843F22"/>
    <w:rsid w:val="0086678E"/>
    <w:rsid w:val="008B32FF"/>
    <w:rsid w:val="008E5FFE"/>
    <w:rsid w:val="008F338A"/>
    <w:rsid w:val="00901D3F"/>
    <w:rsid w:val="00914C38"/>
    <w:rsid w:val="00987B37"/>
    <w:rsid w:val="009A406D"/>
    <w:rsid w:val="009C0CF3"/>
    <w:rsid w:val="009C53B1"/>
    <w:rsid w:val="00A00C25"/>
    <w:rsid w:val="00A239B9"/>
    <w:rsid w:val="00A44780"/>
    <w:rsid w:val="00A55A2E"/>
    <w:rsid w:val="00A70F1F"/>
    <w:rsid w:val="00B04827"/>
    <w:rsid w:val="00B12664"/>
    <w:rsid w:val="00B33C9B"/>
    <w:rsid w:val="00B74709"/>
    <w:rsid w:val="00C747BE"/>
    <w:rsid w:val="00CA618E"/>
    <w:rsid w:val="00CE0B2C"/>
    <w:rsid w:val="00D062A6"/>
    <w:rsid w:val="00D1322B"/>
    <w:rsid w:val="00D209C9"/>
    <w:rsid w:val="00D66890"/>
    <w:rsid w:val="00D96825"/>
    <w:rsid w:val="00DF6E0C"/>
    <w:rsid w:val="00E11508"/>
    <w:rsid w:val="00E16DE0"/>
    <w:rsid w:val="00E600D9"/>
    <w:rsid w:val="00E63B5F"/>
    <w:rsid w:val="00E66B67"/>
    <w:rsid w:val="00E67988"/>
    <w:rsid w:val="00E80A1F"/>
    <w:rsid w:val="00EB7F64"/>
    <w:rsid w:val="00ED0309"/>
    <w:rsid w:val="00EE26B5"/>
    <w:rsid w:val="00F004B5"/>
    <w:rsid w:val="00F228B9"/>
    <w:rsid w:val="00F36F29"/>
    <w:rsid w:val="00F548FD"/>
    <w:rsid w:val="00F56BE9"/>
    <w:rsid w:val="00F77633"/>
    <w:rsid w:val="00F77FC8"/>
    <w:rsid w:val="00F955B9"/>
    <w:rsid w:val="00FE1000"/>
    <w:rsid w:val="00FF4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079A"/>
  <w15:docId w15:val="{06431B9C-4E36-42C7-A579-AEBE4B98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8"/>
        <w:szCs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F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633"/>
    <w:pPr>
      <w:tabs>
        <w:tab w:val="center" w:pos="4153"/>
        <w:tab w:val="right" w:pos="8306"/>
      </w:tabs>
      <w:snapToGrid w:val="0"/>
      <w:jc w:val="center"/>
    </w:pPr>
    <w:rPr>
      <w:sz w:val="18"/>
      <w:szCs w:val="18"/>
    </w:rPr>
  </w:style>
  <w:style w:type="character" w:customStyle="1" w:styleId="a4">
    <w:name w:val="页眉 字符"/>
    <w:basedOn w:val="a0"/>
    <w:link w:val="a3"/>
    <w:uiPriority w:val="99"/>
    <w:rsid w:val="00F77633"/>
    <w:rPr>
      <w:sz w:val="18"/>
      <w:szCs w:val="18"/>
    </w:rPr>
  </w:style>
  <w:style w:type="paragraph" w:styleId="a5">
    <w:name w:val="footer"/>
    <w:basedOn w:val="a"/>
    <w:link w:val="a6"/>
    <w:uiPriority w:val="99"/>
    <w:unhideWhenUsed/>
    <w:rsid w:val="00987B37"/>
    <w:pPr>
      <w:tabs>
        <w:tab w:val="center" w:pos="4153"/>
        <w:tab w:val="right" w:pos="8306"/>
      </w:tabs>
      <w:snapToGrid w:val="0"/>
      <w:jc w:val="left"/>
    </w:pPr>
    <w:rPr>
      <w:sz w:val="18"/>
      <w:szCs w:val="18"/>
    </w:rPr>
  </w:style>
  <w:style w:type="character" w:customStyle="1" w:styleId="a6">
    <w:name w:val="页脚 字符"/>
    <w:basedOn w:val="a0"/>
    <w:link w:val="a5"/>
    <w:uiPriority w:val="99"/>
    <w:rsid w:val="00987B37"/>
    <w:rPr>
      <w:sz w:val="18"/>
      <w:szCs w:val="18"/>
    </w:rPr>
  </w:style>
  <w:style w:type="paragraph" w:customStyle="1" w:styleId="tgt">
    <w:name w:val="tgt"/>
    <w:basedOn w:val="a"/>
    <w:rsid w:val="00987B37"/>
    <w:pPr>
      <w:widowControl/>
      <w:spacing w:before="100" w:beforeAutospacing="1" w:after="100" w:afterAutospacing="1"/>
      <w:jc w:val="left"/>
    </w:pPr>
    <w:rPr>
      <w:rFonts w:ascii="宋体" w:eastAsia="宋体" w:hAnsi="宋体" w:cs="宋体"/>
      <w:sz w:val="24"/>
      <w:szCs w:val="24"/>
    </w:rPr>
  </w:style>
  <w:style w:type="character" w:customStyle="1" w:styleId="tgt1">
    <w:name w:val="tgt1"/>
    <w:basedOn w:val="a0"/>
    <w:rsid w:val="00987B37"/>
  </w:style>
  <w:style w:type="paragraph" w:styleId="a7">
    <w:name w:val="Revision"/>
    <w:hidden/>
    <w:uiPriority w:val="99"/>
    <w:semiHidden/>
    <w:rsid w:val="001F3776"/>
  </w:style>
  <w:style w:type="character" w:styleId="a8">
    <w:name w:val="annotation reference"/>
    <w:basedOn w:val="a0"/>
    <w:uiPriority w:val="99"/>
    <w:semiHidden/>
    <w:unhideWhenUsed/>
    <w:rsid w:val="00FF460B"/>
    <w:rPr>
      <w:sz w:val="21"/>
      <w:szCs w:val="21"/>
    </w:rPr>
  </w:style>
  <w:style w:type="paragraph" w:styleId="a9">
    <w:name w:val="annotation text"/>
    <w:basedOn w:val="a"/>
    <w:link w:val="aa"/>
    <w:uiPriority w:val="99"/>
    <w:semiHidden/>
    <w:unhideWhenUsed/>
    <w:rsid w:val="00FF460B"/>
    <w:pPr>
      <w:jc w:val="left"/>
    </w:pPr>
  </w:style>
  <w:style w:type="character" w:customStyle="1" w:styleId="aa">
    <w:name w:val="批注文字 字符"/>
    <w:basedOn w:val="a0"/>
    <w:link w:val="a9"/>
    <w:uiPriority w:val="99"/>
    <w:semiHidden/>
    <w:rsid w:val="00FF460B"/>
  </w:style>
  <w:style w:type="paragraph" w:styleId="ab">
    <w:name w:val="annotation subject"/>
    <w:basedOn w:val="a9"/>
    <w:next w:val="a9"/>
    <w:link w:val="ac"/>
    <w:uiPriority w:val="99"/>
    <w:semiHidden/>
    <w:unhideWhenUsed/>
    <w:rsid w:val="00FF460B"/>
    <w:rPr>
      <w:b/>
      <w:bCs/>
    </w:rPr>
  </w:style>
  <w:style w:type="character" w:customStyle="1" w:styleId="ac">
    <w:name w:val="批注主题 字符"/>
    <w:basedOn w:val="aa"/>
    <w:link w:val="ab"/>
    <w:uiPriority w:val="99"/>
    <w:semiHidden/>
    <w:rsid w:val="00FF460B"/>
    <w:rPr>
      <w:b/>
      <w:bCs/>
    </w:rPr>
  </w:style>
  <w:style w:type="paragraph" w:styleId="ad">
    <w:name w:val="Balloon Text"/>
    <w:basedOn w:val="a"/>
    <w:link w:val="ae"/>
    <w:uiPriority w:val="99"/>
    <w:semiHidden/>
    <w:unhideWhenUsed/>
    <w:rsid w:val="006B345D"/>
    <w:rPr>
      <w:sz w:val="18"/>
      <w:szCs w:val="18"/>
    </w:rPr>
  </w:style>
  <w:style w:type="character" w:customStyle="1" w:styleId="ae">
    <w:name w:val="批注框文本 字符"/>
    <w:basedOn w:val="a0"/>
    <w:link w:val="ad"/>
    <w:uiPriority w:val="99"/>
    <w:semiHidden/>
    <w:rsid w:val="006B34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56343">
      <w:bodyDiv w:val="1"/>
      <w:marLeft w:val="0"/>
      <w:marRight w:val="0"/>
      <w:marTop w:val="0"/>
      <w:marBottom w:val="0"/>
      <w:divBdr>
        <w:top w:val="none" w:sz="0" w:space="0" w:color="auto"/>
        <w:left w:val="none" w:sz="0" w:space="0" w:color="auto"/>
        <w:bottom w:val="none" w:sz="0" w:space="0" w:color="auto"/>
        <w:right w:val="none" w:sz="0" w:space="0" w:color="auto"/>
      </w:divBdr>
    </w:div>
    <w:div w:id="183888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lichunqing</dc:creator>
  <cp:keywords/>
  <dc:description/>
  <cp:lastModifiedBy>Wang</cp:lastModifiedBy>
  <cp:revision>2</cp:revision>
  <dcterms:created xsi:type="dcterms:W3CDTF">2021-12-01T03:40:00Z</dcterms:created>
  <dcterms:modified xsi:type="dcterms:W3CDTF">2021-12-01T03:40:00Z</dcterms:modified>
</cp:coreProperties>
</file>