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7FA3" w14:textId="7E97461F" w:rsidR="009D529E" w:rsidRDefault="009D529E" w:rsidP="009D529E">
      <w:pPr>
        <w:widowControl/>
        <w:spacing w:line="480" w:lineRule="auto"/>
        <w:rPr>
          <w:rFonts w:ascii="Calibri" w:eastAsia="AdvTTe45e47d2" w:hAnsi="Calibri" w:cs="Calibri"/>
          <w:color w:val="131413"/>
          <w:kern w:val="0"/>
          <w:sz w:val="32"/>
          <w:szCs w:val="32"/>
          <w:lang w:bidi="ar"/>
        </w:rPr>
      </w:pPr>
      <w:r w:rsidRPr="002F7BFE">
        <w:rPr>
          <w:rFonts w:ascii="Calibri" w:eastAsia="AdvTTe45e47d2" w:hAnsi="Calibri" w:cs="Calibri"/>
          <w:color w:val="131413"/>
          <w:kern w:val="0"/>
          <w:sz w:val="32"/>
          <w:szCs w:val="32"/>
          <w:lang w:bidi="ar"/>
        </w:rPr>
        <w:t>Learning to Predict in-hospital mortality risk i</w:t>
      </w:r>
      <w:r w:rsidRPr="00FB70E3">
        <w:rPr>
          <w:rFonts w:ascii="Calibri" w:eastAsia="AdvTTe45e47d2" w:hAnsi="Calibri" w:cs="Calibri"/>
          <w:color w:val="131413"/>
          <w:kern w:val="0"/>
          <w:sz w:val="32"/>
          <w:szCs w:val="32"/>
          <w:lang w:bidi="ar"/>
        </w:rPr>
        <w:t>n</w:t>
      </w:r>
      <w:r w:rsidRPr="009D529E">
        <w:rPr>
          <w:rFonts w:ascii="Calibri" w:eastAsia="AdvTTe45e47d2" w:hAnsi="Calibri" w:cs="Calibri"/>
          <w:kern w:val="0"/>
          <w:sz w:val="32"/>
          <w:szCs w:val="32"/>
          <w:lang w:bidi="ar"/>
        </w:rPr>
        <w:t xml:space="preserve"> </w:t>
      </w:r>
      <w:r w:rsidRPr="009D529E">
        <w:rPr>
          <w:rFonts w:ascii="Calibri" w:hAnsi="Calibri" w:cs="Calibri"/>
          <w:kern w:val="0"/>
          <w:sz w:val="32"/>
          <w:szCs w:val="32"/>
          <w:lang w:bidi="ar"/>
        </w:rPr>
        <w:t>the</w:t>
      </w:r>
      <w:r w:rsidRPr="00FB70E3">
        <w:rPr>
          <w:rFonts w:ascii="Calibri" w:eastAsia="AdvTTe45e47d2" w:hAnsi="Calibri" w:cs="Calibri"/>
          <w:color w:val="131413"/>
          <w:kern w:val="0"/>
          <w:sz w:val="32"/>
          <w:szCs w:val="32"/>
          <w:lang w:bidi="ar"/>
        </w:rPr>
        <w:t xml:space="preserve"> i</w:t>
      </w:r>
      <w:r w:rsidRPr="002F7BFE">
        <w:rPr>
          <w:rFonts w:ascii="Calibri" w:eastAsia="AdvTTe45e47d2" w:hAnsi="Calibri" w:cs="Calibri"/>
          <w:color w:val="131413"/>
          <w:kern w:val="0"/>
          <w:sz w:val="32"/>
          <w:szCs w:val="32"/>
          <w:lang w:bidi="ar"/>
        </w:rPr>
        <w:t xml:space="preserve">ntensive care unit with attention-based </w:t>
      </w:r>
      <w:r w:rsidRPr="009D529E">
        <w:rPr>
          <w:rFonts w:asciiTheme="minorEastAsia" w:hAnsiTheme="minorEastAsia" w:cs="Calibri" w:hint="eastAsia"/>
          <w:kern w:val="0"/>
          <w:sz w:val="32"/>
          <w:szCs w:val="32"/>
          <w:lang w:bidi="ar"/>
        </w:rPr>
        <w:t>t</w:t>
      </w:r>
      <w:r w:rsidRPr="009D529E">
        <w:rPr>
          <w:rFonts w:ascii="Calibri" w:eastAsia="AdvTTe45e47d2" w:hAnsi="Calibri" w:cs="Calibri"/>
          <w:kern w:val="0"/>
          <w:sz w:val="32"/>
          <w:szCs w:val="32"/>
          <w:lang w:bidi="ar"/>
        </w:rPr>
        <w:t>e</w:t>
      </w:r>
      <w:r w:rsidRPr="002F7BFE">
        <w:rPr>
          <w:rFonts w:ascii="Calibri" w:eastAsia="AdvTTe45e47d2" w:hAnsi="Calibri" w:cs="Calibri"/>
          <w:color w:val="131413"/>
          <w:kern w:val="0"/>
          <w:sz w:val="32"/>
          <w:szCs w:val="32"/>
          <w:lang w:bidi="ar"/>
        </w:rPr>
        <w:t>mporal convolution network</w:t>
      </w:r>
    </w:p>
    <w:p w14:paraId="5DD27E75" w14:textId="77777777" w:rsidR="005169C1" w:rsidRPr="0010427B" w:rsidRDefault="005169C1" w:rsidP="005169C1">
      <w:pPr>
        <w:widowControl/>
        <w:spacing w:line="480" w:lineRule="auto"/>
        <w:rPr>
          <w:rFonts w:ascii="Calibri" w:eastAsia="AdvTTb5929f4c" w:hAnsi="Calibri" w:cs="Calibri"/>
          <w:color w:val="131413"/>
          <w:kern w:val="0"/>
          <w:szCs w:val="21"/>
          <w:lang w:bidi="ar"/>
        </w:rPr>
      </w:pP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Yu-wen Chen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1,3,4†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Yu-</w:t>
      </w:r>
      <w:proofErr w:type="spellStart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jie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Li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2†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Peng-Deng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2†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, </w:t>
      </w:r>
      <w:proofErr w:type="spellStart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Zhi-yong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Yang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, </w:t>
      </w:r>
      <w:proofErr w:type="spellStart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Kun-hua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Zhong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1,3,4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Li-</w:t>
      </w:r>
      <w:proofErr w:type="spellStart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ge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Zhang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1,4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Yang Chen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Hong-</w:t>
      </w:r>
      <w:proofErr w:type="spellStart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yu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Zhi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, </w:t>
      </w:r>
      <w:r>
        <w:rPr>
          <w:rFonts w:ascii="Calibri" w:eastAsia="AdvTTb5929f4c" w:hAnsi="Calibri" w:cs="Calibri"/>
          <w:color w:val="131413"/>
          <w:kern w:val="0"/>
          <w:szCs w:val="21"/>
          <w:lang w:bidi="ar"/>
        </w:rPr>
        <w:t>Xiao-</w:t>
      </w:r>
      <w:proofErr w:type="spellStart"/>
      <w:r>
        <w:rPr>
          <w:rFonts w:ascii="Calibri" w:eastAsia="AdvTTb5929f4c" w:hAnsi="Calibri" w:cs="Calibri"/>
          <w:color w:val="131413"/>
          <w:kern w:val="0"/>
          <w:szCs w:val="21"/>
          <w:lang w:bidi="ar"/>
        </w:rPr>
        <w:t>yan</w:t>
      </w:r>
      <w:proofErr w:type="spellEnd"/>
      <w:r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Hu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Jian-</w:t>
      </w:r>
      <w:proofErr w:type="spellStart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teng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Gu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Jiao-</w:t>
      </w:r>
      <w:proofErr w:type="spellStart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lin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Ning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Kai-</w:t>
      </w:r>
      <w:proofErr w:type="spellStart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zhi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Lu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Ju Zhang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3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Zheng-yuan Xia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5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X</w:t>
      </w:r>
      <w:r w:rsidRPr="0010427B">
        <w:rPr>
          <w:rFonts w:ascii="Calibri" w:hAnsi="Calibri" w:cs="Calibri"/>
          <w:color w:val="131413"/>
          <w:kern w:val="0"/>
          <w:szCs w:val="21"/>
          <w:lang w:bidi="ar"/>
        </w:rPr>
        <w:t>iao-</w:t>
      </w:r>
      <w:proofErr w:type="spellStart"/>
      <w:r w:rsidRPr="0010427B">
        <w:rPr>
          <w:rFonts w:ascii="Calibri" w:hAnsi="Calibri" w:cs="Calibri"/>
          <w:color w:val="131413"/>
          <w:kern w:val="0"/>
          <w:szCs w:val="21"/>
          <w:lang w:bidi="ar"/>
        </w:rPr>
        <w:t>lin</w:t>
      </w:r>
      <w:proofErr w:type="spellEnd"/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 xml:space="preserve"> Q</w:t>
      </w:r>
      <w:r w:rsidRPr="0010427B">
        <w:rPr>
          <w:rFonts w:ascii="Calibri" w:hAnsi="Calibri" w:cs="Calibri"/>
          <w:color w:val="131413"/>
          <w:kern w:val="0"/>
          <w:szCs w:val="21"/>
          <w:lang w:bidi="ar"/>
        </w:rPr>
        <w:t>in</w:t>
      </w:r>
      <w:r w:rsidRPr="0010427B">
        <w:rPr>
          <w:rFonts w:ascii="Calibri" w:hAnsi="Calibri" w:cs="Calibri"/>
          <w:color w:val="131413"/>
          <w:kern w:val="0"/>
          <w:szCs w:val="21"/>
          <w:vertAlign w:val="superscript"/>
          <w:lang w:bidi="ar"/>
        </w:rPr>
        <w:t>1,4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*</w:t>
      </w:r>
      <w:r w:rsidRPr="0010427B">
        <w:rPr>
          <w:rFonts w:ascii="Calibri" w:eastAsia="AdvTTb5929f4c" w:hAnsi="Calibri" w:cs="Calibri"/>
          <w:color w:val="131413"/>
          <w:kern w:val="0"/>
          <w:szCs w:val="21"/>
          <w:lang w:bidi="ar"/>
        </w:rPr>
        <w:t>, Bin Yi</w:t>
      </w:r>
      <w:r w:rsidRPr="0010427B">
        <w:rPr>
          <w:rFonts w:ascii="Calibri" w:eastAsia="AdvTTb5929f4c" w:hAnsi="Calibri" w:cs="Calibri"/>
          <w:color w:val="131413"/>
          <w:kern w:val="0"/>
          <w:szCs w:val="21"/>
          <w:vertAlign w:val="superscript"/>
          <w:lang w:bidi="ar"/>
        </w:rPr>
        <w:t>2*</w:t>
      </w:r>
    </w:p>
    <w:p w14:paraId="19D7DAD8" w14:textId="142B3DCD" w:rsidR="005915A7" w:rsidRDefault="009D529E" w:rsidP="00F50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ind w:firstLineChars="200" w:firstLine="400"/>
        <w:rPr>
          <w:rFonts w:ascii="Calibri" w:eastAsia="等线" w:hAnsi="Calibri" w:cs="Calibri"/>
          <w:sz w:val="20"/>
          <w:szCs w:val="20"/>
        </w:rPr>
      </w:pPr>
      <w:r>
        <w:rPr>
          <w:rFonts w:ascii="Calibri" w:eastAsia="宋体" w:hAnsi="Calibri" w:cs="Calibri"/>
          <w:kern w:val="0"/>
          <w:sz w:val="20"/>
          <w:szCs w:val="20"/>
        </w:rPr>
        <w:t xml:space="preserve">In order to furtherly prove the generalization of our method, we repeated the analysis on MIMIC </w:t>
      </w:r>
      <w:r>
        <w:rPr>
          <w:rFonts w:ascii="Calibri" w:eastAsia="宋体" w:hAnsi="Calibri" w:cs="Calibri"/>
          <w:kern w:val="0"/>
          <w:sz w:val="20"/>
          <w:szCs w:val="20"/>
        </w:rPr>
        <w:fldChar w:fldCharType="begin"/>
      </w:r>
      <w:r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>
        <w:rPr>
          <w:rFonts w:ascii="Calibri" w:eastAsia="宋体" w:hAnsi="Calibri" w:cs="Calibri" w:hint="eastAsia"/>
          <w:kern w:val="0"/>
          <w:sz w:val="20"/>
          <w:szCs w:val="20"/>
        </w:rPr>
        <w:instrText>= 4 \* ROMAN</w:instrText>
      </w:r>
      <w:r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>
        <w:rPr>
          <w:rFonts w:ascii="Calibri" w:eastAsia="宋体" w:hAnsi="Calibri" w:cs="Calibri"/>
          <w:kern w:val="0"/>
          <w:sz w:val="20"/>
          <w:szCs w:val="20"/>
        </w:rPr>
        <w:fldChar w:fldCharType="separate"/>
      </w:r>
      <w:r>
        <w:rPr>
          <w:rFonts w:ascii="Calibri" w:eastAsia="宋体" w:hAnsi="Calibri" w:cs="Calibri"/>
          <w:noProof/>
          <w:kern w:val="0"/>
          <w:sz w:val="20"/>
          <w:szCs w:val="20"/>
        </w:rPr>
        <w:t>IV</w:t>
      </w:r>
      <w:r>
        <w:rPr>
          <w:rFonts w:ascii="Calibri" w:eastAsia="宋体" w:hAnsi="Calibri" w:cs="Calibri"/>
          <w:kern w:val="0"/>
          <w:sz w:val="20"/>
          <w:szCs w:val="20"/>
        </w:rPr>
        <w:fldChar w:fldCharType="end"/>
      </w:r>
      <w:r>
        <w:rPr>
          <w:rFonts w:ascii="Calibri" w:eastAsia="宋体" w:hAnsi="Calibri" w:cs="Calibri"/>
          <w:kern w:val="0"/>
          <w:sz w:val="20"/>
          <w:szCs w:val="20"/>
        </w:rPr>
        <w:t xml:space="preserve"> (version 1.0). </w:t>
      </w:r>
      <w:r w:rsidR="00AF58F9">
        <w:rPr>
          <w:rFonts w:ascii="Calibri" w:eastAsia="宋体" w:hAnsi="Calibri" w:cs="Calibri"/>
          <w:kern w:val="0"/>
          <w:sz w:val="20"/>
          <w:szCs w:val="20"/>
        </w:rPr>
        <w:t xml:space="preserve">The </w:t>
      </w:r>
      <w:r w:rsidR="00AF58F9" w:rsidRPr="0062624F">
        <w:rPr>
          <w:rFonts w:ascii="Calibri" w:eastAsia="宋体" w:hAnsi="Calibri" w:cs="Calibri"/>
          <w:kern w:val="0"/>
          <w:sz w:val="20"/>
          <w:szCs w:val="20"/>
        </w:rPr>
        <w:t>MIMIC</w:t>
      </w:r>
      <w:r w:rsidR="00AF58F9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AF58F9" w:rsidRPr="0062624F">
        <w:rPr>
          <w:rFonts w:ascii="Calibri" w:eastAsia="宋体" w:hAnsi="Calibri" w:cs="Calibri"/>
          <w:kern w:val="0"/>
          <w:sz w:val="20"/>
          <w:szCs w:val="20"/>
        </w:rPr>
        <w:t xml:space="preserve">IV (version </w:t>
      </w:r>
      <w:r w:rsidR="00AF58F9">
        <w:rPr>
          <w:rFonts w:ascii="Calibri" w:eastAsia="宋体" w:hAnsi="Calibri" w:cs="Calibri"/>
          <w:kern w:val="0"/>
          <w:sz w:val="20"/>
          <w:szCs w:val="20"/>
        </w:rPr>
        <w:t>1.0</w:t>
      </w:r>
      <w:r w:rsidR="00AF58F9" w:rsidRPr="0062624F">
        <w:rPr>
          <w:rFonts w:ascii="Calibri" w:eastAsia="宋体" w:hAnsi="Calibri" w:cs="Calibri"/>
          <w:kern w:val="0"/>
          <w:sz w:val="20"/>
          <w:szCs w:val="20"/>
        </w:rPr>
        <w:t>)</w:t>
      </w:r>
      <w:hyperlink w:anchor="_ENREF_1" w:tooltip="Johnson, 2021 #69" w:history="1">
        <w:r w:rsidR="000F01A9">
          <w:rPr>
            <w:rFonts w:ascii="Calibri" w:eastAsia="宋体" w:hAnsi="Calibri" w:cs="Calibri"/>
            <w:kern w:val="0"/>
            <w:sz w:val="20"/>
            <w:szCs w:val="20"/>
          </w:rPr>
          <w:fldChar w:fldCharType="begin"/>
        </w:r>
        <w:r w:rsidR="000F01A9">
          <w:rPr>
            <w:rFonts w:ascii="Calibri" w:eastAsia="宋体" w:hAnsi="Calibri" w:cs="Calibri"/>
            <w:kern w:val="0"/>
            <w:sz w:val="20"/>
            <w:szCs w:val="20"/>
          </w:rPr>
          <w:instrText xml:space="preserve"> ADDIN EN.CITE &lt;EndNote&gt;&lt;Cite&gt;&lt;Author&gt;Johnson&lt;/Author&gt;&lt;Year&gt;2021&lt;/Year&gt;&lt;RecNum&gt;69&lt;/RecNum&gt;&lt;DisplayText&gt;&lt;style face="superscript" font="Times New Roman" size="10"&gt;1&lt;/style&gt;&lt;/DisplayText&gt;&lt;record&gt;&lt;rec-number&gt;69&lt;/rec-number&gt;&lt;foreign-keys&gt;&lt;key app="EN" db-id="ps2pavzaqpezxpe2ewaxafr4v0tttzddzatr"&gt;69&lt;/key&gt;&lt;/foreign-keys&gt;&lt;ref-type name="Dataset"&gt;59&lt;/ref-type&gt;&lt;contributors&gt;&lt;authors&gt;&lt;author&gt;Johnson, A., Bulgarelli, L., Pollard, T., Horng, S., Celi, L. A., &amp;amp; Mark, R.  &lt;/author&gt;&lt;/authors&gt;&lt;/contributors&gt;&lt;titles&gt;&lt;title&gt;MIMIC-IV (version 1.0)&lt;/title&gt;&lt;/titles&gt;&lt;dates&gt;&lt;year&gt;2021&lt;/year&gt;&lt;/dates&gt;&lt;pub-location&gt;PhysioNet&lt;/pub-location&gt;&lt;urls&gt;&lt;/urls&gt;&lt;electronic-resource-num&gt;https://doi.org/10.13026/s6n6-xd98.&lt;/electronic-resource-num&gt;&lt;/record&gt;&lt;/Cite&gt;&lt;/EndNote&gt;</w:instrText>
        </w:r>
        <w:r w:rsidR="000F01A9">
          <w:rPr>
            <w:rFonts w:ascii="Calibri" w:eastAsia="宋体" w:hAnsi="Calibri" w:cs="Calibri"/>
            <w:kern w:val="0"/>
            <w:sz w:val="20"/>
            <w:szCs w:val="20"/>
          </w:rPr>
          <w:fldChar w:fldCharType="separate"/>
        </w:r>
        <w:r w:rsidR="000F01A9" w:rsidRPr="000F01A9">
          <w:rPr>
            <w:rFonts w:ascii="Times New Roman" w:eastAsia="宋体" w:hAnsi="Times New Roman" w:cs="Times New Roman"/>
            <w:noProof/>
            <w:kern w:val="0"/>
            <w:sz w:val="20"/>
            <w:szCs w:val="20"/>
            <w:vertAlign w:val="superscript"/>
          </w:rPr>
          <w:t>1</w:t>
        </w:r>
        <w:r w:rsidR="000F01A9">
          <w:rPr>
            <w:rFonts w:ascii="Calibri" w:eastAsia="宋体" w:hAnsi="Calibri" w:cs="Calibri"/>
            <w:kern w:val="0"/>
            <w:sz w:val="20"/>
            <w:szCs w:val="20"/>
          </w:rPr>
          <w:fldChar w:fldCharType="end"/>
        </w:r>
      </w:hyperlink>
      <w:r w:rsidR="00AF58F9">
        <w:rPr>
          <w:rFonts w:ascii="Calibri" w:eastAsia="宋体" w:hAnsi="Calibri" w:cs="Calibri"/>
          <w:kern w:val="0"/>
          <w:sz w:val="20"/>
          <w:szCs w:val="20"/>
        </w:rPr>
        <w:t xml:space="preserve"> was released on </w:t>
      </w:r>
      <w:r w:rsidR="00AF58F9" w:rsidRPr="00586D0C">
        <w:rPr>
          <w:rFonts w:ascii="Calibri" w:eastAsia="宋体" w:hAnsi="Calibri" w:cs="Calibri"/>
          <w:kern w:val="0"/>
          <w:sz w:val="20"/>
          <w:szCs w:val="20"/>
        </w:rPr>
        <w:t>March 16</w:t>
      </w:r>
      <w:r w:rsidR="00AF58F9" w:rsidRPr="00586D0C">
        <w:rPr>
          <w:rFonts w:ascii="Calibri" w:eastAsia="宋体" w:hAnsi="Calibri" w:cs="Calibri"/>
          <w:kern w:val="0"/>
          <w:sz w:val="20"/>
          <w:szCs w:val="20"/>
          <w:vertAlign w:val="superscript"/>
        </w:rPr>
        <w:t>th</w:t>
      </w:r>
      <w:r w:rsidR="00AF58F9" w:rsidRPr="00586D0C">
        <w:rPr>
          <w:rFonts w:ascii="Calibri" w:eastAsia="宋体" w:hAnsi="Calibri" w:cs="Calibri"/>
          <w:kern w:val="0"/>
          <w:sz w:val="20"/>
          <w:szCs w:val="20"/>
        </w:rPr>
        <w:t>, 2021</w:t>
      </w:r>
      <w:r w:rsidR="00AF58F9">
        <w:rPr>
          <w:rFonts w:ascii="Calibri" w:eastAsia="宋体" w:hAnsi="Calibri" w:cs="Calibri"/>
          <w:kern w:val="0"/>
          <w:sz w:val="20"/>
          <w:szCs w:val="20"/>
        </w:rPr>
        <w:t xml:space="preserve">, which was new and quite different from MIMIC </w:t>
      </w:r>
      <w:r w:rsidR="00AF58F9">
        <w:rPr>
          <w:rFonts w:ascii="Calibri" w:eastAsia="宋体" w:hAnsi="Calibri" w:cs="Calibri"/>
          <w:kern w:val="0"/>
          <w:sz w:val="20"/>
          <w:szCs w:val="20"/>
        </w:rPr>
        <w:fldChar w:fldCharType="begin"/>
      </w:r>
      <w:r w:rsidR="00AF58F9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AF58F9">
        <w:rPr>
          <w:rFonts w:ascii="Calibri" w:eastAsia="宋体" w:hAnsi="Calibri" w:cs="Calibri" w:hint="eastAsia"/>
          <w:kern w:val="0"/>
          <w:sz w:val="20"/>
          <w:szCs w:val="20"/>
        </w:rPr>
        <w:instrText>= 3 \* ROMAN</w:instrText>
      </w:r>
      <w:r w:rsidR="00AF58F9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AF58F9">
        <w:rPr>
          <w:rFonts w:ascii="Calibri" w:eastAsia="宋体" w:hAnsi="Calibri" w:cs="Calibri"/>
          <w:kern w:val="0"/>
          <w:sz w:val="20"/>
          <w:szCs w:val="20"/>
        </w:rPr>
        <w:fldChar w:fldCharType="separate"/>
      </w:r>
      <w:r w:rsidR="00AF58F9">
        <w:rPr>
          <w:rFonts w:ascii="Calibri" w:eastAsia="宋体" w:hAnsi="Calibri" w:cs="Calibri"/>
          <w:noProof/>
          <w:kern w:val="0"/>
          <w:sz w:val="20"/>
          <w:szCs w:val="20"/>
        </w:rPr>
        <w:t>III</w:t>
      </w:r>
      <w:r w:rsidR="00AF58F9">
        <w:rPr>
          <w:rFonts w:ascii="Calibri" w:eastAsia="宋体" w:hAnsi="Calibri" w:cs="Calibri"/>
          <w:kern w:val="0"/>
          <w:sz w:val="20"/>
          <w:szCs w:val="20"/>
        </w:rPr>
        <w:fldChar w:fldCharType="end"/>
      </w:r>
      <w:r w:rsidR="00AF58F9">
        <w:rPr>
          <w:rFonts w:ascii="Calibri" w:eastAsia="宋体" w:hAnsi="Calibri" w:cs="Calibri"/>
          <w:kern w:val="0"/>
          <w:sz w:val="20"/>
          <w:szCs w:val="20"/>
        </w:rPr>
        <w:t xml:space="preserve">. </w:t>
      </w:r>
      <w:r w:rsidRPr="009D529E">
        <w:rPr>
          <w:rFonts w:ascii="Calibri" w:eastAsia="宋体" w:hAnsi="Calibri" w:cs="Calibri"/>
          <w:kern w:val="0"/>
          <w:sz w:val="20"/>
          <w:szCs w:val="20"/>
        </w:rPr>
        <w:t>T</w:t>
      </w:r>
      <w:r w:rsidR="006E6554">
        <w:rPr>
          <w:rFonts w:ascii="Calibri" w:eastAsia="宋体" w:hAnsi="Calibri" w:cs="Calibri"/>
          <w:kern w:val="0"/>
          <w:sz w:val="20"/>
          <w:szCs w:val="20"/>
        </w:rPr>
        <w:t>he MIMIC</w:t>
      </w:r>
      <w:r w:rsidR="000679B6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456A52">
        <w:rPr>
          <w:rFonts w:ascii="Calibri" w:eastAsia="宋体" w:hAnsi="Calibri" w:cs="Calibri"/>
          <w:kern w:val="0"/>
          <w:sz w:val="20"/>
          <w:szCs w:val="20"/>
        </w:rPr>
        <w:fldChar w:fldCharType="begin"/>
      </w:r>
      <w:r w:rsidR="00456A52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456A52">
        <w:rPr>
          <w:rFonts w:ascii="Calibri" w:eastAsia="宋体" w:hAnsi="Calibri" w:cs="Calibri" w:hint="eastAsia"/>
          <w:kern w:val="0"/>
          <w:sz w:val="20"/>
          <w:szCs w:val="20"/>
        </w:rPr>
        <w:instrText>= 3 \* ROMAN</w:instrText>
      </w:r>
      <w:r w:rsidR="00456A52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456A52">
        <w:rPr>
          <w:rFonts w:ascii="Calibri" w:eastAsia="宋体" w:hAnsi="Calibri" w:cs="Calibri"/>
          <w:kern w:val="0"/>
          <w:sz w:val="20"/>
          <w:szCs w:val="20"/>
        </w:rPr>
        <w:fldChar w:fldCharType="separate"/>
      </w:r>
      <w:r w:rsidR="00456A52">
        <w:rPr>
          <w:rFonts w:ascii="Calibri" w:eastAsia="宋体" w:hAnsi="Calibri" w:cs="Calibri"/>
          <w:noProof/>
          <w:kern w:val="0"/>
          <w:sz w:val="20"/>
          <w:szCs w:val="20"/>
        </w:rPr>
        <w:t>III</w:t>
      </w:r>
      <w:r w:rsidR="00456A52">
        <w:rPr>
          <w:rFonts w:ascii="Calibri" w:eastAsia="宋体" w:hAnsi="Calibri" w:cs="Calibri"/>
          <w:kern w:val="0"/>
          <w:sz w:val="20"/>
          <w:szCs w:val="20"/>
        </w:rPr>
        <w:fldChar w:fldCharType="end"/>
      </w:r>
      <w:r w:rsidR="006E6554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096423" w:rsidRPr="00096423">
        <w:rPr>
          <w:rFonts w:ascii="Calibri" w:eastAsia="宋体" w:hAnsi="Calibri" w:cs="Calibri"/>
          <w:kern w:val="0"/>
          <w:sz w:val="20"/>
          <w:szCs w:val="20"/>
        </w:rPr>
        <w:t>contains data from 2001-2012</w:t>
      </w:r>
      <w:r w:rsidR="00096423">
        <w:rPr>
          <w:rFonts w:ascii="Calibri" w:eastAsia="宋体" w:hAnsi="Calibri" w:cs="Calibri"/>
          <w:kern w:val="0"/>
          <w:sz w:val="20"/>
          <w:szCs w:val="20"/>
        </w:rPr>
        <w:t>, while the MIMIC</w:t>
      </w:r>
      <w:r w:rsidR="000679B6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096423">
        <w:rPr>
          <w:rFonts w:ascii="Calibri" w:eastAsia="宋体" w:hAnsi="Calibri" w:cs="Calibri"/>
          <w:kern w:val="0"/>
          <w:sz w:val="20"/>
          <w:szCs w:val="20"/>
        </w:rPr>
        <w:fldChar w:fldCharType="begin"/>
      </w:r>
      <w:r w:rsidR="00096423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096423">
        <w:rPr>
          <w:rFonts w:ascii="Calibri" w:eastAsia="宋体" w:hAnsi="Calibri" w:cs="Calibri" w:hint="eastAsia"/>
          <w:kern w:val="0"/>
          <w:sz w:val="20"/>
          <w:szCs w:val="20"/>
        </w:rPr>
        <w:instrText>= 4 \* ROMAN</w:instrText>
      </w:r>
      <w:r w:rsidR="00096423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096423">
        <w:rPr>
          <w:rFonts w:ascii="Calibri" w:eastAsia="宋体" w:hAnsi="Calibri" w:cs="Calibri"/>
          <w:kern w:val="0"/>
          <w:sz w:val="20"/>
          <w:szCs w:val="20"/>
        </w:rPr>
        <w:fldChar w:fldCharType="separate"/>
      </w:r>
      <w:r w:rsidR="00096423">
        <w:rPr>
          <w:rFonts w:ascii="Calibri" w:eastAsia="宋体" w:hAnsi="Calibri" w:cs="Calibri"/>
          <w:noProof/>
          <w:kern w:val="0"/>
          <w:sz w:val="20"/>
          <w:szCs w:val="20"/>
        </w:rPr>
        <w:t>IV</w:t>
      </w:r>
      <w:r w:rsidR="00096423">
        <w:rPr>
          <w:rFonts w:ascii="Calibri" w:eastAsia="宋体" w:hAnsi="Calibri" w:cs="Calibri"/>
          <w:kern w:val="0"/>
          <w:sz w:val="20"/>
          <w:szCs w:val="20"/>
        </w:rPr>
        <w:fldChar w:fldCharType="end"/>
      </w:r>
      <w:r w:rsidR="00096423">
        <w:rPr>
          <w:rFonts w:ascii="Calibri" w:eastAsia="宋体" w:hAnsi="Calibri" w:cs="Calibri"/>
          <w:kern w:val="0"/>
          <w:sz w:val="20"/>
          <w:szCs w:val="20"/>
        </w:rPr>
        <w:t xml:space="preserve"> contains data from </w:t>
      </w:r>
      <w:r w:rsidR="00096423" w:rsidRPr="00096423">
        <w:rPr>
          <w:rFonts w:ascii="Calibri" w:eastAsia="宋体" w:hAnsi="Calibri" w:cs="Calibri"/>
          <w:kern w:val="0"/>
          <w:sz w:val="20"/>
          <w:szCs w:val="20"/>
        </w:rPr>
        <w:t xml:space="preserve">2008-2019. </w:t>
      </w:r>
      <w:r w:rsidR="00AF58F9">
        <w:rPr>
          <w:rFonts w:ascii="Calibri" w:eastAsia="宋体" w:hAnsi="Calibri" w:cs="Calibri"/>
          <w:kern w:val="0"/>
          <w:sz w:val="20"/>
          <w:szCs w:val="20"/>
        </w:rPr>
        <w:t xml:space="preserve">The inclusion and exclusion criteria were the same in our manuscript. </w:t>
      </w:r>
      <w:r w:rsidR="00AF58F9" w:rsidRPr="00AF58F9">
        <w:rPr>
          <w:rFonts w:ascii="Calibri" w:eastAsia="宋体" w:hAnsi="Calibri" w:cs="Calibri"/>
          <w:kern w:val="0"/>
          <w:sz w:val="20"/>
          <w:szCs w:val="20"/>
        </w:rPr>
        <w:t>Finally, i</w:t>
      </w:r>
      <w:r w:rsidR="00532E51" w:rsidRPr="00AF58F9">
        <w:rPr>
          <w:rFonts w:ascii="Calibri" w:eastAsia="宋体" w:hAnsi="Calibri" w:cs="Calibri"/>
          <w:kern w:val="0"/>
          <w:sz w:val="20"/>
          <w:szCs w:val="20"/>
        </w:rPr>
        <w:t>n total</w:t>
      </w:r>
      <w:r w:rsidR="00AF58F9" w:rsidRPr="00AF58F9">
        <w:rPr>
          <w:rFonts w:ascii="Calibri" w:eastAsia="宋体" w:hAnsi="Calibri" w:cs="Calibri"/>
          <w:kern w:val="0"/>
          <w:sz w:val="20"/>
          <w:szCs w:val="20"/>
        </w:rPr>
        <w:t xml:space="preserve"> of</w:t>
      </w:r>
      <w:r w:rsidR="006368BD" w:rsidRPr="00AF58F9">
        <w:rPr>
          <w:rFonts w:ascii="Calibri" w:eastAsia="宋体" w:hAnsi="Calibri" w:cs="Calibri"/>
          <w:kern w:val="0"/>
          <w:sz w:val="20"/>
          <w:szCs w:val="20"/>
        </w:rPr>
        <w:t xml:space="preserve"> 32302 ICU stays </w:t>
      </w:r>
      <w:r w:rsidR="00692701" w:rsidRPr="00AF58F9">
        <w:rPr>
          <w:rFonts w:ascii="Calibri" w:eastAsia="宋体" w:hAnsi="Calibri" w:cs="Calibri"/>
          <w:kern w:val="0"/>
          <w:sz w:val="20"/>
          <w:szCs w:val="20"/>
        </w:rPr>
        <w:t>were analyzed.</w:t>
      </w:r>
      <w:r w:rsidR="00692701" w:rsidRPr="000E4160">
        <w:rPr>
          <w:rFonts w:ascii="Calibri" w:eastAsia="宋体" w:hAnsi="Calibri" w:cs="Calibri"/>
          <w:kern w:val="0"/>
          <w:sz w:val="20"/>
          <w:szCs w:val="20"/>
        </w:rPr>
        <w:t xml:space="preserve"> After data preprocessing and randomly splitting, 26487 ICU stays were</w:t>
      </w:r>
      <w:r w:rsidR="00532E51" w:rsidRPr="000E4160">
        <w:rPr>
          <w:rFonts w:ascii="Calibri" w:eastAsia="宋体" w:hAnsi="Calibri" w:cs="Calibri"/>
          <w:kern w:val="0"/>
          <w:sz w:val="20"/>
          <w:szCs w:val="20"/>
        </w:rPr>
        <w:t xml:space="preserve"> divided into training datasets</w:t>
      </w:r>
      <w:r w:rsidR="00692701" w:rsidRPr="000E4160">
        <w:rPr>
          <w:rFonts w:ascii="Calibri" w:eastAsia="宋体" w:hAnsi="Calibri" w:cs="Calibri"/>
          <w:kern w:val="0"/>
          <w:sz w:val="20"/>
          <w:szCs w:val="20"/>
        </w:rPr>
        <w:t xml:space="preserve"> for </w:t>
      </w:r>
      <w:r w:rsidR="00532E51" w:rsidRPr="000E4160">
        <w:rPr>
          <w:rFonts w:ascii="Calibri" w:eastAsia="宋体" w:hAnsi="Calibri" w:cs="Calibri"/>
          <w:kern w:val="0"/>
          <w:sz w:val="20"/>
          <w:szCs w:val="20"/>
        </w:rPr>
        <w:t xml:space="preserve">model </w:t>
      </w:r>
      <w:r w:rsidR="00692701" w:rsidRPr="000E4160">
        <w:rPr>
          <w:rFonts w:ascii="Calibri" w:eastAsia="宋体" w:hAnsi="Calibri" w:cs="Calibri"/>
          <w:kern w:val="0"/>
          <w:sz w:val="20"/>
          <w:szCs w:val="20"/>
        </w:rPr>
        <w:t xml:space="preserve">training and cross validation, and the remained 5815 ICU stays were </w:t>
      </w:r>
      <w:r w:rsidR="00532E51" w:rsidRPr="000E4160">
        <w:rPr>
          <w:rFonts w:ascii="Calibri" w:eastAsia="宋体" w:hAnsi="Calibri" w:cs="Calibri"/>
          <w:kern w:val="0"/>
          <w:sz w:val="20"/>
          <w:szCs w:val="20"/>
        </w:rPr>
        <w:t xml:space="preserve">divided into test datasets for model evaluation. </w:t>
      </w:r>
      <w:r w:rsidR="0033418E" w:rsidRPr="000E4160">
        <w:rPr>
          <w:rFonts w:ascii="Calibri" w:eastAsia="宋体" w:hAnsi="Calibri" w:cs="Calibri"/>
          <w:kern w:val="0"/>
          <w:sz w:val="20"/>
          <w:szCs w:val="20"/>
        </w:rPr>
        <w:t>The bas</w:t>
      </w:r>
      <w:r w:rsidR="00F46205" w:rsidRPr="000E4160">
        <w:rPr>
          <w:rFonts w:ascii="Calibri" w:eastAsia="宋体" w:hAnsi="Calibri" w:cs="Calibri"/>
          <w:kern w:val="0"/>
          <w:sz w:val="20"/>
          <w:szCs w:val="20"/>
        </w:rPr>
        <w:t xml:space="preserve">eline information of the training and test datasets from MIMIC III and MIMIC IV was shown in </w:t>
      </w:r>
      <w:r w:rsidR="000E4160" w:rsidRPr="000E4160">
        <w:rPr>
          <w:rFonts w:ascii="Calibri" w:eastAsia="宋体" w:hAnsi="Calibri" w:cs="Calibri" w:hint="eastAsia"/>
          <w:kern w:val="0"/>
          <w:sz w:val="20"/>
          <w:szCs w:val="20"/>
        </w:rPr>
        <w:t>supplementary</w:t>
      </w:r>
      <w:r w:rsidR="000E4160" w:rsidRPr="000E4160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F46205" w:rsidRPr="000E4160">
        <w:rPr>
          <w:rFonts w:ascii="Calibri" w:eastAsia="宋体" w:hAnsi="Calibri" w:cs="Calibri"/>
          <w:kern w:val="0"/>
          <w:sz w:val="20"/>
          <w:szCs w:val="20"/>
        </w:rPr>
        <w:t>Tab</w:t>
      </w:r>
      <w:r w:rsidR="000E4160" w:rsidRPr="000E4160">
        <w:rPr>
          <w:rFonts w:ascii="Calibri" w:eastAsia="宋体" w:hAnsi="Calibri" w:cs="Calibri" w:hint="eastAsia"/>
          <w:kern w:val="0"/>
          <w:sz w:val="20"/>
          <w:szCs w:val="20"/>
        </w:rPr>
        <w:t>le</w:t>
      </w:r>
      <w:r w:rsidR="000E4160" w:rsidRPr="000E4160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F46205" w:rsidRPr="000E4160">
        <w:rPr>
          <w:rFonts w:ascii="Calibri" w:eastAsia="宋体" w:hAnsi="Calibri" w:cs="Calibri"/>
          <w:kern w:val="0"/>
          <w:sz w:val="20"/>
          <w:szCs w:val="20"/>
        </w:rPr>
        <w:t>1.</w:t>
      </w:r>
      <w:r w:rsidR="000942DF" w:rsidRPr="000E4160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B66909" w:rsidRPr="000E4160">
        <w:rPr>
          <w:rFonts w:ascii="Calibri" w:eastAsia="宋体" w:hAnsi="Calibri" w:cs="Calibri"/>
          <w:kern w:val="0"/>
          <w:sz w:val="20"/>
          <w:szCs w:val="20"/>
        </w:rPr>
        <w:t xml:space="preserve">Finally, we repeated the model construction and evaluation on MIMIC </w:t>
      </w:r>
      <w:r w:rsidR="00B66909" w:rsidRPr="000E4160">
        <w:rPr>
          <w:rFonts w:ascii="Calibri" w:eastAsia="宋体" w:hAnsi="Calibri" w:cs="Calibri"/>
          <w:kern w:val="0"/>
          <w:sz w:val="20"/>
          <w:szCs w:val="20"/>
        </w:rPr>
        <w:fldChar w:fldCharType="begin"/>
      </w:r>
      <w:r w:rsidR="00B66909" w:rsidRPr="000E4160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B66909" w:rsidRPr="000E4160">
        <w:rPr>
          <w:rFonts w:ascii="Calibri" w:eastAsia="宋体" w:hAnsi="Calibri" w:cs="Calibri" w:hint="eastAsia"/>
          <w:kern w:val="0"/>
          <w:sz w:val="20"/>
          <w:szCs w:val="20"/>
        </w:rPr>
        <w:instrText>= 4 \* ROMAN</w:instrText>
      </w:r>
      <w:r w:rsidR="00B66909" w:rsidRPr="000E4160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B66909" w:rsidRPr="000E4160">
        <w:rPr>
          <w:rFonts w:ascii="Calibri" w:eastAsia="宋体" w:hAnsi="Calibri" w:cs="Calibri"/>
          <w:kern w:val="0"/>
          <w:sz w:val="20"/>
          <w:szCs w:val="20"/>
        </w:rPr>
        <w:fldChar w:fldCharType="separate"/>
      </w:r>
      <w:r w:rsidR="00B66909" w:rsidRPr="000E4160">
        <w:rPr>
          <w:rFonts w:ascii="Calibri" w:eastAsia="宋体" w:hAnsi="Calibri" w:cs="Calibri"/>
          <w:noProof/>
          <w:kern w:val="0"/>
          <w:sz w:val="20"/>
          <w:szCs w:val="20"/>
        </w:rPr>
        <w:t>IV</w:t>
      </w:r>
      <w:r w:rsidR="00B66909" w:rsidRPr="000E4160">
        <w:rPr>
          <w:rFonts w:ascii="Calibri" w:eastAsia="宋体" w:hAnsi="Calibri" w:cs="Calibri"/>
          <w:kern w:val="0"/>
          <w:sz w:val="20"/>
          <w:szCs w:val="20"/>
        </w:rPr>
        <w:fldChar w:fldCharType="end"/>
      </w:r>
      <w:r w:rsidR="00B66909" w:rsidRPr="000E4160">
        <w:rPr>
          <w:rFonts w:ascii="Calibri" w:eastAsia="宋体" w:hAnsi="Calibri" w:cs="Calibri"/>
          <w:kern w:val="0"/>
          <w:sz w:val="20"/>
          <w:szCs w:val="20"/>
        </w:rPr>
        <w:t xml:space="preserve"> data with the same structure and parameter as the one in our manuscript.</w:t>
      </w:r>
      <w:bookmarkStart w:id="0" w:name="OLE_LINK2"/>
      <w:r w:rsidR="00B66909" w:rsidRPr="000E4160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244AB6" w:rsidRPr="000E4160">
        <w:rPr>
          <w:rFonts w:ascii="Calibri" w:eastAsia="宋体" w:hAnsi="Calibri" w:cs="Calibri"/>
          <w:kern w:val="0"/>
          <w:sz w:val="20"/>
          <w:szCs w:val="20"/>
        </w:rPr>
        <w:t xml:space="preserve">As shown in </w:t>
      </w:r>
      <w:r w:rsidR="000E4160">
        <w:rPr>
          <w:rFonts w:ascii="Calibri" w:eastAsia="宋体" w:hAnsi="Calibri" w:cs="Calibri"/>
          <w:kern w:val="0"/>
          <w:sz w:val="20"/>
          <w:szCs w:val="20"/>
        </w:rPr>
        <w:t xml:space="preserve">supplementary </w:t>
      </w:r>
      <w:r w:rsidR="00244AB6" w:rsidRPr="000E4160">
        <w:rPr>
          <w:rFonts w:ascii="Calibri" w:eastAsia="宋体" w:hAnsi="Calibri" w:cs="Calibri"/>
          <w:kern w:val="0"/>
          <w:sz w:val="20"/>
          <w:szCs w:val="20"/>
        </w:rPr>
        <w:t>Tab</w:t>
      </w:r>
      <w:r w:rsidR="000E4160">
        <w:rPr>
          <w:rFonts w:ascii="Calibri" w:eastAsia="宋体" w:hAnsi="Calibri" w:cs="Calibri"/>
          <w:kern w:val="0"/>
          <w:sz w:val="20"/>
          <w:szCs w:val="20"/>
        </w:rPr>
        <w:t xml:space="preserve">le </w:t>
      </w:r>
      <w:r w:rsidR="00244AB6" w:rsidRPr="000E4160">
        <w:rPr>
          <w:rFonts w:ascii="Calibri" w:eastAsia="宋体" w:hAnsi="Calibri" w:cs="Calibri"/>
          <w:kern w:val="0"/>
          <w:sz w:val="20"/>
          <w:szCs w:val="20"/>
        </w:rPr>
        <w:t xml:space="preserve">2, </w:t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t>the AUC-PR</w:t>
      </w:r>
      <w:r w:rsidR="00796A90" w:rsidRPr="000E4160">
        <w:rPr>
          <w:rFonts w:ascii="Calibri" w:eastAsia="宋体" w:hAnsi="Calibri" w:cs="Calibri"/>
          <w:kern w:val="0"/>
          <w:sz w:val="20"/>
          <w:szCs w:val="20"/>
        </w:rPr>
        <w:t>, sensitivity, specificity and F1 score</w:t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t xml:space="preserve"> of </w:t>
      </w:r>
      <w:r w:rsidR="00CD0A17" w:rsidRPr="000E4160">
        <w:rPr>
          <w:rFonts w:ascii="Calibri" w:eastAsia="宋体" w:hAnsi="Calibri" w:cs="Calibri"/>
          <w:kern w:val="0"/>
          <w:sz w:val="20"/>
          <w:szCs w:val="20"/>
        </w:rPr>
        <w:t xml:space="preserve">models </w:t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t xml:space="preserve">based on MIMIC </w:t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fldChar w:fldCharType="begin"/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4D1077" w:rsidRPr="000E4160">
        <w:rPr>
          <w:rFonts w:ascii="Calibri" w:eastAsia="宋体" w:hAnsi="Calibri" w:cs="Calibri" w:hint="eastAsia"/>
          <w:kern w:val="0"/>
          <w:sz w:val="20"/>
          <w:szCs w:val="20"/>
        </w:rPr>
        <w:instrText>= 4 \* ROMAN</w:instrText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fldChar w:fldCharType="separate"/>
      </w:r>
      <w:r w:rsidR="004D1077" w:rsidRPr="000E4160">
        <w:rPr>
          <w:rFonts w:ascii="Calibri" w:eastAsia="宋体" w:hAnsi="Calibri" w:cs="Calibri"/>
          <w:noProof/>
          <w:kern w:val="0"/>
          <w:sz w:val="20"/>
          <w:szCs w:val="20"/>
        </w:rPr>
        <w:t>IV</w:t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fldChar w:fldCharType="end"/>
      </w:r>
      <w:r w:rsidR="004D1077" w:rsidRPr="000E4160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796A90" w:rsidRPr="000E4160">
        <w:rPr>
          <w:rFonts w:ascii="Calibri" w:eastAsia="宋体" w:hAnsi="Calibri" w:cs="Calibri"/>
          <w:kern w:val="0"/>
          <w:sz w:val="20"/>
          <w:szCs w:val="20"/>
        </w:rPr>
        <w:t>were 0.470, 66.0%,</w:t>
      </w:r>
      <w:r w:rsidR="00B066F8" w:rsidRPr="000E4160">
        <w:rPr>
          <w:rFonts w:ascii="Calibri" w:eastAsia="宋体" w:hAnsi="Calibri" w:cs="Calibri"/>
          <w:kern w:val="0"/>
          <w:sz w:val="20"/>
          <w:szCs w:val="20"/>
        </w:rPr>
        <w:t xml:space="preserve"> </w:t>
      </w:r>
      <w:r w:rsidR="00796A90" w:rsidRPr="000E4160">
        <w:rPr>
          <w:rFonts w:ascii="Calibri" w:eastAsia="宋体" w:hAnsi="Calibri" w:cs="Calibri"/>
          <w:kern w:val="0"/>
          <w:sz w:val="20"/>
          <w:szCs w:val="20"/>
        </w:rPr>
        <w:t>66.0% and 0.35, which were</w:t>
      </w:r>
      <w:r w:rsidR="00933D24" w:rsidRPr="000E4160">
        <w:rPr>
          <w:rFonts w:ascii="Calibri" w:eastAsia="宋体" w:hAnsi="Calibri" w:cs="Calibri"/>
          <w:kern w:val="0"/>
          <w:sz w:val="20"/>
          <w:szCs w:val="20"/>
        </w:rPr>
        <w:t xml:space="preserve"> lower than but similar to those based on MIMIC </w:t>
      </w:r>
      <w:r w:rsidR="00933D24" w:rsidRPr="000E4160">
        <w:rPr>
          <w:rFonts w:ascii="Calibri" w:eastAsia="宋体" w:hAnsi="Calibri" w:cs="Calibri"/>
          <w:kern w:val="0"/>
          <w:sz w:val="20"/>
          <w:szCs w:val="20"/>
        </w:rPr>
        <w:fldChar w:fldCharType="begin"/>
      </w:r>
      <w:r w:rsidR="00933D24" w:rsidRPr="000E4160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933D24" w:rsidRPr="000E4160">
        <w:rPr>
          <w:rFonts w:ascii="Calibri" w:eastAsia="宋体" w:hAnsi="Calibri" w:cs="Calibri" w:hint="eastAsia"/>
          <w:kern w:val="0"/>
          <w:sz w:val="20"/>
          <w:szCs w:val="20"/>
        </w:rPr>
        <w:instrText>= 3 \* ROMAN</w:instrText>
      </w:r>
      <w:r w:rsidR="00933D24" w:rsidRPr="000E4160">
        <w:rPr>
          <w:rFonts w:ascii="Calibri" w:eastAsia="宋体" w:hAnsi="Calibri" w:cs="Calibri"/>
          <w:kern w:val="0"/>
          <w:sz w:val="20"/>
          <w:szCs w:val="20"/>
        </w:rPr>
        <w:instrText xml:space="preserve"> </w:instrText>
      </w:r>
      <w:r w:rsidR="00933D24" w:rsidRPr="000E4160">
        <w:rPr>
          <w:rFonts w:ascii="Calibri" w:eastAsia="宋体" w:hAnsi="Calibri" w:cs="Calibri"/>
          <w:kern w:val="0"/>
          <w:sz w:val="20"/>
          <w:szCs w:val="20"/>
        </w:rPr>
        <w:fldChar w:fldCharType="separate"/>
      </w:r>
      <w:r w:rsidR="00933D24" w:rsidRPr="000E4160">
        <w:rPr>
          <w:rFonts w:ascii="Calibri" w:eastAsia="宋体" w:hAnsi="Calibri" w:cs="Calibri"/>
          <w:noProof/>
          <w:kern w:val="0"/>
          <w:sz w:val="20"/>
          <w:szCs w:val="20"/>
        </w:rPr>
        <w:t>III</w:t>
      </w:r>
      <w:r w:rsidR="00933D24" w:rsidRPr="000E4160">
        <w:rPr>
          <w:rFonts w:ascii="Calibri" w:eastAsia="宋体" w:hAnsi="Calibri" w:cs="Calibri"/>
          <w:kern w:val="0"/>
          <w:sz w:val="20"/>
          <w:szCs w:val="20"/>
        </w:rPr>
        <w:fldChar w:fldCharType="end"/>
      </w:r>
      <w:r w:rsidR="00933D24" w:rsidRPr="000E4160">
        <w:rPr>
          <w:rFonts w:ascii="Calibri" w:eastAsia="宋体" w:hAnsi="Calibri" w:cs="Calibri"/>
          <w:kern w:val="0"/>
          <w:sz w:val="20"/>
          <w:szCs w:val="20"/>
        </w:rPr>
        <w:t>.</w:t>
      </w:r>
      <w:bookmarkEnd w:id="0"/>
      <w:r w:rsidR="00933D24" w:rsidRPr="000E4160">
        <w:rPr>
          <w:rFonts w:ascii="Calibri" w:eastAsia="宋体" w:hAnsi="Calibri" w:cs="Calibri"/>
          <w:kern w:val="0"/>
          <w:sz w:val="20"/>
          <w:szCs w:val="20"/>
        </w:rPr>
        <w:t xml:space="preserve"> Our results showed that the generalization ability of the </w:t>
      </w:r>
      <w:r w:rsidR="00933D24" w:rsidRPr="000E4160">
        <w:rPr>
          <w:rFonts w:ascii="Calibri" w:eastAsia="等线" w:hAnsi="Calibri" w:cs="Calibri"/>
          <w:sz w:val="20"/>
          <w:szCs w:val="20"/>
        </w:rPr>
        <w:t>Attention-based TCN was acceptable.</w:t>
      </w:r>
      <w:r w:rsidR="00197AE2">
        <w:rPr>
          <w:rFonts w:ascii="Calibri" w:eastAsia="等线" w:hAnsi="Calibri" w:cs="Calibri"/>
          <w:sz w:val="20"/>
          <w:szCs w:val="20"/>
        </w:rPr>
        <w:t xml:space="preserve"> </w:t>
      </w:r>
    </w:p>
    <w:p w14:paraId="163765A3" w14:textId="7C167745" w:rsidR="005915A7" w:rsidRPr="0060612D" w:rsidRDefault="000E4160" w:rsidP="00F50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left"/>
        <w:rPr>
          <w:rFonts w:ascii="Calibri" w:eastAsia="宋体" w:hAnsi="Calibri" w:cs="Calibri"/>
          <w:b/>
          <w:bCs/>
          <w:kern w:val="0"/>
          <w:sz w:val="16"/>
          <w:szCs w:val="16"/>
        </w:rPr>
      </w:pPr>
      <w:r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Supplementary </w:t>
      </w:r>
      <w:r w:rsidR="0033418E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>Table 1</w:t>
      </w:r>
      <w:r w:rsidR="00990CA6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>.</w:t>
      </w:r>
      <w:r w:rsidR="0033418E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 </w:t>
      </w:r>
      <w:r w:rsidR="00990CA6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The </w:t>
      </w:r>
      <w:r w:rsidR="004471CA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difference in basic information between the training and test datasets </w:t>
      </w:r>
      <w:r w:rsidR="00F46205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in </w:t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t xml:space="preserve">MIMIC </w:t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fldChar w:fldCharType="begin"/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instrText xml:space="preserve"> = 3 \* ROMAN </w:instrText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fldChar w:fldCharType="separate"/>
      </w:r>
      <w:r w:rsidR="00F46205" w:rsidRPr="0060612D">
        <w:rPr>
          <w:rFonts w:ascii="Calibri" w:eastAsia="等线" w:hAnsi="Calibri" w:cs="Calibri"/>
          <w:b/>
          <w:bCs/>
          <w:noProof/>
          <w:color w:val="333333"/>
          <w:sz w:val="16"/>
          <w:szCs w:val="16"/>
          <w:shd w:val="clear" w:color="auto" w:fill="FFFFFF"/>
        </w:rPr>
        <w:t>III</w:t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fldChar w:fldCharType="end"/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t xml:space="preserve"> and MIMIC </w:t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fldChar w:fldCharType="begin"/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instrText xml:space="preserve"> = 4 \* ROMAN </w:instrText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fldChar w:fldCharType="separate"/>
      </w:r>
      <w:r w:rsidR="00F46205" w:rsidRPr="0060612D">
        <w:rPr>
          <w:rFonts w:ascii="Calibri" w:eastAsia="等线" w:hAnsi="Calibri" w:cs="Calibri"/>
          <w:b/>
          <w:bCs/>
          <w:noProof/>
          <w:color w:val="333333"/>
          <w:sz w:val="16"/>
          <w:szCs w:val="16"/>
          <w:shd w:val="clear" w:color="auto" w:fill="FFFFFF"/>
        </w:rPr>
        <w:t>IV</w:t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fldChar w:fldCharType="end"/>
      </w:r>
      <w:r w:rsidR="00F46205" w:rsidRPr="0060612D">
        <w:rPr>
          <w:rFonts w:ascii="Calibri" w:eastAsia="等线" w:hAnsi="Calibri" w:cs="Calibri"/>
          <w:b/>
          <w:bCs/>
          <w:color w:val="333333"/>
          <w:sz w:val="16"/>
          <w:szCs w:val="16"/>
          <w:shd w:val="clear" w:color="auto" w:fill="FFFFFF"/>
        </w:rPr>
        <w:t>.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1528"/>
        <w:gridCol w:w="1465"/>
        <w:gridCol w:w="583"/>
        <w:gridCol w:w="1487"/>
        <w:gridCol w:w="1384"/>
        <w:gridCol w:w="598"/>
      </w:tblGrid>
      <w:tr w:rsidR="0033418E" w:rsidRPr="0060612D" w14:paraId="7EF8CD9C" w14:textId="77777777" w:rsidTr="00185DE8">
        <w:trPr>
          <w:trHeight w:val="274"/>
          <w:jc w:val="center"/>
        </w:trPr>
        <w:tc>
          <w:tcPr>
            <w:tcW w:w="759" w:type="pct"/>
            <w:vMerge w:val="restart"/>
            <w:tcBorders>
              <w:top w:val="single" w:sz="12" w:space="0" w:color="auto"/>
            </w:tcBorders>
            <w:vAlign w:val="center"/>
          </w:tcPr>
          <w:p w14:paraId="4A25BC93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>Variables</w:t>
            </w:r>
          </w:p>
        </w:tc>
        <w:tc>
          <w:tcPr>
            <w:tcW w:w="180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C01D49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MIMIC </w:t>
            </w: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fldChar w:fldCharType="begin"/>
            </w: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instrText xml:space="preserve"> = 3 \* ROMAN </w:instrText>
            </w: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fldChar w:fldCharType="separate"/>
            </w:r>
            <w:r w:rsidRPr="0060612D">
              <w:rPr>
                <w:rFonts w:ascii="Calibri" w:eastAsia="等线" w:hAnsi="Calibri" w:cs="Calibri"/>
                <w:b/>
                <w:bCs/>
                <w:noProof/>
                <w:color w:val="333333"/>
                <w:sz w:val="16"/>
                <w:szCs w:val="16"/>
                <w:shd w:val="clear" w:color="auto" w:fill="FFFFFF"/>
              </w:rPr>
              <w:t>III</w:t>
            </w: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351" w:type="pct"/>
            <w:vMerge w:val="restart"/>
            <w:tcBorders>
              <w:top w:val="single" w:sz="12" w:space="0" w:color="auto"/>
            </w:tcBorders>
            <w:vAlign w:val="center"/>
          </w:tcPr>
          <w:p w14:paraId="79303C34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i/>
                <w:iCs/>
                <w:color w:val="333333"/>
                <w:sz w:val="16"/>
                <w:szCs w:val="16"/>
                <w:shd w:val="clear" w:color="auto" w:fill="FFFFFF"/>
              </w:rPr>
              <w:t>P</w:t>
            </w:r>
          </w:p>
        </w:tc>
        <w:tc>
          <w:tcPr>
            <w:tcW w:w="1728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28A0E" w14:textId="5F5A5BFC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MIMIC </w:t>
            </w: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fldChar w:fldCharType="begin"/>
            </w: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instrText xml:space="preserve"> = 4 \* ROMAN </w:instrText>
            </w: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fldChar w:fldCharType="separate"/>
            </w:r>
            <w:r w:rsidRPr="0060612D">
              <w:rPr>
                <w:rFonts w:ascii="Calibri" w:eastAsia="等线" w:hAnsi="Calibri" w:cs="Calibri"/>
                <w:b/>
                <w:bCs/>
                <w:noProof/>
                <w:color w:val="333333"/>
                <w:sz w:val="16"/>
                <w:szCs w:val="16"/>
                <w:shd w:val="clear" w:color="auto" w:fill="FFFFFF"/>
              </w:rPr>
              <w:t>IV</w:t>
            </w: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fldChar w:fldCharType="end"/>
            </w:r>
          </w:p>
        </w:tc>
        <w:tc>
          <w:tcPr>
            <w:tcW w:w="360" w:type="pct"/>
            <w:vMerge w:val="restart"/>
            <w:tcBorders>
              <w:top w:val="single" w:sz="12" w:space="0" w:color="auto"/>
            </w:tcBorders>
            <w:vAlign w:val="center"/>
          </w:tcPr>
          <w:p w14:paraId="0CF71BF9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i/>
                <w:iCs/>
                <w:color w:val="333333"/>
                <w:sz w:val="16"/>
                <w:szCs w:val="16"/>
                <w:shd w:val="clear" w:color="auto" w:fill="FFFFFF"/>
              </w:rPr>
              <w:t>P</w:t>
            </w:r>
          </w:p>
        </w:tc>
      </w:tr>
      <w:tr w:rsidR="0033418E" w:rsidRPr="0060612D" w14:paraId="39E9193E" w14:textId="77777777" w:rsidTr="00185DE8">
        <w:trPr>
          <w:trHeight w:val="274"/>
          <w:jc w:val="center"/>
        </w:trPr>
        <w:tc>
          <w:tcPr>
            <w:tcW w:w="759" w:type="pct"/>
            <w:vMerge/>
            <w:tcBorders>
              <w:bottom w:val="single" w:sz="12" w:space="0" w:color="auto"/>
            </w:tcBorders>
            <w:vAlign w:val="center"/>
          </w:tcPr>
          <w:p w14:paraId="29F4D5AE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B63F5E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>Training (n=15331)</w:t>
            </w:r>
          </w:p>
        </w:tc>
        <w:tc>
          <w:tcPr>
            <w:tcW w:w="882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A9B3BE" w14:textId="3922C276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>Test (n=2763)</w:t>
            </w:r>
          </w:p>
        </w:tc>
        <w:tc>
          <w:tcPr>
            <w:tcW w:w="351" w:type="pct"/>
            <w:vMerge/>
            <w:tcBorders>
              <w:bottom w:val="single" w:sz="12" w:space="0" w:color="auto"/>
            </w:tcBorders>
            <w:vAlign w:val="center"/>
          </w:tcPr>
          <w:p w14:paraId="3B615B83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9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0821D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>Training (n=26487)</w:t>
            </w:r>
          </w:p>
        </w:tc>
        <w:tc>
          <w:tcPr>
            <w:tcW w:w="8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C5DFD" w14:textId="7FEAB9AA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>Test (n=5815)</w:t>
            </w:r>
          </w:p>
        </w:tc>
        <w:tc>
          <w:tcPr>
            <w:tcW w:w="360" w:type="pct"/>
            <w:vMerge/>
            <w:tcBorders>
              <w:bottom w:val="single" w:sz="12" w:space="0" w:color="auto"/>
            </w:tcBorders>
            <w:vAlign w:val="center"/>
          </w:tcPr>
          <w:p w14:paraId="42FE8961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i/>
                <w:iCs/>
                <w:color w:val="333333"/>
                <w:sz w:val="16"/>
                <w:szCs w:val="16"/>
                <w:shd w:val="clear" w:color="auto" w:fill="FFFFFF"/>
              </w:rPr>
            </w:pPr>
          </w:p>
        </w:tc>
      </w:tr>
      <w:tr w:rsidR="0033418E" w:rsidRPr="0060612D" w14:paraId="274BE818" w14:textId="77777777" w:rsidTr="00185DE8">
        <w:trPr>
          <w:trHeight w:val="285"/>
          <w:jc w:val="center"/>
        </w:trPr>
        <w:tc>
          <w:tcPr>
            <w:tcW w:w="759" w:type="pct"/>
            <w:tcBorders>
              <w:top w:val="single" w:sz="12" w:space="0" w:color="auto"/>
            </w:tcBorders>
            <w:vAlign w:val="center"/>
          </w:tcPr>
          <w:p w14:paraId="3E7A328B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lastRenderedPageBreak/>
              <w:t>Age</w:t>
            </w:r>
          </w:p>
        </w:tc>
        <w:tc>
          <w:tcPr>
            <w:tcW w:w="920" w:type="pct"/>
            <w:tcBorders>
              <w:top w:val="single" w:sz="12" w:space="0" w:color="auto"/>
            </w:tcBorders>
            <w:vAlign w:val="center"/>
          </w:tcPr>
          <w:p w14:paraId="70F1E239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67.3(54.0-78.8)</w:t>
            </w:r>
          </w:p>
        </w:tc>
        <w:tc>
          <w:tcPr>
            <w:tcW w:w="882" w:type="pct"/>
            <w:tcBorders>
              <w:top w:val="single" w:sz="12" w:space="0" w:color="auto"/>
            </w:tcBorders>
            <w:vAlign w:val="center"/>
          </w:tcPr>
          <w:p w14:paraId="0A809BD9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67.7(53.9-79.2)</w:t>
            </w:r>
          </w:p>
        </w:tc>
        <w:tc>
          <w:tcPr>
            <w:tcW w:w="351" w:type="pct"/>
            <w:tcBorders>
              <w:top w:val="single" w:sz="12" w:space="0" w:color="auto"/>
            </w:tcBorders>
            <w:vAlign w:val="center"/>
          </w:tcPr>
          <w:p w14:paraId="02E7801E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0.527</w:t>
            </w:r>
          </w:p>
        </w:tc>
        <w:tc>
          <w:tcPr>
            <w:tcW w:w="895" w:type="pct"/>
            <w:tcBorders>
              <w:top w:val="single" w:sz="12" w:space="0" w:color="auto"/>
            </w:tcBorders>
            <w:vAlign w:val="center"/>
          </w:tcPr>
          <w:p w14:paraId="062ABFCA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66.0 (54.0-76.0)</w:t>
            </w:r>
          </w:p>
        </w:tc>
        <w:tc>
          <w:tcPr>
            <w:tcW w:w="833" w:type="pct"/>
            <w:tcBorders>
              <w:top w:val="single" w:sz="12" w:space="0" w:color="auto"/>
            </w:tcBorders>
            <w:vAlign w:val="center"/>
          </w:tcPr>
          <w:p w14:paraId="310C6767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66.0 (54.0-77.0)</w:t>
            </w:r>
          </w:p>
        </w:tc>
        <w:tc>
          <w:tcPr>
            <w:tcW w:w="360" w:type="pct"/>
            <w:tcBorders>
              <w:top w:val="single" w:sz="12" w:space="0" w:color="auto"/>
            </w:tcBorders>
            <w:vAlign w:val="center"/>
          </w:tcPr>
          <w:p w14:paraId="43E79BAC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0.511</w:t>
            </w:r>
          </w:p>
        </w:tc>
      </w:tr>
      <w:tr w:rsidR="0033418E" w:rsidRPr="0060612D" w14:paraId="2E1B668B" w14:textId="77777777" w:rsidTr="00185DE8">
        <w:trPr>
          <w:trHeight w:val="285"/>
          <w:jc w:val="center"/>
        </w:trPr>
        <w:tc>
          <w:tcPr>
            <w:tcW w:w="759" w:type="pct"/>
            <w:vAlign w:val="center"/>
          </w:tcPr>
          <w:p w14:paraId="2613B158" w14:textId="4C93BED6" w:rsidR="0033418E" w:rsidRPr="0060612D" w:rsidRDefault="000E4160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 xml:space="preserve">Sex </w:t>
            </w:r>
            <w:r w:rsidR="0033418E"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>(F/M)</w:t>
            </w:r>
          </w:p>
        </w:tc>
        <w:tc>
          <w:tcPr>
            <w:tcW w:w="920" w:type="pct"/>
            <w:vAlign w:val="center"/>
          </w:tcPr>
          <w:p w14:paraId="5C874187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6861/8470</w:t>
            </w:r>
          </w:p>
        </w:tc>
        <w:tc>
          <w:tcPr>
            <w:tcW w:w="882" w:type="pct"/>
            <w:vAlign w:val="center"/>
          </w:tcPr>
          <w:p w14:paraId="4BE9B999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1229/1534</w:t>
            </w:r>
          </w:p>
        </w:tc>
        <w:tc>
          <w:tcPr>
            <w:tcW w:w="351" w:type="pct"/>
            <w:vAlign w:val="center"/>
          </w:tcPr>
          <w:p w14:paraId="60820F74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0.791</w:t>
            </w:r>
          </w:p>
        </w:tc>
        <w:tc>
          <w:tcPr>
            <w:tcW w:w="895" w:type="pct"/>
            <w:vAlign w:val="center"/>
          </w:tcPr>
          <w:p w14:paraId="7897AC0E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11523/14964</w:t>
            </w:r>
          </w:p>
        </w:tc>
        <w:tc>
          <w:tcPr>
            <w:tcW w:w="833" w:type="pct"/>
            <w:vAlign w:val="center"/>
          </w:tcPr>
          <w:p w14:paraId="6DB089E6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2550/3265</w:t>
            </w:r>
          </w:p>
        </w:tc>
        <w:tc>
          <w:tcPr>
            <w:tcW w:w="360" w:type="pct"/>
            <w:vAlign w:val="center"/>
          </w:tcPr>
          <w:p w14:paraId="28A71D4A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0.628</w:t>
            </w:r>
          </w:p>
        </w:tc>
      </w:tr>
      <w:tr w:rsidR="0033418E" w:rsidRPr="0060612D" w14:paraId="467B97AD" w14:textId="77777777" w:rsidTr="00185DE8">
        <w:trPr>
          <w:trHeight w:val="285"/>
          <w:jc w:val="center"/>
        </w:trPr>
        <w:tc>
          <w:tcPr>
            <w:tcW w:w="759" w:type="pct"/>
            <w:vAlign w:val="center"/>
          </w:tcPr>
          <w:p w14:paraId="6C39A0FC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>Survival/Death</w:t>
            </w:r>
          </w:p>
        </w:tc>
        <w:tc>
          <w:tcPr>
            <w:tcW w:w="920" w:type="pct"/>
            <w:vAlign w:val="center"/>
          </w:tcPr>
          <w:p w14:paraId="79E1D01D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12910/2421</w:t>
            </w:r>
          </w:p>
        </w:tc>
        <w:tc>
          <w:tcPr>
            <w:tcW w:w="882" w:type="pct"/>
            <w:vAlign w:val="center"/>
          </w:tcPr>
          <w:p w14:paraId="66F9F061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2389/374*</w:t>
            </w:r>
          </w:p>
        </w:tc>
        <w:tc>
          <w:tcPr>
            <w:tcW w:w="351" w:type="pct"/>
            <w:vAlign w:val="center"/>
          </w:tcPr>
          <w:p w14:paraId="1D879F38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0.003</w:t>
            </w:r>
          </w:p>
        </w:tc>
        <w:tc>
          <w:tcPr>
            <w:tcW w:w="895" w:type="pct"/>
            <w:vAlign w:val="center"/>
          </w:tcPr>
          <w:p w14:paraId="76F3E2FC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22892/3595</w:t>
            </w:r>
          </w:p>
        </w:tc>
        <w:tc>
          <w:tcPr>
            <w:tcW w:w="833" w:type="pct"/>
            <w:vAlign w:val="center"/>
          </w:tcPr>
          <w:p w14:paraId="0557CDDE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5020/795</w:t>
            </w:r>
          </w:p>
        </w:tc>
        <w:tc>
          <w:tcPr>
            <w:tcW w:w="360" w:type="pct"/>
            <w:vAlign w:val="center"/>
          </w:tcPr>
          <w:p w14:paraId="14817BEB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0.842</w:t>
            </w:r>
          </w:p>
        </w:tc>
      </w:tr>
      <w:tr w:rsidR="0033418E" w:rsidRPr="0060612D" w14:paraId="13216D22" w14:textId="77777777" w:rsidTr="00185DE8">
        <w:trPr>
          <w:trHeight w:val="285"/>
          <w:jc w:val="center"/>
        </w:trPr>
        <w:tc>
          <w:tcPr>
            <w:tcW w:w="759" w:type="pct"/>
            <w:tcBorders>
              <w:bottom w:val="single" w:sz="12" w:space="0" w:color="auto"/>
            </w:tcBorders>
            <w:vAlign w:val="center"/>
          </w:tcPr>
          <w:p w14:paraId="0E768F42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b/>
                <w:bCs/>
                <w:color w:val="333333"/>
                <w:sz w:val="16"/>
                <w:szCs w:val="16"/>
                <w:shd w:val="clear" w:color="auto" w:fill="FFFFFF"/>
              </w:rPr>
              <w:t>ICU stays (h)</w:t>
            </w:r>
          </w:p>
        </w:tc>
        <w:tc>
          <w:tcPr>
            <w:tcW w:w="920" w:type="pct"/>
            <w:tcBorders>
              <w:bottom w:val="single" w:sz="12" w:space="0" w:color="auto"/>
            </w:tcBorders>
            <w:vAlign w:val="center"/>
          </w:tcPr>
          <w:p w14:paraId="75628E6C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88.8 (63.7-149.9)</w:t>
            </w:r>
          </w:p>
        </w:tc>
        <w:tc>
          <w:tcPr>
            <w:tcW w:w="882" w:type="pct"/>
            <w:tcBorders>
              <w:bottom w:val="single" w:sz="12" w:space="0" w:color="auto"/>
            </w:tcBorders>
            <w:vAlign w:val="center"/>
          </w:tcPr>
          <w:p w14:paraId="60FEAEF5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86.9 (62.5-147.0)</w:t>
            </w:r>
          </w:p>
        </w:tc>
        <w:tc>
          <w:tcPr>
            <w:tcW w:w="351" w:type="pct"/>
            <w:tcBorders>
              <w:bottom w:val="single" w:sz="12" w:space="0" w:color="auto"/>
            </w:tcBorders>
            <w:vAlign w:val="center"/>
          </w:tcPr>
          <w:p w14:paraId="258AD23C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0.180</w:t>
            </w:r>
          </w:p>
        </w:tc>
        <w:tc>
          <w:tcPr>
            <w:tcW w:w="895" w:type="pct"/>
            <w:tcBorders>
              <w:bottom w:val="single" w:sz="12" w:space="0" w:color="auto"/>
            </w:tcBorders>
            <w:vAlign w:val="center"/>
          </w:tcPr>
          <w:p w14:paraId="59B00A7B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88.15 (63.4-145.2)</w:t>
            </w:r>
          </w:p>
        </w:tc>
        <w:tc>
          <w:tcPr>
            <w:tcW w:w="833" w:type="pct"/>
            <w:tcBorders>
              <w:bottom w:val="single" w:sz="12" w:space="0" w:color="auto"/>
            </w:tcBorders>
            <w:vAlign w:val="center"/>
          </w:tcPr>
          <w:p w14:paraId="518F03D9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87.5 (63.4-145.0)</w:t>
            </w:r>
          </w:p>
        </w:tc>
        <w:tc>
          <w:tcPr>
            <w:tcW w:w="360" w:type="pct"/>
            <w:tcBorders>
              <w:bottom w:val="single" w:sz="12" w:space="0" w:color="auto"/>
            </w:tcBorders>
            <w:vAlign w:val="center"/>
          </w:tcPr>
          <w:p w14:paraId="76937CA3" w14:textId="77777777" w:rsidR="0033418E" w:rsidRPr="0060612D" w:rsidRDefault="0033418E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  <w:shd w:val="clear" w:color="auto" w:fill="FFFFFF"/>
              </w:rPr>
              <w:t>0.886</w:t>
            </w:r>
          </w:p>
        </w:tc>
      </w:tr>
    </w:tbl>
    <w:p w14:paraId="2D3F72CC" w14:textId="4DAD771E" w:rsidR="005915A7" w:rsidRPr="0060612D" w:rsidRDefault="00F46205" w:rsidP="00F50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left"/>
        <w:rPr>
          <w:rFonts w:ascii="Calibri" w:eastAsia="宋体" w:hAnsi="Calibri" w:cs="Calibri"/>
          <w:kern w:val="0"/>
          <w:sz w:val="16"/>
          <w:szCs w:val="16"/>
        </w:rPr>
      </w:pPr>
      <w:r w:rsidRPr="0060612D">
        <w:rPr>
          <w:rFonts w:ascii="Calibri" w:eastAsia="宋体" w:hAnsi="Calibri" w:cs="Calibri"/>
          <w:kern w:val="0"/>
          <w:sz w:val="16"/>
          <w:szCs w:val="16"/>
        </w:rPr>
        <w:t>F, female; M, male; ICU, intensive care unit.</w:t>
      </w:r>
    </w:p>
    <w:p w14:paraId="3207F095" w14:textId="6CED8856" w:rsidR="00CD0A17" w:rsidRPr="0060612D" w:rsidRDefault="000E4160" w:rsidP="00F50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Calibri" w:eastAsia="宋体" w:hAnsi="Calibri" w:cs="Calibri"/>
          <w:b/>
          <w:bCs/>
          <w:kern w:val="0"/>
          <w:sz w:val="16"/>
          <w:szCs w:val="16"/>
        </w:rPr>
      </w:pPr>
      <w:r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Supplementary </w:t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Table 2. The model performance for prediction of in-hospital mortality in the test dataset in MIMIC </w:t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fldChar w:fldCharType="begin"/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instrText xml:space="preserve"> = 3 \* ROMAN </w:instrText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fldChar w:fldCharType="separate"/>
      </w:r>
      <w:r w:rsidR="00CD0A17" w:rsidRPr="0060612D">
        <w:rPr>
          <w:rFonts w:ascii="Calibri" w:eastAsia="宋体" w:hAnsi="Calibri" w:cs="Calibri"/>
          <w:b/>
          <w:bCs/>
          <w:noProof/>
          <w:kern w:val="0"/>
          <w:sz w:val="16"/>
          <w:szCs w:val="16"/>
        </w:rPr>
        <w:t>III</w:t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fldChar w:fldCharType="end"/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 and MIMIC </w:t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fldChar w:fldCharType="begin"/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instrText xml:space="preserve"> = 4 \* ROMAN </w:instrText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fldChar w:fldCharType="separate"/>
      </w:r>
      <w:r w:rsidR="00CD0A17" w:rsidRPr="0060612D">
        <w:rPr>
          <w:rFonts w:ascii="Calibri" w:eastAsia="宋体" w:hAnsi="Calibri" w:cs="Calibri"/>
          <w:b/>
          <w:bCs/>
          <w:noProof/>
          <w:kern w:val="0"/>
          <w:sz w:val="16"/>
          <w:szCs w:val="16"/>
        </w:rPr>
        <w:t>IV</w:t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fldChar w:fldCharType="end"/>
      </w:r>
      <w:r w:rsidR="00CD0A17" w:rsidRPr="0060612D">
        <w:rPr>
          <w:rFonts w:ascii="Calibri" w:eastAsia="宋体" w:hAnsi="Calibri" w:cs="Calibri"/>
          <w:b/>
          <w:bCs/>
          <w:kern w:val="0"/>
          <w:sz w:val="16"/>
          <w:szCs w:val="16"/>
        </w:rPr>
        <w:t xml:space="preserve">.  </w:t>
      </w:r>
    </w:p>
    <w:tbl>
      <w:tblPr>
        <w:tblStyle w:val="a8"/>
        <w:tblpPr w:leftFromText="180" w:rightFromText="180" w:vertAnchor="text" w:horzAnchor="margin" w:tblpY="68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025"/>
        <w:gridCol w:w="758"/>
        <w:gridCol w:w="925"/>
        <w:gridCol w:w="1126"/>
        <w:gridCol w:w="1794"/>
        <w:gridCol w:w="977"/>
      </w:tblGrid>
      <w:tr w:rsidR="00244AB6" w:rsidRPr="0060612D" w14:paraId="44F53A4E" w14:textId="77777777" w:rsidTr="00185DE8">
        <w:trPr>
          <w:trHeight w:val="237"/>
        </w:trPr>
        <w:tc>
          <w:tcPr>
            <w:tcW w:w="1024" w:type="pct"/>
            <w:tcBorders>
              <w:top w:val="single" w:sz="12" w:space="0" w:color="auto"/>
              <w:bottom w:val="single" w:sz="12" w:space="0" w:color="auto"/>
            </w:tcBorders>
          </w:tcPr>
          <w:p w14:paraId="0BE6A945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hAnsi="Calibri" w:cs="Calibri"/>
                <w:b/>
                <w:bCs/>
                <w:sz w:val="16"/>
                <w:szCs w:val="16"/>
              </w:rPr>
              <w:t>`Datasets</w:t>
            </w:r>
          </w:p>
        </w:tc>
        <w:tc>
          <w:tcPr>
            <w:tcW w:w="617" w:type="pct"/>
            <w:tcBorders>
              <w:top w:val="single" w:sz="12" w:space="0" w:color="auto"/>
              <w:bottom w:val="single" w:sz="12" w:space="0" w:color="auto"/>
            </w:tcBorders>
          </w:tcPr>
          <w:p w14:paraId="2AF8686D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hAnsi="Calibri" w:cs="Calibri"/>
                <w:b/>
                <w:bCs/>
                <w:sz w:val="16"/>
                <w:szCs w:val="16"/>
              </w:rPr>
              <w:t>Sens</w:t>
            </w:r>
          </w:p>
        </w:tc>
        <w:tc>
          <w:tcPr>
            <w:tcW w:w="456" w:type="pct"/>
            <w:tcBorders>
              <w:top w:val="single" w:sz="12" w:space="0" w:color="auto"/>
              <w:bottom w:val="single" w:sz="12" w:space="0" w:color="auto"/>
            </w:tcBorders>
          </w:tcPr>
          <w:p w14:paraId="16CAE575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hAnsi="Calibri" w:cs="Calibri"/>
                <w:b/>
                <w:bCs/>
                <w:sz w:val="16"/>
                <w:szCs w:val="16"/>
              </w:rPr>
              <w:t>Spec</w:t>
            </w:r>
          </w:p>
        </w:tc>
        <w:tc>
          <w:tcPr>
            <w:tcW w:w="557" w:type="pct"/>
            <w:tcBorders>
              <w:top w:val="single" w:sz="12" w:space="0" w:color="auto"/>
              <w:bottom w:val="single" w:sz="12" w:space="0" w:color="auto"/>
            </w:tcBorders>
          </w:tcPr>
          <w:p w14:paraId="00D17467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hAnsi="Calibri" w:cs="Calibri"/>
                <w:b/>
                <w:bCs/>
                <w:sz w:val="16"/>
                <w:szCs w:val="16"/>
              </w:rPr>
              <w:t>F1 score</w:t>
            </w:r>
          </w:p>
        </w:tc>
        <w:tc>
          <w:tcPr>
            <w:tcW w:w="678" w:type="pct"/>
            <w:tcBorders>
              <w:top w:val="single" w:sz="12" w:space="0" w:color="auto"/>
              <w:bottom w:val="single" w:sz="12" w:space="0" w:color="auto"/>
            </w:tcBorders>
          </w:tcPr>
          <w:p w14:paraId="7E6B3E0C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hAnsi="Calibri" w:cs="Calibri"/>
                <w:b/>
                <w:bCs/>
                <w:sz w:val="16"/>
                <w:szCs w:val="16"/>
              </w:rPr>
              <w:t>Brier score</w:t>
            </w:r>
          </w:p>
        </w:tc>
        <w:tc>
          <w:tcPr>
            <w:tcW w:w="1080" w:type="pct"/>
            <w:tcBorders>
              <w:top w:val="single" w:sz="12" w:space="0" w:color="auto"/>
              <w:bottom w:val="single" w:sz="12" w:space="0" w:color="auto"/>
            </w:tcBorders>
          </w:tcPr>
          <w:p w14:paraId="7338601F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hAnsi="Calibri" w:cs="Calibri"/>
                <w:b/>
                <w:bCs/>
                <w:sz w:val="16"/>
                <w:szCs w:val="16"/>
              </w:rPr>
              <w:t>AUCROC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12" w:space="0" w:color="auto"/>
            </w:tcBorders>
          </w:tcPr>
          <w:p w14:paraId="54CC841D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hAnsi="Calibri" w:cs="Calibri"/>
                <w:b/>
                <w:bCs/>
                <w:sz w:val="16"/>
                <w:szCs w:val="16"/>
              </w:rPr>
              <w:t>AUC-PR</w:t>
            </w:r>
          </w:p>
        </w:tc>
      </w:tr>
      <w:tr w:rsidR="00244AB6" w:rsidRPr="0060612D" w14:paraId="6C828CE4" w14:textId="77777777" w:rsidTr="00185DE8">
        <w:trPr>
          <w:trHeight w:val="237"/>
        </w:trPr>
        <w:tc>
          <w:tcPr>
            <w:tcW w:w="1024" w:type="pct"/>
            <w:tcBorders>
              <w:top w:val="nil"/>
              <w:bottom w:val="nil"/>
            </w:tcBorders>
            <w:vAlign w:val="center"/>
          </w:tcPr>
          <w:p w14:paraId="0ECAA026" w14:textId="77777777" w:rsidR="00244AB6" w:rsidRPr="0060612D" w:rsidRDefault="00244AB6" w:rsidP="00F503F9">
            <w:pPr>
              <w:widowControl/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eastAsia="等线" w:hAnsi="Calibri" w:cs="Calibri"/>
                <w:b/>
                <w:bCs/>
                <w:sz w:val="16"/>
                <w:szCs w:val="16"/>
              </w:rPr>
              <w:t>MIMIC III</w:t>
            </w:r>
          </w:p>
        </w:tc>
        <w:tc>
          <w:tcPr>
            <w:tcW w:w="617" w:type="pct"/>
            <w:tcBorders>
              <w:top w:val="nil"/>
              <w:bottom w:val="nil"/>
            </w:tcBorders>
            <w:vAlign w:val="center"/>
          </w:tcPr>
          <w:p w14:paraId="0E6E952B" w14:textId="77777777" w:rsidR="00244AB6" w:rsidRPr="0060612D" w:rsidRDefault="00244AB6" w:rsidP="00F503F9">
            <w:pPr>
              <w:widowControl/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</w:rPr>
              <w:t>67.1%</w:t>
            </w:r>
          </w:p>
        </w:tc>
        <w:tc>
          <w:tcPr>
            <w:tcW w:w="456" w:type="pct"/>
            <w:tcBorders>
              <w:top w:val="nil"/>
              <w:bottom w:val="nil"/>
            </w:tcBorders>
            <w:vAlign w:val="center"/>
          </w:tcPr>
          <w:p w14:paraId="435D5169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</w:rPr>
              <w:t>82.6%</w:t>
            </w:r>
          </w:p>
        </w:tc>
        <w:tc>
          <w:tcPr>
            <w:tcW w:w="557" w:type="pct"/>
            <w:tcBorders>
              <w:top w:val="nil"/>
              <w:bottom w:val="nil"/>
            </w:tcBorders>
          </w:tcPr>
          <w:p w14:paraId="6E090B39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0.46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14:paraId="6C0080FE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0.142</w:t>
            </w:r>
          </w:p>
        </w:tc>
        <w:tc>
          <w:tcPr>
            <w:tcW w:w="1080" w:type="pct"/>
            <w:tcBorders>
              <w:top w:val="nil"/>
              <w:bottom w:val="nil"/>
            </w:tcBorders>
          </w:tcPr>
          <w:p w14:paraId="6A6170B4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0.837</w:t>
            </w:r>
          </w:p>
        </w:tc>
        <w:tc>
          <w:tcPr>
            <w:tcW w:w="588" w:type="pct"/>
            <w:tcBorders>
              <w:top w:val="nil"/>
              <w:bottom w:val="nil"/>
            </w:tcBorders>
          </w:tcPr>
          <w:p w14:paraId="372DA0E7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0.454</w:t>
            </w:r>
          </w:p>
        </w:tc>
      </w:tr>
      <w:tr w:rsidR="00244AB6" w:rsidRPr="0060612D" w14:paraId="20E9779E" w14:textId="77777777" w:rsidTr="00185DE8">
        <w:trPr>
          <w:trHeight w:val="237"/>
        </w:trPr>
        <w:tc>
          <w:tcPr>
            <w:tcW w:w="1024" w:type="pct"/>
            <w:tcBorders>
              <w:top w:val="nil"/>
              <w:bottom w:val="single" w:sz="12" w:space="0" w:color="auto"/>
            </w:tcBorders>
            <w:vAlign w:val="center"/>
          </w:tcPr>
          <w:p w14:paraId="6763F1E6" w14:textId="77777777" w:rsidR="00244AB6" w:rsidRPr="0060612D" w:rsidRDefault="00244AB6" w:rsidP="00F503F9">
            <w:pPr>
              <w:widowControl/>
              <w:spacing w:line="480" w:lineRule="auto"/>
              <w:jc w:val="center"/>
              <w:rPr>
                <w:rFonts w:ascii="Calibri" w:eastAsia="等线" w:hAnsi="Calibri" w:cs="Calibri"/>
                <w:b/>
                <w:bCs/>
                <w:sz w:val="16"/>
                <w:szCs w:val="16"/>
              </w:rPr>
            </w:pPr>
            <w:r w:rsidRPr="0060612D">
              <w:rPr>
                <w:rFonts w:ascii="Calibri" w:eastAsia="等线" w:hAnsi="Calibri" w:cs="Calibri"/>
                <w:b/>
                <w:bCs/>
                <w:sz w:val="16"/>
                <w:szCs w:val="16"/>
              </w:rPr>
              <w:t>MIMIC IV</w:t>
            </w:r>
          </w:p>
        </w:tc>
        <w:tc>
          <w:tcPr>
            <w:tcW w:w="617" w:type="pct"/>
            <w:tcBorders>
              <w:top w:val="nil"/>
              <w:bottom w:val="single" w:sz="12" w:space="0" w:color="auto"/>
            </w:tcBorders>
            <w:vAlign w:val="center"/>
          </w:tcPr>
          <w:p w14:paraId="0043F421" w14:textId="77777777" w:rsidR="00244AB6" w:rsidRPr="0060612D" w:rsidRDefault="00244AB6" w:rsidP="00F503F9">
            <w:pPr>
              <w:widowControl/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</w:rPr>
              <w:t>66.0%</w:t>
            </w:r>
          </w:p>
        </w:tc>
        <w:tc>
          <w:tcPr>
            <w:tcW w:w="456" w:type="pct"/>
            <w:tcBorders>
              <w:top w:val="nil"/>
              <w:bottom w:val="single" w:sz="12" w:space="0" w:color="auto"/>
            </w:tcBorders>
            <w:vAlign w:val="center"/>
          </w:tcPr>
          <w:p w14:paraId="49F934DC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eastAsia="等线" w:hAnsi="Calibri" w:cs="Calibri"/>
                <w:sz w:val="16"/>
                <w:szCs w:val="16"/>
              </w:rPr>
            </w:pPr>
            <w:r w:rsidRPr="0060612D">
              <w:rPr>
                <w:rFonts w:ascii="Calibri" w:eastAsia="等线" w:hAnsi="Calibri" w:cs="Calibri"/>
                <w:sz w:val="16"/>
                <w:szCs w:val="16"/>
              </w:rPr>
              <w:t>66.0%</w:t>
            </w:r>
          </w:p>
        </w:tc>
        <w:tc>
          <w:tcPr>
            <w:tcW w:w="557" w:type="pct"/>
            <w:tcBorders>
              <w:top w:val="nil"/>
              <w:bottom w:val="single" w:sz="12" w:space="0" w:color="auto"/>
            </w:tcBorders>
          </w:tcPr>
          <w:p w14:paraId="786DAF77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0.35</w:t>
            </w:r>
          </w:p>
        </w:tc>
        <w:tc>
          <w:tcPr>
            <w:tcW w:w="678" w:type="pct"/>
            <w:tcBorders>
              <w:top w:val="nil"/>
              <w:bottom w:val="single" w:sz="12" w:space="0" w:color="auto"/>
            </w:tcBorders>
          </w:tcPr>
          <w:p w14:paraId="22F164C3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0.338</w:t>
            </w:r>
          </w:p>
        </w:tc>
        <w:tc>
          <w:tcPr>
            <w:tcW w:w="1080" w:type="pct"/>
            <w:tcBorders>
              <w:top w:val="nil"/>
              <w:bottom w:val="single" w:sz="12" w:space="0" w:color="auto"/>
            </w:tcBorders>
          </w:tcPr>
          <w:p w14:paraId="21B3627C" w14:textId="6AD93831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0.7</w:t>
            </w:r>
            <w:r w:rsidR="00CD0A17" w:rsidRPr="0060612D">
              <w:rPr>
                <w:rFonts w:ascii="Calibri" w:hAnsi="Calibri" w:cs="Calibri"/>
                <w:sz w:val="16"/>
                <w:szCs w:val="16"/>
              </w:rPr>
              <w:t>00</w:t>
            </w:r>
          </w:p>
        </w:tc>
        <w:tc>
          <w:tcPr>
            <w:tcW w:w="588" w:type="pct"/>
            <w:tcBorders>
              <w:top w:val="nil"/>
              <w:bottom w:val="single" w:sz="12" w:space="0" w:color="auto"/>
            </w:tcBorders>
          </w:tcPr>
          <w:p w14:paraId="79D5FA1F" w14:textId="77777777" w:rsidR="00244AB6" w:rsidRPr="0060612D" w:rsidRDefault="00244AB6" w:rsidP="00F503F9">
            <w:pPr>
              <w:spacing w:line="48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60612D">
              <w:rPr>
                <w:rFonts w:ascii="Calibri" w:hAnsi="Calibri" w:cs="Calibri"/>
                <w:sz w:val="16"/>
                <w:szCs w:val="16"/>
              </w:rPr>
              <w:t>0.470</w:t>
            </w:r>
          </w:p>
        </w:tc>
      </w:tr>
    </w:tbl>
    <w:p w14:paraId="19C8A640" w14:textId="42018A76" w:rsidR="005915A7" w:rsidRPr="0060612D" w:rsidRDefault="005915A7" w:rsidP="00F50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left"/>
        <w:rPr>
          <w:rFonts w:ascii="Calibri" w:eastAsia="宋体" w:hAnsi="Calibri" w:cs="Calibri"/>
          <w:kern w:val="0"/>
          <w:sz w:val="16"/>
          <w:szCs w:val="16"/>
        </w:rPr>
      </w:pPr>
    </w:p>
    <w:p w14:paraId="76CA33EE" w14:textId="77777777" w:rsidR="00B76956" w:rsidRDefault="00B76956" w:rsidP="00F503F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left"/>
        <w:rPr>
          <w:rFonts w:ascii="Calibri" w:eastAsia="宋体" w:hAnsi="Calibri" w:cs="Calibri"/>
          <w:color w:val="FF0000"/>
          <w:kern w:val="0"/>
          <w:sz w:val="20"/>
          <w:szCs w:val="20"/>
        </w:rPr>
      </w:pPr>
    </w:p>
    <w:p w14:paraId="215AB249" w14:textId="77777777" w:rsidR="000F01A9" w:rsidRDefault="000F01A9" w:rsidP="00F503F9">
      <w:pPr>
        <w:spacing w:line="480" w:lineRule="auto"/>
        <w:rPr>
          <w:rFonts w:ascii="Calibri" w:hAnsi="Calibri" w:cs="Calibri"/>
          <w:sz w:val="16"/>
          <w:szCs w:val="16"/>
        </w:rPr>
      </w:pPr>
    </w:p>
    <w:p w14:paraId="6A896B10" w14:textId="1A9EE58C" w:rsidR="000F01A9" w:rsidRPr="000F01A9" w:rsidRDefault="000F01A9" w:rsidP="00F503F9">
      <w:pPr>
        <w:spacing w:line="480" w:lineRule="auto"/>
        <w:rPr>
          <w:rFonts w:ascii="Calibri" w:hAnsi="Calibri" w:cs="Calibri"/>
          <w:b/>
          <w:bCs/>
          <w:sz w:val="20"/>
          <w:szCs w:val="20"/>
        </w:rPr>
      </w:pPr>
      <w:r w:rsidRPr="000F01A9">
        <w:rPr>
          <w:rFonts w:ascii="Calibri" w:hAnsi="Calibri" w:cs="Calibri" w:hint="eastAsia"/>
          <w:b/>
          <w:bCs/>
          <w:sz w:val="20"/>
          <w:szCs w:val="20"/>
        </w:rPr>
        <w:t>R</w:t>
      </w:r>
      <w:r w:rsidRPr="000F01A9">
        <w:rPr>
          <w:rFonts w:ascii="Calibri" w:hAnsi="Calibri" w:cs="Calibri"/>
          <w:b/>
          <w:bCs/>
          <w:sz w:val="20"/>
          <w:szCs w:val="20"/>
        </w:rPr>
        <w:t>eference</w:t>
      </w:r>
    </w:p>
    <w:p w14:paraId="622A3E90" w14:textId="51995986" w:rsidR="000F01A9" w:rsidRPr="000F01A9" w:rsidRDefault="000F01A9" w:rsidP="000F01A9">
      <w:pPr>
        <w:pStyle w:val="EndNoteBibliography"/>
        <w:rPr>
          <w:rFonts w:ascii="Calibri" w:hAnsi="Calibri" w:cs="Calibri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ADDIN EN.REFLIST </w:instrText>
      </w:r>
      <w:r>
        <w:rPr>
          <w:rFonts w:ascii="Calibri" w:hAnsi="Calibri" w:cs="Calibri"/>
          <w:sz w:val="16"/>
          <w:szCs w:val="16"/>
        </w:rPr>
        <w:fldChar w:fldCharType="separate"/>
      </w:r>
      <w:bookmarkStart w:id="1" w:name="_ENREF_1"/>
      <w:r w:rsidRPr="000F01A9">
        <w:t>1.</w:t>
      </w:r>
      <w:r w:rsidRPr="000F01A9">
        <w:tab/>
        <w:t>Johnson A, Bulgarelli, L., Pollard, T., Horng, S., Celi, L. A., &amp; Mark, R. MIMIC-IV (version 1.0). PhysioNet2021.</w:t>
      </w:r>
      <w:bookmarkEnd w:id="1"/>
    </w:p>
    <w:p w14:paraId="0EB1E7FD" w14:textId="41D9F8CA" w:rsidR="00F503F9" w:rsidRDefault="000F01A9" w:rsidP="00F503F9">
      <w:pPr>
        <w:spacing w:line="48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end"/>
      </w:r>
    </w:p>
    <w:sectPr w:rsidR="00F503F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0B9D" w14:textId="77777777" w:rsidR="00025536" w:rsidRDefault="00025536" w:rsidP="00B727D4">
      <w:r>
        <w:separator/>
      </w:r>
    </w:p>
  </w:endnote>
  <w:endnote w:type="continuationSeparator" w:id="0">
    <w:p w14:paraId="31FB6579" w14:textId="77777777" w:rsidR="00025536" w:rsidRDefault="00025536" w:rsidP="00B7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TTe45e47d2">
    <w:altName w:val="Segoe Print"/>
    <w:charset w:val="00"/>
    <w:family w:val="auto"/>
    <w:pitch w:val="default"/>
  </w:font>
  <w:font w:name="AdvTTb5929f4c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0254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C31F1EB" w14:textId="31311866" w:rsidR="00B727D4" w:rsidRPr="00B727D4" w:rsidRDefault="00B727D4">
        <w:pPr>
          <w:pStyle w:val="a6"/>
          <w:jc w:val="center"/>
          <w:rPr>
            <w:rFonts w:ascii="Times New Roman" w:hAnsi="Times New Roman" w:cs="Times New Roman"/>
          </w:rPr>
        </w:pPr>
        <w:r w:rsidRPr="00B727D4">
          <w:rPr>
            <w:rFonts w:ascii="Times New Roman" w:hAnsi="Times New Roman" w:cs="Times New Roman"/>
          </w:rPr>
          <w:fldChar w:fldCharType="begin"/>
        </w:r>
        <w:r w:rsidRPr="00B727D4">
          <w:rPr>
            <w:rFonts w:ascii="Times New Roman" w:hAnsi="Times New Roman" w:cs="Times New Roman"/>
          </w:rPr>
          <w:instrText>PAGE   \* MERGEFORMAT</w:instrText>
        </w:r>
        <w:r w:rsidRPr="00B727D4">
          <w:rPr>
            <w:rFonts w:ascii="Times New Roman" w:hAnsi="Times New Roman" w:cs="Times New Roman"/>
          </w:rPr>
          <w:fldChar w:fldCharType="separate"/>
        </w:r>
        <w:r w:rsidRPr="00B727D4">
          <w:rPr>
            <w:rFonts w:ascii="Times New Roman" w:hAnsi="Times New Roman" w:cs="Times New Roman"/>
            <w:lang w:val="zh-CN"/>
          </w:rPr>
          <w:t>2</w:t>
        </w:r>
        <w:r w:rsidRPr="00B727D4">
          <w:rPr>
            <w:rFonts w:ascii="Times New Roman" w:hAnsi="Times New Roman" w:cs="Times New Roman"/>
          </w:rPr>
          <w:fldChar w:fldCharType="end"/>
        </w:r>
      </w:p>
    </w:sdtContent>
  </w:sdt>
  <w:p w14:paraId="2BE904F7" w14:textId="77777777" w:rsidR="00B727D4" w:rsidRDefault="00B727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6D297" w14:textId="77777777" w:rsidR="00025536" w:rsidRDefault="00025536" w:rsidP="00B727D4">
      <w:r>
        <w:separator/>
      </w:r>
    </w:p>
  </w:footnote>
  <w:footnote w:type="continuationSeparator" w:id="0">
    <w:p w14:paraId="1DF782B1" w14:textId="77777777" w:rsidR="00025536" w:rsidRDefault="00025536" w:rsidP="00B72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s2pavzaqpezxpe2ewaxafr4v0tttzddzatr&quot;&gt;MIMIC 数据库第一稿&lt;record-ids&gt;&lt;item&gt;69&lt;/item&gt;&lt;/record-ids&gt;&lt;/item&gt;&lt;/Libraries&gt;"/>
  </w:docVars>
  <w:rsids>
    <w:rsidRoot w:val="00BD2894"/>
    <w:rsid w:val="00002BB1"/>
    <w:rsid w:val="00004D74"/>
    <w:rsid w:val="00012162"/>
    <w:rsid w:val="00025536"/>
    <w:rsid w:val="000345DD"/>
    <w:rsid w:val="00035600"/>
    <w:rsid w:val="00035B19"/>
    <w:rsid w:val="00035CB7"/>
    <w:rsid w:val="00037A50"/>
    <w:rsid w:val="00055D30"/>
    <w:rsid w:val="000679B6"/>
    <w:rsid w:val="000815CC"/>
    <w:rsid w:val="0008510E"/>
    <w:rsid w:val="000928DC"/>
    <w:rsid w:val="00092B76"/>
    <w:rsid w:val="000942DF"/>
    <w:rsid w:val="00096423"/>
    <w:rsid w:val="000B3CCE"/>
    <w:rsid w:val="000C77AF"/>
    <w:rsid w:val="000E4160"/>
    <w:rsid w:val="000F01A9"/>
    <w:rsid w:val="00133299"/>
    <w:rsid w:val="00136FA3"/>
    <w:rsid w:val="0017019F"/>
    <w:rsid w:val="00171EA7"/>
    <w:rsid w:val="00197AE2"/>
    <w:rsid w:val="001A36A1"/>
    <w:rsid w:val="001A6B1E"/>
    <w:rsid w:val="001B17F1"/>
    <w:rsid w:val="001D03BD"/>
    <w:rsid w:val="001E0682"/>
    <w:rsid w:val="00205330"/>
    <w:rsid w:val="00244AB6"/>
    <w:rsid w:val="00270078"/>
    <w:rsid w:val="002864FB"/>
    <w:rsid w:val="0029329A"/>
    <w:rsid w:val="00297CCE"/>
    <w:rsid w:val="002B37C3"/>
    <w:rsid w:val="002B6AE9"/>
    <w:rsid w:val="002C71E9"/>
    <w:rsid w:val="002D1FCE"/>
    <w:rsid w:val="002D684A"/>
    <w:rsid w:val="002E5A07"/>
    <w:rsid w:val="003043D6"/>
    <w:rsid w:val="00314B83"/>
    <w:rsid w:val="00320F48"/>
    <w:rsid w:val="00326378"/>
    <w:rsid w:val="00330150"/>
    <w:rsid w:val="0033418E"/>
    <w:rsid w:val="003579F0"/>
    <w:rsid w:val="00371B14"/>
    <w:rsid w:val="00381602"/>
    <w:rsid w:val="003E0C74"/>
    <w:rsid w:val="003F3BDC"/>
    <w:rsid w:val="0040073F"/>
    <w:rsid w:val="004074C9"/>
    <w:rsid w:val="00436C5A"/>
    <w:rsid w:val="004471CA"/>
    <w:rsid w:val="00456A52"/>
    <w:rsid w:val="0046025B"/>
    <w:rsid w:val="00465318"/>
    <w:rsid w:val="00465BA2"/>
    <w:rsid w:val="00483DC6"/>
    <w:rsid w:val="004D1077"/>
    <w:rsid w:val="004D242A"/>
    <w:rsid w:val="004D798B"/>
    <w:rsid w:val="004E2478"/>
    <w:rsid w:val="004E6E6D"/>
    <w:rsid w:val="005169C1"/>
    <w:rsid w:val="00516EA8"/>
    <w:rsid w:val="00530EF6"/>
    <w:rsid w:val="00532E51"/>
    <w:rsid w:val="005349B1"/>
    <w:rsid w:val="0054519A"/>
    <w:rsid w:val="0056085B"/>
    <w:rsid w:val="005612CE"/>
    <w:rsid w:val="00571375"/>
    <w:rsid w:val="005745D0"/>
    <w:rsid w:val="00586D0C"/>
    <w:rsid w:val="005915A7"/>
    <w:rsid w:val="005A30E7"/>
    <w:rsid w:val="0060612D"/>
    <w:rsid w:val="00612545"/>
    <w:rsid w:val="00626104"/>
    <w:rsid w:val="0062624F"/>
    <w:rsid w:val="006325D8"/>
    <w:rsid w:val="00634723"/>
    <w:rsid w:val="00635D97"/>
    <w:rsid w:val="006368BD"/>
    <w:rsid w:val="006376F8"/>
    <w:rsid w:val="00653A13"/>
    <w:rsid w:val="0065770B"/>
    <w:rsid w:val="00662B61"/>
    <w:rsid w:val="00663E7A"/>
    <w:rsid w:val="00692701"/>
    <w:rsid w:val="00692CEC"/>
    <w:rsid w:val="006A06A8"/>
    <w:rsid w:val="006B4D9E"/>
    <w:rsid w:val="006C0FB5"/>
    <w:rsid w:val="006E3844"/>
    <w:rsid w:val="006E6554"/>
    <w:rsid w:val="006F5D22"/>
    <w:rsid w:val="00707625"/>
    <w:rsid w:val="00720276"/>
    <w:rsid w:val="0072775A"/>
    <w:rsid w:val="0074524D"/>
    <w:rsid w:val="00745A0C"/>
    <w:rsid w:val="00777E40"/>
    <w:rsid w:val="0078138E"/>
    <w:rsid w:val="00787EBD"/>
    <w:rsid w:val="007928F5"/>
    <w:rsid w:val="00796A90"/>
    <w:rsid w:val="007A00A0"/>
    <w:rsid w:val="007A5080"/>
    <w:rsid w:val="007C224E"/>
    <w:rsid w:val="007C5BFD"/>
    <w:rsid w:val="007D19FE"/>
    <w:rsid w:val="007E2208"/>
    <w:rsid w:val="007F318A"/>
    <w:rsid w:val="007F3F55"/>
    <w:rsid w:val="008074F2"/>
    <w:rsid w:val="00811069"/>
    <w:rsid w:val="008223A9"/>
    <w:rsid w:val="00850057"/>
    <w:rsid w:val="00862AF4"/>
    <w:rsid w:val="0086576A"/>
    <w:rsid w:val="00873965"/>
    <w:rsid w:val="00893098"/>
    <w:rsid w:val="00894CD0"/>
    <w:rsid w:val="008A1A61"/>
    <w:rsid w:val="008C0AA7"/>
    <w:rsid w:val="008D071F"/>
    <w:rsid w:val="008E73D3"/>
    <w:rsid w:val="008E7CE6"/>
    <w:rsid w:val="009014B7"/>
    <w:rsid w:val="009100A5"/>
    <w:rsid w:val="009166F3"/>
    <w:rsid w:val="00921EA4"/>
    <w:rsid w:val="009271F3"/>
    <w:rsid w:val="009308AD"/>
    <w:rsid w:val="00933D24"/>
    <w:rsid w:val="00934DC6"/>
    <w:rsid w:val="00937B82"/>
    <w:rsid w:val="0094381A"/>
    <w:rsid w:val="00950B25"/>
    <w:rsid w:val="00950FF3"/>
    <w:rsid w:val="00964F8B"/>
    <w:rsid w:val="009858A2"/>
    <w:rsid w:val="00990CA6"/>
    <w:rsid w:val="009A0AA4"/>
    <w:rsid w:val="009D529E"/>
    <w:rsid w:val="009E717F"/>
    <w:rsid w:val="009F5DF1"/>
    <w:rsid w:val="00A03BCA"/>
    <w:rsid w:val="00A13A91"/>
    <w:rsid w:val="00A5487D"/>
    <w:rsid w:val="00A7259C"/>
    <w:rsid w:val="00AA670E"/>
    <w:rsid w:val="00AB68A9"/>
    <w:rsid w:val="00AD1153"/>
    <w:rsid w:val="00AE4185"/>
    <w:rsid w:val="00AE43E5"/>
    <w:rsid w:val="00AF1673"/>
    <w:rsid w:val="00AF23DB"/>
    <w:rsid w:val="00AF58F9"/>
    <w:rsid w:val="00B066F8"/>
    <w:rsid w:val="00B1650B"/>
    <w:rsid w:val="00B26D91"/>
    <w:rsid w:val="00B40525"/>
    <w:rsid w:val="00B547B6"/>
    <w:rsid w:val="00B66909"/>
    <w:rsid w:val="00B727D4"/>
    <w:rsid w:val="00B76956"/>
    <w:rsid w:val="00BC5D12"/>
    <w:rsid w:val="00BD2894"/>
    <w:rsid w:val="00BD586C"/>
    <w:rsid w:val="00C034CA"/>
    <w:rsid w:val="00C102EB"/>
    <w:rsid w:val="00C15BEB"/>
    <w:rsid w:val="00C506D1"/>
    <w:rsid w:val="00C868B6"/>
    <w:rsid w:val="00CB0FA6"/>
    <w:rsid w:val="00CC0B54"/>
    <w:rsid w:val="00CD0A17"/>
    <w:rsid w:val="00CE473D"/>
    <w:rsid w:val="00CF22B1"/>
    <w:rsid w:val="00CF59CA"/>
    <w:rsid w:val="00D0709F"/>
    <w:rsid w:val="00D4046A"/>
    <w:rsid w:val="00D46FA1"/>
    <w:rsid w:val="00D5776D"/>
    <w:rsid w:val="00D705B7"/>
    <w:rsid w:val="00D77FCF"/>
    <w:rsid w:val="00D87573"/>
    <w:rsid w:val="00D95BD3"/>
    <w:rsid w:val="00DB16A9"/>
    <w:rsid w:val="00DB2D66"/>
    <w:rsid w:val="00DC77CB"/>
    <w:rsid w:val="00DD49F0"/>
    <w:rsid w:val="00DE1244"/>
    <w:rsid w:val="00DE6334"/>
    <w:rsid w:val="00E30486"/>
    <w:rsid w:val="00E51EB5"/>
    <w:rsid w:val="00E62AD1"/>
    <w:rsid w:val="00E67B6D"/>
    <w:rsid w:val="00E72089"/>
    <w:rsid w:val="00E73510"/>
    <w:rsid w:val="00E85A5D"/>
    <w:rsid w:val="00E92094"/>
    <w:rsid w:val="00E943BD"/>
    <w:rsid w:val="00E95A95"/>
    <w:rsid w:val="00EA03F5"/>
    <w:rsid w:val="00ED7B3F"/>
    <w:rsid w:val="00EE5AFD"/>
    <w:rsid w:val="00F00F7D"/>
    <w:rsid w:val="00F10CE9"/>
    <w:rsid w:val="00F263DB"/>
    <w:rsid w:val="00F32B7D"/>
    <w:rsid w:val="00F46205"/>
    <w:rsid w:val="00F47EF5"/>
    <w:rsid w:val="00F503F9"/>
    <w:rsid w:val="00F5675D"/>
    <w:rsid w:val="00F74D15"/>
    <w:rsid w:val="00F85CC4"/>
    <w:rsid w:val="00F9512B"/>
    <w:rsid w:val="00FB5FBE"/>
    <w:rsid w:val="00FD325C"/>
    <w:rsid w:val="00FD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1F4628"/>
  <w15:chartTrackingRefBased/>
  <w15:docId w15:val="{AE77CF96-C2CA-411C-9973-0D7290257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D28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BD2894"/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BD289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727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727D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727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727D4"/>
    <w:rPr>
      <w:sz w:val="18"/>
      <w:szCs w:val="18"/>
    </w:rPr>
  </w:style>
  <w:style w:type="table" w:styleId="a8">
    <w:name w:val="Table Grid"/>
    <w:basedOn w:val="a1"/>
    <w:uiPriority w:val="39"/>
    <w:qFormat/>
    <w:rsid w:val="0033418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sid w:val="00964F8B"/>
    <w:rPr>
      <w:sz w:val="21"/>
      <w:szCs w:val="21"/>
    </w:rPr>
  </w:style>
  <w:style w:type="paragraph" w:customStyle="1" w:styleId="EndNoteBibliographyTitle">
    <w:name w:val="EndNote Bibliography Title"/>
    <w:basedOn w:val="a"/>
    <w:link w:val="EndNoteBibliographyTitle0"/>
    <w:rsid w:val="000F01A9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F01A9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F01A9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F01A9"/>
    <w:rPr>
      <w:rFonts w:ascii="等线" w:eastAsia="等线" w:hAnsi="等线"/>
      <w:noProof/>
      <w:sz w:val="20"/>
    </w:rPr>
  </w:style>
  <w:style w:type="character" w:styleId="aa">
    <w:name w:val="Unresolved Mention"/>
    <w:basedOn w:val="a0"/>
    <w:uiPriority w:val="99"/>
    <w:semiHidden/>
    <w:unhideWhenUsed/>
    <w:rsid w:val="000F0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1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Lyj</dc:creator>
  <cp:keywords/>
  <dc:description/>
  <cp:lastModifiedBy>Lyj</cp:lastModifiedBy>
  <cp:revision>7</cp:revision>
  <dcterms:created xsi:type="dcterms:W3CDTF">2022-03-03T09:41:00Z</dcterms:created>
  <dcterms:modified xsi:type="dcterms:W3CDTF">2022-03-03T12:56:00Z</dcterms:modified>
</cp:coreProperties>
</file>