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C2F" w:rsidRDefault="00D25C2F"/>
    <w:p w:rsidR="0083642D" w:rsidRPr="00F20863" w:rsidRDefault="0083642D" w:rsidP="0083642D">
      <w:pPr>
        <w:pStyle w:val="Kop1"/>
        <w:jc w:val="center"/>
        <w:rPr>
          <w:lang w:val="en-US"/>
        </w:rPr>
      </w:pPr>
      <w:r w:rsidRPr="00F20863">
        <w:rPr>
          <w:lang w:val="en-US"/>
        </w:rPr>
        <w:t>The global inhomogeneity index assessed by electrical impedance tomography overestimates PEEP requirement in patients with ARDS</w:t>
      </w:r>
      <w:r>
        <w:rPr>
          <w:lang w:val="en-US"/>
        </w:rPr>
        <w:t>: an observational study</w:t>
      </w:r>
    </w:p>
    <w:p w:rsidR="0083642D" w:rsidRDefault="0083642D" w:rsidP="0083642D">
      <w:pPr>
        <w:spacing w:line="360" w:lineRule="auto"/>
        <w:jc w:val="center"/>
        <w:rPr>
          <w:rFonts w:cstheme="minorHAnsi"/>
          <w:b/>
          <w:iCs/>
          <w:lang w:val="en-GB"/>
        </w:rPr>
      </w:pPr>
      <w:r>
        <w:rPr>
          <w:rFonts w:cstheme="minorHAnsi"/>
          <w:b/>
          <w:iCs/>
          <w:lang w:val="en-GB"/>
        </w:rPr>
        <w:t>Supplementary Material</w:t>
      </w:r>
    </w:p>
    <w:p w:rsidR="0083642D" w:rsidRDefault="0083642D" w:rsidP="0083642D">
      <w:pPr>
        <w:rPr>
          <w:lang w:val="en-US"/>
        </w:rPr>
      </w:pPr>
    </w:p>
    <w:p w:rsidR="0083642D" w:rsidRPr="0083642D" w:rsidRDefault="0083642D" w:rsidP="0083642D">
      <w:pPr>
        <w:rPr>
          <w:i/>
          <w:u w:val="single"/>
          <w:lang w:val="en-US"/>
        </w:rPr>
      </w:pPr>
      <w:r w:rsidRPr="0083642D">
        <w:rPr>
          <w:i/>
          <w:u w:val="single"/>
          <w:lang w:val="en-US"/>
        </w:rPr>
        <w:t>Journal</w:t>
      </w:r>
      <w:r>
        <w:rPr>
          <w:i/>
          <w:u w:val="single"/>
          <w:lang w:val="en-US"/>
        </w:rPr>
        <w:t>:</w:t>
      </w:r>
    </w:p>
    <w:p w:rsidR="0083642D" w:rsidRDefault="0083642D" w:rsidP="0083642D">
      <w:pPr>
        <w:rPr>
          <w:lang w:val="en-US"/>
        </w:rPr>
      </w:pPr>
      <w:r>
        <w:rPr>
          <w:lang w:val="en-US"/>
        </w:rPr>
        <w:t>BMC Anesthesiology</w:t>
      </w:r>
    </w:p>
    <w:p w:rsidR="0083642D" w:rsidRDefault="0083642D" w:rsidP="0083642D">
      <w:pPr>
        <w:rPr>
          <w:lang w:val="en-US"/>
        </w:rPr>
      </w:pPr>
    </w:p>
    <w:p w:rsidR="0083642D" w:rsidRPr="0083642D" w:rsidRDefault="0083642D" w:rsidP="0083642D">
      <w:pPr>
        <w:rPr>
          <w:i/>
          <w:u w:val="single"/>
          <w:lang w:val="en-US"/>
        </w:rPr>
      </w:pPr>
      <w:r w:rsidRPr="0083642D">
        <w:rPr>
          <w:i/>
          <w:u w:val="single"/>
          <w:lang w:val="en-US"/>
        </w:rPr>
        <w:t>Authors</w:t>
      </w:r>
      <w:r>
        <w:rPr>
          <w:i/>
          <w:u w:val="single"/>
          <w:lang w:val="en-US"/>
        </w:rPr>
        <w:t>:</w:t>
      </w:r>
    </w:p>
    <w:p w:rsidR="0083642D" w:rsidRPr="00E848CD" w:rsidRDefault="0083642D" w:rsidP="0083642D">
      <w:r w:rsidRPr="00E848CD">
        <w:t>Serge J.H. Heines</w:t>
      </w:r>
      <w:r w:rsidRPr="00E848CD">
        <w:rPr>
          <w:vertAlign w:val="superscript"/>
        </w:rPr>
        <w:t>1</w:t>
      </w:r>
      <w:r w:rsidRPr="00E848CD">
        <w:t>, Sebastiaan A.M. de Jongh</w:t>
      </w:r>
      <w:r w:rsidRPr="00E848CD">
        <w:rPr>
          <w:vertAlign w:val="superscript"/>
        </w:rPr>
        <w:t>1</w:t>
      </w:r>
      <w:r w:rsidRPr="00E848CD">
        <w:t>, Ulrich Strauch</w:t>
      </w:r>
      <w:r w:rsidRPr="00E848CD">
        <w:rPr>
          <w:vertAlign w:val="superscript"/>
        </w:rPr>
        <w:t>1</w:t>
      </w:r>
      <w:r w:rsidRPr="00E848CD">
        <w:t>, Iwan C.C. van der Horst</w:t>
      </w:r>
      <w:r w:rsidRPr="00E848CD">
        <w:rPr>
          <w:vertAlign w:val="superscript"/>
        </w:rPr>
        <w:t>1,2</w:t>
      </w:r>
      <w:r w:rsidRPr="00E848CD">
        <w:t>, Marcel C.G. van de Poll</w:t>
      </w:r>
      <w:r w:rsidRPr="00E848CD">
        <w:rPr>
          <w:vertAlign w:val="superscript"/>
        </w:rPr>
        <w:t>1,3,4</w:t>
      </w:r>
      <w:r w:rsidRPr="00E848CD">
        <w:t>, Dennis C.J.J. Bergmans</w:t>
      </w:r>
      <w:r w:rsidRPr="00E848CD">
        <w:rPr>
          <w:vertAlign w:val="superscript"/>
        </w:rPr>
        <w:t>1,4</w:t>
      </w:r>
    </w:p>
    <w:p w:rsidR="0083642D" w:rsidRPr="00F20863" w:rsidRDefault="0083642D" w:rsidP="0083642D">
      <w:pPr>
        <w:pStyle w:val="Lijstalinea"/>
        <w:numPr>
          <w:ilvl w:val="0"/>
          <w:numId w:val="1"/>
        </w:numPr>
        <w:rPr>
          <w:lang w:val="en-GB"/>
        </w:rPr>
      </w:pPr>
      <w:r w:rsidRPr="00F20863">
        <w:rPr>
          <w:lang w:val="en-GB"/>
        </w:rPr>
        <w:t>Department of Intensive Care Medicine, Maastricht University Medical Centre+, Maastricht, the Netherlands</w:t>
      </w:r>
    </w:p>
    <w:p w:rsidR="0083642D" w:rsidRPr="00F20863" w:rsidRDefault="0083642D" w:rsidP="0083642D">
      <w:pPr>
        <w:pStyle w:val="Lijstalinea"/>
        <w:numPr>
          <w:ilvl w:val="0"/>
          <w:numId w:val="1"/>
        </w:numPr>
        <w:rPr>
          <w:lang w:val="en-GB"/>
        </w:rPr>
      </w:pPr>
      <w:r w:rsidRPr="00F20863">
        <w:rPr>
          <w:lang w:val="en-US"/>
        </w:rPr>
        <w:t>Cardiovascular Research Institute Maastricht (CARIM), Maastricht University, Maastricht, The Netherlands</w:t>
      </w:r>
    </w:p>
    <w:p w:rsidR="0083642D" w:rsidRPr="00F20863" w:rsidRDefault="0083642D" w:rsidP="0083642D">
      <w:pPr>
        <w:pStyle w:val="Lijstalinea"/>
        <w:numPr>
          <w:ilvl w:val="0"/>
          <w:numId w:val="1"/>
        </w:numPr>
        <w:rPr>
          <w:lang w:val="en-GB"/>
        </w:rPr>
      </w:pPr>
      <w:r w:rsidRPr="00F20863">
        <w:rPr>
          <w:lang w:val="en-GB"/>
        </w:rPr>
        <w:t xml:space="preserve">Department of Surgery, Maastricht University Medical Centre+, P. </w:t>
      </w:r>
      <w:proofErr w:type="spellStart"/>
      <w:r w:rsidRPr="00F20863">
        <w:rPr>
          <w:lang w:val="en-GB"/>
        </w:rPr>
        <w:t>Debyelaan</w:t>
      </w:r>
      <w:proofErr w:type="spellEnd"/>
      <w:r w:rsidRPr="00F20863">
        <w:rPr>
          <w:lang w:val="en-GB"/>
        </w:rPr>
        <w:t xml:space="preserve"> 25, 6229HX Maastricht, the Netherlands</w:t>
      </w:r>
    </w:p>
    <w:p w:rsidR="0083642D" w:rsidRPr="00F20863" w:rsidRDefault="0083642D" w:rsidP="0083642D">
      <w:pPr>
        <w:pStyle w:val="Lijstalinea"/>
        <w:numPr>
          <w:ilvl w:val="0"/>
          <w:numId w:val="1"/>
        </w:numPr>
        <w:rPr>
          <w:lang w:val="en-GB"/>
        </w:rPr>
      </w:pPr>
      <w:r w:rsidRPr="00F20863">
        <w:rPr>
          <w:lang w:val="en-GB"/>
        </w:rPr>
        <w:t>School of Nutrition and Translational Research in Metabolism (NUTRIM), Maastricht University, Maastricht, the Netherlands</w:t>
      </w:r>
    </w:p>
    <w:p w:rsidR="0083642D" w:rsidRDefault="0083642D"/>
    <w:p w:rsidR="0083642D" w:rsidRPr="008D5013" w:rsidRDefault="0083642D" w:rsidP="0083642D">
      <w:pPr>
        <w:spacing w:line="360" w:lineRule="auto"/>
        <w:rPr>
          <w:rFonts w:cstheme="minorHAnsi"/>
          <w:bCs/>
          <w:i/>
          <w:iCs/>
          <w:u w:val="single"/>
          <w:lang w:val="en-GB"/>
        </w:rPr>
      </w:pPr>
      <w:r>
        <w:rPr>
          <w:rFonts w:cstheme="minorHAnsi"/>
          <w:bCs/>
          <w:i/>
          <w:iCs/>
          <w:u w:val="single"/>
          <w:lang w:val="en-GB"/>
        </w:rPr>
        <w:t>Corresponding author:</w:t>
      </w:r>
    </w:p>
    <w:p w:rsidR="0083642D" w:rsidRDefault="0083642D" w:rsidP="0083642D">
      <w:pPr>
        <w:spacing w:line="360" w:lineRule="auto"/>
        <w:rPr>
          <w:lang w:val="en-GB"/>
        </w:rPr>
      </w:pPr>
      <w:r w:rsidRPr="008D5013">
        <w:rPr>
          <w:lang w:val="en-GB"/>
        </w:rPr>
        <w:t>S. Heines, Department of Intensive Care, Maastricht University Medical Centre+, Maastricht, The Netherlands</w:t>
      </w:r>
    </w:p>
    <w:p w:rsidR="0083642D" w:rsidRPr="008D5013" w:rsidRDefault="0083642D" w:rsidP="0083642D">
      <w:pPr>
        <w:spacing w:line="360" w:lineRule="auto"/>
        <w:rPr>
          <w:lang w:val="en-GB"/>
        </w:rPr>
      </w:pPr>
      <w:r w:rsidRPr="008D5013">
        <w:rPr>
          <w:lang w:val="en-GB"/>
        </w:rPr>
        <w:t xml:space="preserve">P. </w:t>
      </w:r>
      <w:proofErr w:type="spellStart"/>
      <w:r w:rsidRPr="008D5013">
        <w:rPr>
          <w:lang w:val="en-GB"/>
        </w:rPr>
        <w:t>Debyelaan</w:t>
      </w:r>
      <w:proofErr w:type="spellEnd"/>
      <w:r w:rsidRPr="008D5013">
        <w:rPr>
          <w:lang w:val="en-GB"/>
        </w:rPr>
        <w:t xml:space="preserve"> 25, 6202 AZ Maastricht, The Netherlands, E-mail: s.heines@mumc.nl</w:t>
      </w:r>
    </w:p>
    <w:p w:rsidR="0083642D" w:rsidRDefault="0083642D"/>
    <w:p w:rsidR="00AD3BB5" w:rsidRPr="00F20863" w:rsidRDefault="00F3387A" w:rsidP="00AD3BB5">
      <w:pPr>
        <w:spacing w:line="276" w:lineRule="auto"/>
        <w:jc w:val="left"/>
        <w:rPr>
          <w:lang w:val="en-GB"/>
        </w:rPr>
      </w:pPr>
      <w:r>
        <w:rPr>
          <w:b/>
          <w:lang w:val="en-GB"/>
        </w:rPr>
        <w:t xml:space="preserve">Supplementary </w:t>
      </w:r>
      <w:r w:rsidR="00AD3BB5" w:rsidRPr="00F20863">
        <w:rPr>
          <w:b/>
          <w:lang w:val="en-GB"/>
        </w:rPr>
        <w:t xml:space="preserve">Table </w:t>
      </w:r>
      <w:r w:rsidR="00AD3BB5">
        <w:rPr>
          <w:b/>
          <w:lang w:val="en-GB"/>
        </w:rPr>
        <w:t>1</w:t>
      </w:r>
      <w:r w:rsidR="00AD3BB5" w:rsidRPr="00F20863">
        <w:rPr>
          <w:lang w:val="en-GB"/>
        </w:rPr>
        <w:t xml:space="preserve"> Optimal PEEP settings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74"/>
        <w:gridCol w:w="1068"/>
        <w:gridCol w:w="1068"/>
        <w:gridCol w:w="897"/>
      </w:tblGrid>
      <w:tr w:rsidR="00AD3BB5" w:rsidRPr="00F20863" w:rsidTr="00D25C2F">
        <w:trPr>
          <w:trHeight w:val="300"/>
        </w:trPr>
        <w:tc>
          <w:tcPr>
            <w:tcW w:w="0" w:type="auto"/>
            <w:noWrap/>
            <w:hideMark/>
          </w:tcPr>
          <w:p w:rsidR="00AD3BB5" w:rsidRPr="00F20863" w:rsidRDefault="00AD3BB5" w:rsidP="00D25C2F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F20863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PEEP based on</w:t>
            </w:r>
          </w:p>
        </w:tc>
        <w:tc>
          <w:tcPr>
            <w:tcW w:w="0" w:type="auto"/>
            <w:noWrap/>
            <w:hideMark/>
          </w:tcPr>
          <w:p w:rsidR="00AD3BB5" w:rsidRPr="00F20863" w:rsidRDefault="00AD3BB5" w:rsidP="00D25C2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F20863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ARDS</w:t>
            </w:r>
          </w:p>
        </w:tc>
        <w:tc>
          <w:tcPr>
            <w:tcW w:w="0" w:type="auto"/>
            <w:noWrap/>
            <w:hideMark/>
          </w:tcPr>
          <w:p w:rsidR="00AD3BB5" w:rsidRPr="00F20863" w:rsidRDefault="00AD3BB5" w:rsidP="00D25C2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F20863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Control</w:t>
            </w:r>
          </w:p>
        </w:tc>
        <w:tc>
          <w:tcPr>
            <w:tcW w:w="0" w:type="auto"/>
            <w:noWrap/>
            <w:hideMark/>
          </w:tcPr>
          <w:p w:rsidR="00AD3BB5" w:rsidRPr="00F20863" w:rsidRDefault="00AD3BB5" w:rsidP="00D25C2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F20863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p-value</w:t>
            </w:r>
          </w:p>
        </w:tc>
      </w:tr>
      <w:tr w:rsidR="00AD3BB5" w:rsidRPr="00F20863" w:rsidTr="00D25C2F">
        <w:trPr>
          <w:trHeight w:val="300"/>
        </w:trPr>
        <w:tc>
          <w:tcPr>
            <w:tcW w:w="0" w:type="auto"/>
            <w:noWrap/>
            <w:hideMark/>
          </w:tcPr>
          <w:p w:rsidR="00AD3BB5" w:rsidRPr="00F20863" w:rsidRDefault="00AD3BB5" w:rsidP="00D25C2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20863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best ODCL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,</w:t>
            </w:r>
            <w:r w:rsidRPr="00F20863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cmH</w:t>
            </w:r>
            <w:r>
              <w:rPr>
                <w:rFonts w:ascii="Calibri" w:eastAsia="Times New Roman" w:hAnsi="Calibri" w:cs="Calibri"/>
                <w:color w:val="000000"/>
                <w:sz w:val="22"/>
                <w:vertAlign w:val="subscript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O </w:t>
            </w:r>
            <w:r w:rsidRPr="00F20863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(SD)</w:t>
            </w:r>
          </w:p>
        </w:tc>
        <w:tc>
          <w:tcPr>
            <w:tcW w:w="0" w:type="auto"/>
            <w:noWrap/>
            <w:hideMark/>
          </w:tcPr>
          <w:p w:rsidR="00AD3BB5" w:rsidRPr="00F20863" w:rsidRDefault="00AD3BB5" w:rsidP="00D25C2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20863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10.9 (2.5)</w:t>
            </w:r>
          </w:p>
        </w:tc>
        <w:tc>
          <w:tcPr>
            <w:tcW w:w="0" w:type="auto"/>
            <w:noWrap/>
            <w:hideMark/>
          </w:tcPr>
          <w:p w:rsidR="00AD3BB5" w:rsidRPr="00F20863" w:rsidRDefault="00AD3BB5" w:rsidP="00D25C2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20863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9.6 (1.6)</w:t>
            </w:r>
          </w:p>
        </w:tc>
        <w:tc>
          <w:tcPr>
            <w:tcW w:w="0" w:type="auto"/>
            <w:noWrap/>
            <w:hideMark/>
          </w:tcPr>
          <w:p w:rsidR="00AD3BB5" w:rsidRPr="00F20863" w:rsidRDefault="00AD3BB5" w:rsidP="00D25C2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20863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0.092</w:t>
            </w:r>
          </w:p>
        </w:tc>
      </w:tr>
      <w:tr w:rsidR="00AD3BB5" w:rsidRPr="00F20863" w:rsidTr="00D25C2F">
        <w:trPr>
          <w:trHeight w:val="300"/>
        </w:trPr>
        <w:tc>
          <w:tcPr>
            <w:tcW w:w="0" w:type="auto"/>
            <w:noWrap/>
            <w:hideMark/>
          </w:tcPr>
          <w:p w:rsidR="00AD3BB5" w:rsidRPr="00F20863" w:rsidRDefault="00AD3BB5" w:rsidP="00D25C2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20863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lowest GI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, cmH</w:t>
            </w:r>
            <w:r>
              <w:rPr>
                <w:rFonts w:ascii="Calibri" w:eastAsia="Times New Roman" w:hAnsi="Calibri" w:cs="Calibri"/>
                <w:color w:val="000000"/>
                <w:sz w:val="22"/>
                <w:vertAlign w:val="subscript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O </w:t>
            </w:r>
            <w:r w:rsidRPr="00F20863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(SD)</w:t>
            </w:r>
          </w:p>
        </w:tc>
        <w:tc>
          <w:tcPr>
            <w:tcW w:w="0" w:type="auto"/>
            <w:noWrap/>
            <w:hideMark/>
          </w:tcPr>
          <w:p w:rsidR="00AD3BB5" w:rsidRPr="00F20863" w:rsidRDefault="00AD3BB5" w:rsidP="00D25C2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20863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17.1 (3.9)</w:t>
            </w:r>
          </w:p>
        </w:tc>
        <w:tc>
          <w:tcPr>
            <w:tcW w:w="0" w:type="auto"/>
            <w:noWrap/>
            <w:hideMark/>
          </w:tcPr>
          <w:p w:rsidR="00AD3BB5" w:rsidRPr="00F20863" w:rsidRDefault="00AD3BB5" w:rsidP="00D25C2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20863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14.2 (3.4)</w:t>
            </w:r>
          </w:p>
        </w:tc>
        <w:tc>
          <w:tcPr>
            <w:tcW w:w="0" w:type="auto"/>
            <w:noWrap/>
            <w:hideMark/>
          </w:tcPr>
          <w:p w:rsidR="00AD3BB5" w:rsidRPr="00F20863" w:rsidRDefault="00AD3BB5" w:rsidP="00D25C2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20863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0.608</w:t>
            </w:r>
          </w:p>
        </w:tc>
      </w:tr>
      <w:tr w:rsidR="00AD3BB5" w:rsidRPr="00F20863" w:rsidTr="00D25C2F">
        <w:trPr>
          <w:trHeight w:val="300"/>
        </w:trPr>
        <w:tc>
          <w:tcPr>
            <w:tcW w:w="0" w:type="auto"/>
            <w:noWrap/>
          </w:tcPr>
          <w:p w:rsidR="00AD3BB5" w:rsidRPr="00F20863" w:rsidRDefault="00AD3BB5" w:rsidP="00D25C2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GI &lt;4% decrease, cmH</w:t>
            </w:r>
            <w:r>
              <w:rPr>
                <w:rFonts w:ascii="Calibri" w:eastAsia="Times New Roman" w:hAnsi="Calibri" w:cs="Calibri"/>
                <w:color w:val="000000"/>
                <w:sz w:val="22"/>
                <w:vertAlign w:val="subscript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O </w:t>
            </w:r>
            <w:r w:rsidRPr="00F20863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(SD</w:t>
            </w:r>
          </w:p>
        </w:tc>
        <w:tc>
          <w:tcPr>
            <w:tcW w:w="0" w:type="auto"/>
            <w:noWrap/>
          </w:tcPr>
          <w:p w:rsidR="00AD3BB5" w:rsidRPr="00F20863" w:rsidRDefault="00D25C2F" w:rsidP="00D25C2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12.6 (4.0)</w:t>
            </w:r>
          </w:p>
        </w:tc>
        <w:tc>
          <w:tcPr>
            <w:tcW w:w="0" w:type="auto"/>
            <w:noWrap/>
          </w:tcPr>
          <w:p w:rsidR="00AD3BB5" w:rsidRPr="00F20863" w:rsidRDefault="00D25C2F" w:rsidP="00D25C2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9.8 (2.5)</w:t>
            </w:r>
          </w:p>
        </w:tc>
        <w:tc>
          <w:tcPr>
            <w:tcW w:w="0" w:type="auto"/>
            <w:noWrap/>
          </w:tcPr>
          <w:p w:rsidR="00AD3BB5" w:rsidRPr="00F20863" w:rsidRDefault="00D25C2F" w:rsidP="00D25C2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0.012*</w:t>
            </w:r>
          </w:p>
        </w:tc>
      </w:tr>
      <w:tr w:rsidR="00AD3BB5" w:rsidRPr="00F20863" w:rsidTr="00D25C2F">
        <w:trPr>
          <w:trHeight w:val="300"/>
        </w:trPr>
        <w:tc>
          <w:tcPr>
            <w:tcW w:w="0" w:type="auto"/>
            <w:noWrap/>
            <w:hideMark/>
          </w:tcPr>
          <w:p w:rsidR="00AD3BB5" w:rsidRPr="00F20863" w:rsidRDefault="00AD3BB5" w:rsidP="00D25C2F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20863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best Cdyn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,</w:t>
            </w:r>
            <w:r w:rsidRPr="00F20863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cmH</w:t>
            </w:r>
            <w:r>
              <w:rPr>
                <w:rFonts w:ascii="Calibri" w:eastAsia="Times New Roman" w:hAnsi="Calibri" w:cs="Calibri"/>
                <w:color w:val="000000"/>
                <w:sz w:val="22"/>
                <w:vertAlign w:val="subscript"/>
                <w:lang w:val="en-US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 xml:space="preserve">O </w:t>
            </w:r>
            <w:r w:rsidRPr="00F20863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(SD)</w:t>
            </w:r>
          </w:p>
        </w:tc>
        <w:tc>
          <w:tcPr>
            <w:tcW w:w="0" w:type="auto"/>
            <w:noWrap/>
            <w:hideMark/>
          </w:tcPr>
          <w:p w:rsidR="00AD3BB5" w:rsidRPr="00F20863" w:rsidRDefault="00AD3BB5" w:rsidP="00D25C2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20863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10.3 (2.9)</w:t>
            </w:r>
          </w:p>
        </w:tc>
        <w:tc>
          <w:tcPr>
            <w:tcW w:w="0" w:type="auto"/>
            <w:noWrap/>
            <w:hideMark/>
          </w:tcPr>
          <w:p w:rsidR="00AD3BB5" w:rsidRPr="00F20863" w:rsidRDefault="00AD3BB5" w:rsidP="00D25C2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20863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9.8 (2.5)</w:t>
            </w:r>
          </w:p>
        </w:tc>
        <w:tc>
          <w:tcPr>
            <w:tcW w:w="0" w:type="auto"/>
            <w:noWrap/>
            <w:hideMark/>
          </w:tcPr>
          <w:p w:rsidR="00AD3BB5" w:rsidRPr="00F20863" w:rsidRDefault="00AD3BB5" w:rsidP="00D25C2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F20863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0.864</w:t>
            </w:r>
          </w:p>
        </w:tc>
      </w:tr>
    </w:tbl>
    <w:p w:rsidR="00AD3BB5" w:rsidRPr="00F20863" w:rsidRDefault="00AD3BB5" w:rsidP="00AD3BB5">
      <w:pPr>
        <w:spacing w:line="276" w:lineRule="auto"/>
        <w:jc w:val="left"/>
        <w:rPr>
          <w:lang w:val="en-GB"/>
        </w:rPr>
      </w:pPr>
    </w:p>
    <w:p w:rsidR="00AD3BB5" w:rsidRPr="00F20863" w:rsidRDefault="00AD3BB5" w:rsidP="00AD3BB5">
      <w:pPr>
        <w:rPr>
          <w:lang w:val="en-GB"/>
        </w:rPr>
      </w:pPr>
      <w:r w:rsidRPr="00F20863">
        <w:rPr>
          <w:lang w:val="en-GB"/>
        </w:rPr>
        <w:t>Data are presented as means ± SD. ODCL, balance between alveolar overdistension and collapse; GI, global inhomogeneity index;</w:t>
      </w:r>
      <w:r w:rsidR="00150644">
        <w:rPr>
          <w:lang w:val="en-GB"/>
        </w:rPr>
        <w:t xml:space="preserve"> </w:t>
      </w:r>
      <w:r w:rsidR="00150644">
        <w:rPr>
          <w:rFonts w:ascii="Calibri" w:eastAsia="Times New Roman" w:hAnsi="Calibri" w:cs="Calibri"/>
          <w:color w:val="000000"/>
          <w:sz w:val="22"/>
          <w:lang w:val="en-US"/>
        </w:rPr>
        <w:t>GI &lt;4% decrease</w:t>
      </w:r>
      <w:r w:rsidR="00150644">
        <w:rPr>
          <w:rFonts w:ascii="Calibri" w:eastAsia="Times New Roman" w:hAnsi="Calibri" w:cs="Calibri"/>
          <w:color w:val="000000"/>
          <w:sz w:val="22"/>
          <w:lang w:val="en-US"/>
        </w:rPr>
        <w:t>, lowest PEEP with a decrease of the GI with less than 4 percent;</w:t>
      </w:r>
      <w:r w:rsidRPr="00F20863">
        <w:rPr>
          <w:lang w:val="en-GB"/>
        </w:rPr>
        <w:t xml:space="preserve"> Cdyn, dynamic respiratory system compliance; ARDS, acute respiratory distress syndrome.</w:t>
      </w:r>
      <w:r w:rsidR="00150644">
        <w:rPr>
          <w:lang w:val="en-GB"/>
        </w:rPr>
        <w:t xml:space="preserve"> (*p&lt;0.05)</w:t>
      </w:r>
    </w:p>
    <w:p w:rsidR="00AD3BB5" w:rsidRDefault="00AD3BB5"/>
    <w:p w:rsidR="00F3387A" w:rsidRPr="00F20863" w:rsidRDefault="00F3387A" w:rsidP="00F3387A">
      <w:pPr>
        <w:rPr>
          <w:lang w:val="en-GB"/>
        </w:rPr>
      </w:pPr>
      <w:r>
        <w:rPr>
          <w:b/>
          <w:lang w:val="en-GB"/>
        </w:rPr>
        <w:t xml:space="preserve">Supplementary </w:t>
      </w:r>
      <w:r>
        <w:rPr>
          <w:b/>
          <w:lang w:val="en-GB"/>
        </w:rPr>
        <w:t>Table 2</w:t>
      </w:r>
      <w:r w:rsidRPr="00F20863">
        <w:rPr>
          <w:lang w:val="en-GB"/>
        </w:rPr>
        <w:t xml:space="preserve"> Differences between optimal PEEP based on ODCL, GI</w:t>
      </w:r>
      <w:r>
        <w:rPr>
          <w:lang w:val="en-GB"/>
        </w:rPr>
        <w:t>, GI,4%</w:t>
      </w:r>
      <w:r w:rsidRPr="00F20863">
        <w:rPr>
          <w:lang w:val="en-GB"/>
        </w:rPr>
        <w:t xml:space="preserve"> and Cdyn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553"/>
        <w:gridCol w:w="1136"/>
        <w:gridCol w:w="974"/>
        <w:gridCol w:w="1688"/>
        <w:gridCol w:w="222"/>
        <w:gridCol w:w="1136"/>
        <w:gridCol w:w="956"/>
        <w:gridCol w:w="1685"/>
      </w:tblGrid>
      <w:tr w:rsidR="00F3387A" w:rsidRPr="00F20863" w:rsidTr="004A11E2">
        <w:trPr>
          <w:trHeight w:val="300"/>
        </w:trPr>
        <w:tc>
          <w:tcPr>
            <w:tcW w:w="770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 w:eastAsia="nl-NL"/>
              </w:rPr>
            </w:pPr>
          </w:p>
        </w:tc>
        <w:tc>
          <w:tcPr>
            <w:tcW w:w="590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t>ARDS</w:t>
            </w:r>
          </w:p>
        </w:tc>
        <w:tc>
          <w:tcPr>
            <w:tcW w:w="540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t>p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t>-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t>v</w:t>
            </w:r>
            <w:r w:rsidRPr="00F2086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t>alue</w:t>
            </w:r>
            <w:proofErr w:type="spellEnd"/>
          </w:p>
        </w:tc>
        <w:tc>
          <w:tcPr>
            <w:tcW w:w="922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</w:pPr>
            <w:proofErr w:type="spellStart"/>
            <w:r w:rsidRPr="00F2086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t>Correlation</w:t>
            </w:r>
            <w:proofErr w:type="spellEnd"/>
            <w:r w:rsidRPr="00F2086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t xml:space="preserve"> (r)</w:t>
            </w:r>
          </w:p>
        </w:tc>
        <w:tc>
          <w:tcPr>
            <w:tcW w:w="128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</w:pPr>
          </w:p>
        </w:tc>
        <w:tc>
          <w:tcPr>
            <w:tcW w:w="590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t>Control</w:t>
            </w:r>
          </w:p>
        </w:tc>
        <w:tc>
          <w:tcPr>
            <w:tcW w:w="540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t>p-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t>v</w:t>
            </w:r>
            <w:r w:rsidRPr="00F2086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t>alue</w:t>
            </w:r>
            <w:proofErr w:type="spellEnd"/>
          </w:p>
        </w:tc>
        <w:tc>
          <w:tcPr>
            <w:tcW w:w="922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</w:pPr>
            <w:proofErr w:type="spellStart"/>
            <w:r w:rsidRPr="00F2086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t>Correlation</w:t>
            </w:r>
            <w:proofErr w:type="spellEnd"/>
            <w:r w:rsidRPr="00F2086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t xml:space="preserve"> (r)</w:t>
            </w:r>
          </w:p>
        </w:tc>
      </w:tr>
      <w:tr w:rsidR="00F3387A" w:rsidRPr="00F20863" w:rsidTr="004A11E2">
        <w:trPr>
          <w:trHeight w:val="300"/>
        </w:trPr>
        <w:tc>
          <w:tcPr>
            <w:tcW w:w="770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t>ODCL - GI</w:t>
            </w:r>
          </w:p>
        </w:tc>
        <w:tc>
          <w:tcPr>
            <w:tcW w:w="590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-6.2 (3.3)</w:t>
            </w:r>
          </w:p>
        </w:tc>
        <w:tc>
          <w:tcPr>
            <w:tcW w:w="540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&lt;0.001*</w:t>
            </w:r>
          </w:p>
        </w:tc>
        <w:tc>
          <w:tcPr>
            <w:tcW w:w="922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0</w:t>
            </w:r>
            <w:r w:rsidRPr="00F20863"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.535</w:t>
            </w:r>
          </w:p>
        </w:tc>
        <w:tc>
          <w:tcPr>
            <w:tcW w:w="128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590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-4.6 (3.8)</w:t>
            </w:r>
          </w:p>
        </w:tc>
        <w:tc>
          <w:tcPr>
            <w:tcW w:w="540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&lt;0.001*</w:t>
            </w:r>
          </w:p>
        </w:tc>
        <w:tc>
          <w:tcPr>
            <w:tcW w:w="922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0</w:t>
            </w:r>
            <w:r w:rsidRPr="00F20863"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.030</w:t>
            </w:r>
          </w:p>
        </w:tc>
      </w:tr>
      <w:tr w:rsidR="00F3387A" w:rsidRPr="00F20863" w:rsidTr="004A11E2">
        <w:trPr>
          <w:trHeight w:val="300"/>
        </w:trPr>
        <w:tc>
          <w:tcPr>
            <w:tcW w:w="770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lastRenderedPageBreak/>
              <w:t xml:space="preserve">ODCL - </w:t>
            </w:r>
            <w:proofErr w:type="spellStart"/>
            <w:r w:rsidRPr="00F2086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t>Cdyn</w:t>
            </w:r>
            <w:proofErr w:type="spellEnd"/>
          </w:p>
        </w:tc>
        <w:tc>
          <w:tcPr>
            <w:tcW w:w="590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0.6 (2.1)</w:t>
            </w:r>
          </w:p>
        </w:tc>
        <w:tc>
          <w:tcPr>
            <w:tcW w:w="540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0.161</w:t>
            </w:r>
          </w:p>
        </w:tc>
        <w:tc>
          <w:tcPr>
            <w:tcW w:w="922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0</w:t>
            </w:r>
            <w:r w:rsidRPr="00F20863"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.711</w:t>
            </w:r>
          </w:p>
        </w:tc>
        <w:tc>
          <w:tcPr>
            <w:tcW w:w="128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590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-0.1 (2.2)</w:t>
            </w:r>
          </w:p>
        </w:tc>
        <w:tc>
          <w:tcPr>
            <w:tcW w:w="540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0.826</w:t>
            </w:r>
          </w:p>
        </w:tc>
        <w:tc>
          <w:tcPr>
            <w:tcW w:w="922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0</w:t>
            </w:r>
            <w:r w:rsidRPr="00F20863"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.526</w:t>
            </w:r>
          </w:p>
        </w:tc>
      </w:tr>
      <w:tr w:rsidR="00F3387A" w:rsidRPr="00F20863" w:rsidTr="004A11E2">
        <w:trPr>
          <w:trHeight w:val="300"/>
        </w:trPr>
        <w:tc>
          <w:tcPr>
            <w:tcW w:w="770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t xml:space="preserve">GI - </w:t>
            </w:r>
            <w:proofErr w:type="spellStart"/>
            <w:r w:rsidRPr="00F20863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t>Cdyn</w:t>
            </w:r>
            <w:proofErr w:type="spellEnd"/>
          </w:p>
        </w:tc>
        <w:tc>
          <w:tcPr>
            <w:tcW w:w="590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6.8 (3.1)</w:t>
            </w:r>
          </w:p>
        </w:tc>
        <w:tc>
          <w:tcPr>
            <w:tcW w:w="540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&lt;0.001*</w:t>
            </w:r>
          </w:p>
        </w:tc>
        <w:tc>
          <w:tcPr>
            <w:tcW w:w="922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0</w:t>
            </w:r>
            <w:r w:rsidRPr="00F20863"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.622</w:t>
            </w:r>
          </w:p>
        </w:tc>
        <w:tc>
          <w:tcPr>
            <w:tcW w:w="128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590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4.5 (4.4)</w:t>
            </w:r>
          </w:p>
        </w:tc>
        <w:tc>
          <w:tcPr>
            <w:tcW w:w="540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0.001*</w:t>
            </w:r>
          </w:p>
        </w:tc>
        <w:tc>
          <w:tcPr>
            <w:tcW w:w="922" w:type="pct"/>
            <w:noWrap/>
            <w:hideMark/>
          </w:tcPr>
          <w:p w:rsidR="00F3387A" w:rsidRPr="00F20863" w:rsidRDefault="00F3387A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0</w:t>
            </w:r>
            <w:r w:rsidRPr="00F20863"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.110</w:t>
            </w:r>
          </w:p>
        </w:tc>
      </w:tr>
      <w:tr w:rsidR="00F3387A" w:rsidRPr="00F20863" w:rsidTr="004A11E2">
        <w:trPr>
          <w:trHeight w:val="300"/>
        </w:trPr>
        <w:tc>
          <w:tcPr>
            <w:tcW w:w="770" w:type="pct"/>
            <w:noWrap/>
          </w:tcPr>
          <w:p w:rsidR="00F3387A" w:rsidRPr="00F20863" w:rsidRDefault="00F3387A" w:rsidP="004A11E2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t>ODCL – GI &lt;4%</w:t>
            </w:r>
          </w:p>
        </w:tc>
        <w:tc>
          <w:tcPr>
            <w:tcW w:w="590" w:type="pct"/>
            <w:noWrap/>
          </w:tcPr>
          <w:p w:rsidR="00F3387A" w:rsidRPr="00F20863" w:rsidRDefault="00586F0C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-1.71 (2.7)</w:t>
            </w:r>
          </w:p>
        </w:tc>
        <w:tc>
          <w:tcPr>
            <w:tcW w:w="540" w:type="pct"/>
            <w:noWrap/>
          </w:tcPr>
          <w:p w:rsidR="00F3387A" w:rsidRPr="00F20863" w:rsidRDefault="00586F0C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&lt;0.001*</w:t>
            </w:r>
          </w:p>
        </w:tc>
        <w:tc>
          <w:tcPr>
            <w:tcW w:w="922" w:type="pct"/>
            <w:noWrap/>
          </w:tcPr>
          <w:p w:rsidR="00F3387A" w:rsidRDefault="00586F0C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0.751</w:t>
            </w:r>
          </w:p>
        </w:tc>
        <w:tc>
          <w:tcPr>
            <w:tcW w:w="128" w:type="pct"/>
            <w:noWrap/>
          </w:tcPr>
          <w:p w:rsidR="00F3387A" w:rsidRPr="00F20863" w:rsidRDefault="00F3387A" w:rsidP="004A11E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590" w:type="pct"/>
            <w:noWrap/>
          </w:tcPr>
          <w:p w:rsidR="00F3387A" w:rsidRPr="00F20863" w:rsidRDefault="00586F0C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-0.12 (2.6)</w:t>
            </w:r>
          </w:p>
        </w:tc>
        <w:tc>
          <w:tcPr>
            <w:tcW w:w="540" w:type="pct"/>
            <w:noWrap/>
          </w:tcPr>
          <w:p w:rsidR="00F3387A" w:rsidRPr="00F20863" w:rsidRDefault="00586F0C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0.271</w:t>
            </w:r>
          </w:p>
        </w:tc>
        <w:tc>
          <w:tcPr>
            <w:tcW w:w="922" w:type="pct"/>
            <w:noWrap/>
          </w:tcPr>
          <w:p w:rsidR="00F3387A" w:rsidRDefault="00586F0C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0.283</w:t>
            </w:r>
          </w:p>
        </w:tc>
      </w:tr>
      <w:tr w:rsidR="00F3387A" w:rsidRPr="00F20863" w:rsidTr="004A11E2">
        <w:trPr>
          <w:trHeight w:val="300"/>
        </w:trPr>
        <w:tc>
          <w:tcPr>
            <w:tcW w:w="770" w:type="pct"/>
            <w:noWrap/>
          </w:tcPr>
          <w:p w:rsidR="00F3387A" w:rsidRPr="00F20863" w:rsidRDefault="00F3387A" w:rsidP="004A11E2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t xml:space="preserve">GI &lt;4% -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nl-NL"/>
              </w:rPr>
              <w:t>Cdyn</w:t>
            </w:r>
            <w:proofErr w:type="spellEnd"/>
          </w:p>
        </w:tc>
        <w:tc>
          <w:tcPr>
            <w:tcW w:w="590" w:type="pct"/>
            <w:noWrap/>
          </w:tcPr>
          <w:p w:rsidR="00F3387A" w:rsidRPr="00F20863" w:rsidRDefault="0068735D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2.29 (3.2)</w:t>
            </w:r>
          </w:p>
        </w:tc>
        <w:tc>
          <w:tcPr>
            <w:tcW w:w="540" w:type="pct"/>
            <w:noWrap/>
          </w:tcPr>
          <w:p w:rsidR="00F3387A" w:rsidRPr="00F20863" w:rsidRDefault="0068735D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 w:rsidRPr="00F20863"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&lt;0.001*</w:t>
            </w:r>
          </w:p>
        </w:tc>
        <w:tc>
          <w:tcPr>
            <w:tcW w:w="922" w:type="pct"/>
            <w:noWrap/>
          </w:tcPr>
          <w:p w:rsidR="00F3387A" w:rsidRDefault="0068735D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0.601</w:t>
            </w:r>
          </w:p>
        </w:tc>
        <w:tc>
          <w:tcPr>
            <w:tcW w:w="128" w:type="pct"/>
            <w:noWrap/>
          </w:tcPr>
          <w:p w:rsidR="00F3387A" w:rsidRPr="00F20863" w:rsidRDefault="00F3387A" w:rsidP="004A11E2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</w:p>
        </w:tc>
        <w:tc>
          <w:tcPr>
            <w:tcW w:w="590" w:type="pct"/>
            <w:noWrap/>
          </w:tcPr>
          <w:p w:rsidR="00F3387A" w:rsidRPr="00F20863" w:rsidRDefault="0068735D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0.24 (2.6)</w:t>
            </w:r>
          </w:p>
        </w:tc>
        <w:tc>
          <w:tcPr>
            <w:tcW w:w="540" w:type="pct"/>
            <w:noWrap/>
          </w:tcPr>
          <w:p w:rsidR="00F3387A" w:rsidRPr="00F20863" w:rsidRDefault="0068735D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0.103</w:t>
            </w:r>
          </w:p>
        </w:tc>
        <w:tc>
          <w:tcPr>
            <w:tcW w:w="922" w:type="pct"/>
            <w:noWrap/>
          </w:tcPr>
          <w:p w:rsidR="00F3387A" w:rsidRDefault="0068735D" w:rsidP="004A11E2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nl-NL"/>
              </w:rPr>
              <w:t>0.409</w:t>
            </w:r>
            <w:bookmarkStart w:id="0" w:name="_GoBack"/>
            <w:bookmarkEnd w:id="0"/>
          </w:p>
        </w:tc>
      </w:tr>
    </w:tbl>
    <w:p w:rsidR="00F3387A" w:rsidRPr="00F20863" w:rsidRDefault="00F3387A" w:rsidP="00F3387A">
      <w:pPr>
        <w:rPr>
          <w:lang w:val="en-GB"/>
        </w:rPr>
      </w:pPr>
      <w:r w:rsidRPr="00F20863">
        <w:rPr>
          <w:lang w:val="en-GB"/>
        </w:rPr>
        <w:t>Data are presented as means ±SD. ODCL, balance between alveolar overdistension and collapse; GI, global inhomogeneity index; Cdyn, dynamic respiratory system compliance;</w:t>
      </w:r>
      <w:r w:rsidRPr="00F3387A">
        <w:rPr>
          <w:rFonts w:ascii="Calibri" w:eastAsia="Times New Roman" w:hAnsi="Calibri" w:cs="Calibri"/>
          <w:color w:val="000000"/>
          <w:sz w:val="22"/>
          <w:lang w:val="en-US"/>
        </w:rPr>
        <w:t xml:space="preserve"> </w:t>
      </w:r>
      <w:r>
        <w:rPr>
          <w:rFonts w:ascii="Calibri" w:eastAsia="Times New Roman" w:hAnsi="Calibri" w:cs="Calibri"/>
          <w:color w:val="000000"/>
          <w:sz w:val="22"/>
          <w:lang w:val="en-US"/>
        </w:rPr>
        <w:t>GI &lt;4%, lowest PEEP with a decrease of the GI with less than 4 percent;</w:t>
      </w:r>
      <w:r w:rsidRPr="00F20863">
        <w:rPr>
          <w:lang w:val="en-GB"/>
        </w:rPr>
        <w:t xml:space="preserve"> ARDS, acute respiratory distress syndrome; r, Pearson’s correlation coefficient (*p&lt;0.05)</w:t>
      </w:r>
    </w:p>
    <w:p w:rsidR="00F3387A" w:rsidRDefault="00F3387A"/>
    <w:sectPr w:rsidR="00F338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84639"/>
    <w:multiLevelType w:val="hybridMultilevel"/>
    <w:tmpl w:val="9DCE4E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2D"/>
    <w:rsid w:val="00150644"/>
    <w:rsid w:val="00586F0C"/>
    <w:rsid w:val="0068735D"/>
    <w:rsid w:val="0083642D"/>
    <w:rsid w:val="00913F61"/>
    <w:rsid w:val="00A3464B"/>
    <w:rsid w:val="00AD3BB5"/>
    <w:rsid w:val="00D25C2F"/>
    <w:rsid w:val="00F3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C5BD8"/>
  <w15:chartTrackingRefBased/>
  <w15:docId w15:val="{A2E680BA-513D-4FCA-BFC6-BD5839D5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3642D"/>
    <w:pPr>
      <w:spacing w:after="200" w:line="480" w:lineRule="auto"/>
      <w:jc w:val="both"/>
    </w:pPr>
    <w:rPr>
      <w:sz w:val="24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642D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3642D"/>
    <w:rPr>
      <w:rFonts w:eastAsiaTheme="majorEastAsia" w:cstheme="majorBidi"/>
      <w:b/>
      <w:color w:val="000000" w:themeColor="text1"/>
      <w:sz w:val="24"/>
      <w:szCs w:val="32"/>
      <w:lang w:val="nl-NL"/>
    </w:rPr>
  </w:style>
  <w:style w:type="paragraph" w:styleId="Lijstalinea">
    <w:name w:val="List Paragraph"/>
    <w:basedOn w:val="Standaard"/>
    <w:uiPriority w:val="34"/>
    <w:qFormat/>
    <w:rsid w:val="0083642D"/>
    <w:pPr>
      <w:ind w:left="720"/>
      <w:contextualSpacing/>
    </w:pPr>
  </w:style>
  <w:style w:type="table" w:styleId="Tabelraster">
    <w:name w:val="Table Grid"/>
    <w:basedOn w:val="Standaardtabel"/>
    <w:uiPriority w:val="59"/>
    <w:rsid w:val="00AD3BB5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MUMC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Heines S.J.H. (Serge)</dc:creator>
  <cp:keywords/>
  <dc:description/>
  <cp:lastModifiedBy>Heines S.J.H. (Serge)</cp:lastModifiedBy>
  <cp:revision>6</cp:revision>
  <dcterms:created xsi:type="dcterms:W3CDTF">2022-07-27T10:45:00Z</dcterms:created>
  <dcterms:modified xsi:type="dcterms:W3CDTF">2022-07-27T11:10:00Z</dcterms:modified>
</cp:coreProperties>
</file>