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979" w:type="dxa"/>
        <w:tblInd w:w="20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68"/>
        <w:gridCol w:w="3402"/>
        <w:gridCol w:w="240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8979" w:type="dxa"/>
            <w:gridSpan w:val="3"/>
            <w:tcBorders>
              <w:top w:val="nil"/>
              <w:left w:val="nil"/>
              <w:bottom w:val="single" w:color="auto" w:sz="8" w:space="0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bookmarkStart w:id="2" w:name="_GoBack"/>
            <w:r>
              <w:rPr>
                <w:rFonts w:hint="default" w:ascii="Times New Roman" w:hAnsi="Times New Roman" w:eastAsia="宋体"/>
                <w:b/>
                <w:color w:val="000000"/>
                <w:kern w:val="0"/>
                <w:sz w:val="20"/>
                <w:szCs w:val="20"/>
                <w:highlight w:val="none"/>
                <w:lang w:bidi="ar"/>
              </w:rPr>
              <w:t>Table S2:</w:t>
            </w: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 One-way ANOVA of covariates and outcomes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168" w:type="dxa"/>
            <w:vMerge w:val="restart"/>
            <w:tcBorders>
              <w:top w:val="single" w:color="auto" w:sz="8" w:space="0"/>
              <w:left w:val="nil"/>
              <w:bottom w:val="single" w:color="000000" w:sz="8" w:space="0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　</w:t>
            </w:r>
          </w:p>
        </w:tc>
        <w:tc>
          <w:tcPr>
            <w:tcW w:w="3402" w:type="dxa"/>
            <w:vMerge w:val="restart"/>
            <w:tcBorders>
              <w:top w:val="single" w:color="auto" w:sz="8" w:space="0"/>
              <w:left w:val="nil"/>
              <w:bottom w:val="single" w:color="000000" w:sz="8" w:space="0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HR(95%CI)</w:t>
            </w:r>
          </w:p>
        </w:tc>
        <w:tc>
          <w:tcPr>
            <w:tcW w:w="2409" w:type="dxa"/>
            <w:vMerge w:val="restart"/>
            <w:tcBorders>
              <w:top w:val="single" w:color="auto" w:sz="8" w:space="0"/>
              <w:left w:val="nil"/>
              <w:bottom w:val="single" w:color="000000" w:sz="8" w:space="0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P value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168" w:type="dxa"/>
            <w:vMerge w:val="continue"/>
            <w:tcBorders>
              <w:top w:val="single" w:color="auto" w:sz="8" w:space="0"/>
              <w:left w:val="nil"/>
              <w:bottom w:val="single" w:color="000000" w:sz="8" w:space="0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3402" w:type="dxa"/>
            <w:vMerge w:val="continue"/>
            <w:tcBorders>
              <w:top w:val="single" w:color="auto" w:sz="8" w:space="0"/>
              <w:left w:val="nil"/>
              <w:bottom w:val="single" w:color="000000" w:sz="8" w:space="0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409" w:type="dxa"/>
            <w:vMerge w:val="continue"/>
            <w:tcBorders>
              <w:top w:val="single" w:color="auto" w:sz="8" w:space="0"/>
              <w:left w:val="nil"/>
              <w:bottom w:val="single" w:color="000000" w:sz="8" w:space="0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Male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1.0015 (0.93,1.0785) 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0.968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Age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1.02 (1.02,1.02) 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&lt; 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" w:hRule="atLeast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Service unit, n (%)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  MICU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1(Reference)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  SICU/TSICU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0.6 (0.55,0.66) 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&lt; 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  CCU/CSRU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0.58 (0.52,0.64) 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&lt; 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Weight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0.9906 (0.9889,0.9924) 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&lt; 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Vital signs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  </w:t>
            </w: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Heart rate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1.01 (1.01,1.02) 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&lt; 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  </w:t>
            </w: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Respiratory rate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1.08 (1.07,1.09) 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&lt; 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  </w:t>
            </w: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Temperature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0.67 (0.63,0.71) 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&lt; 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  </w:t>
            </w: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SpO</w:t>
            </w: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vertAlign w:val="subscript"/>
                <w:lang w:bidi="ar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0.92 (0.91,0.92) 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&lt; 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Severity of illness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  SOFA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1.19 (1.18,1.2) 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&lt; 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  SAPS </w:t>
            </w:r>
            <w:r>
              <w:rPr>
                <w:rFonts w:hint="eastAsia" w:ascii="宋体" w:hAnsi="宋体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Ⅱ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1.05 (1.05,1.06) 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&lt; 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  OASIS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1.08 (1.07,1.08) 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&lt; 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Comorbidities, n (%)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  CHF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1.48 (1.37,1.6) 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&lt; 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  Cardiac arrhythmias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1.49 (1.38,1.61) 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&lt; 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  Hypertension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1.02 (0.92,1.13) 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0.681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  Stroke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0.76 (0.61,0.94) 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0.013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  COPD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1.04 (0.96,1.14) 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0.332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  Diabetes mellitus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0.88 (0.81,0.95) 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0.002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  Renal failure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1.11 (1.01,1.22) 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0.028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  Liver disease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1.35 (1.19,1.52) 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&lt; 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  Malignancy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2.36 (2.15,2.59) 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&lt; 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  Coagulopathy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1.72 (1.58,1.87) 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&lt; 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ELS</w:t>
            </w: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, n (%)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  </w:t>
            </w: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RRT use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1.32 (1.22,1.42) 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&lt; 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  </w:t>
            </w: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MV use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1.39 (1.2,1.62) 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&lt; 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  </w:t>
            </w: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Vasopressor use</w:t>
            </w: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1.76 (1.62,1.92) 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&lt; 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Laboratory tests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  </w:t>
            </w: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WBC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1.0039 (1.0029,1.0049) 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&lt; 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  </w:t>
            </w: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Hemoglobin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0.96 (0.95,0.98) 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&lt; 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  Platele</w:t>
            </w: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0.9993 (0.999,0.9996) 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&lt; 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  </w:t>
            </w: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Hematocrit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0.9983 (0.9922,1.0045) 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0.596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  Inr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1.08 (1.07,1.09) 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&lt; 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  </w:t>
            </w: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PT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1.01 (1.01,1.02) 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&lt; 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  APTT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1.0056 (1.0046,1.0067) 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&lt; 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  Bun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1.01 (1.01,1.01) 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&lt; 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  </w:t>
            </w: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Creatinine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1.06 (1.04,1.07) 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&lt; 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  </w:t>
            </w: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Potassium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1.42 (1.33,1.51) 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&lt; 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  </w:t>
            </w: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Sodium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0.999 (0.9924,1.0057) 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0.774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  </w:t>
            </w: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Bicarbonate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0.95 (0.94,0.95) 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&lt; 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  </w:t>
            </w: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pH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0.1 (0.07,0.15) 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&lt; 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  </w:t>
            </w: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PO</w:t>
            </w: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vertAlign w:val="subscript"/>
                <w:lang w:bidi="ar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0.998 (0.9976,0.9984) 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&lt; 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  </w:t>
            </w: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PCO</w:t>
            </w: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vertAlign w:val="subscript"/>
                <w:lang w:bidi="ar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0.9981 (0.9946,1.0015) 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0.269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  </w:t>
            </w: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Lac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1.13 (1.12,1.14) 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&lt; 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3168" w:type="dxa"/>
            <w:tcBorders>
              <w:top w:val="nil"/>
              <w:left w:val="nil"/>
              <w:bottom w:val="single" w:color="auto" w:sz="8" w:space="0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  </w:t>
            </w: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Anion gap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8" w:space="0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1.07 (1.06,1.08) 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8" w:space="0"/>
              <w:right w:val="nil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&lt; 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979" w:type="dxa"/>
            <w:gridSpan w:val="3"/>
            <w:vMerge w:val="restart"/>
            <w:tcBorders>
              <w:top w:val="single" w:color="auto" w:sz="8" w:space="0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  <w:bookmarkStart w:id="0" w:name="OLE_LINK11"/>
            <w:r>
              <w:rPr>
                <w:rFonts w:hint="default" w:ascii="Times New Roman" w:hAnsi="Times New Roman" w:eastAsia="宋体"/>
                <w:i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MICU </w:t>
            </w: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medical intensive care, </w:t>
            </w:r>
            <w:r>
              <w:rPr>
                <w:rFonts w:hint="default" w:ascii="Times New Roman" w:hAnsi="Times New Roman" w:eastAsia="宋体"/>
                <w:i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SICU </w:t>
            </w: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surgical intensive care unit, </w:t>
            </w:r>
            <w:r>
              <w:rPr>
                <w:rFonts w:hint="default" w:ascii="Times New Roman" w:hAnsi="Times New Roman" w:eastAsia="宋体"/>
                <w:i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TSICU </w:t>
            </w: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trauma surgical intensive care unit, </w:t>
            </w:r>
            <w:r>
              <w:rPr>
                <w:rFonts w:hint="default" w:ascii="Times New Roman" w:hAnsi="Times New Roman" w:eastAsia="宋体"/>
                <w:i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CCU </w:t>
            </w: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coronary care unit, </w:t>
            </w:r>
            <w:r>
              <w:rPr>
                <w:rFonts w:hint="default" w:ascii="Times New Roman" w:hAnsi="Times New Roman" w:eastAsia="宋体"/>
                <w:i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CSRU </w:t>
            </w: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cardiac surgery unit, </w:t>
            </w:r>
            <w:r>
              <w:rPr>
                <w:rFonts w:hint="default" w:ascii="Times New Roman" w:hAnsi="Times New Roman" w:eastAsia="宋体"/>
                <w:i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SOFA </w:t>
            </w: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Sequential Organ Failure Assessment, </w:t>
            </w:r>
            <w:r>
              <w:rPr>
                <w:rFonts w:hint="default" w:ascii="Times New Roman" w:hAnsi="Times New Roman" w:eastAsia="宋体"/>
                <w:i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SAPS II </w:t>
            </w: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Simplified Acute Physiology Score II, </w:t>
            </w:r>
            <w:r>
              <w:rPr>
                <w:rFonts w:hint="default" w:ascii="Times New Roman" w:hAnsi="Times New Roman" w:eastAsia="宋体"/>
                <w:i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Oasis </w:t>
            </w: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Oxford Acute Severity of Illness Score, </w:t>
            </w:r>
            <w:r>
              <w:rPr>
                <w:rFonts w:hint="default" w:ascii="Times New Roman" w:hAnsi="Times New Roman" w:eastAsia="宋体"/>
                <w:i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ELS </w:t>
            </w:r>
            <w:bookmarkStart w:id="1" w:name="_Hlk121156120"/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extracorporeal life support</w:t>
            </w:r>
            <w:bookmarkEnd w:id="1"/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, </w:t>
            </w:r>
            <w:r>
              <w:rPr>
                <w:rFonts w:hint="default" w:ascii="Times New Roman" w:hAnsi="Times New Roman" w:eastAsia="宋体"/>
                <w:i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MV </w:t>
            </w: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mechanical ventilation, </w:t>
            </w:r>
            <w:r>
              <w:rPr>
                <w:rFonts w:hint="default" w:ascii="Times New Roman" w:hAnsi="Times New Roman" w:eastAsia="宋体"/>
                <w:i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RRT </w:t>
            </w: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renal replacement therapy, </w:t>
            </w:r>
            <w:r>
              <w:rPr>
                <w:rFonts w:hint="default" w:ascii="Times New Roman" w:hAnsi="Times New Roman" w:eastAsia="宋体"/>
                <w:i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CHF </w:t>
            </w: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congestive heart failure, </w:t>
            </w:r>
            <w:r>
              <w:rPr>
                <w:rFonts w:hint="default" w:ascii="Times New Roman" w:hAnsi="Times New Roman" w:eastAsia="宋体"/>
                <w:i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COPD </w:t>
            </w: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chronic obstructive pulmonary disease, </w:t>
            </w:r>
            <w:r>
              <w:rPr>
                <w:rFonts w:hint="default" w:ascii="Times New Roman" w:hAnsi="Times New Roman" w:eastAsia="宋体"/>
                <w:i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MAP </w:t>
            </w: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mean arterial pressure, </w:t>
            </w:r>
            <w:r>
              <w:rPr>
                <w:rFonts w:hint="default" w:ascii="Times New Roman" w:hAnsi="Times New Roman" w:eastAsia="宋体"/>
                <w:i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WBC </w:t>
            </w: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white blood cell, </w:t>
            </w:r>
            <w:r>
              <w:rPr>
                <w:rFonts w:hint="default" w:ascii="Times New Roman" w:hAnsi="Times New Roman" w:eastAsia="宋体"/>
                <w:i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WBC </w:t>
            </w: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white blood cell, </w:t>
            </w:r>
            <w:r>
              <w:rPr>
                <w:rFonts w:hint="default" w:ascii="Times New Roman" w:hAnsi="Times New Roman" w:eastAsia="宋体"/>
                <w:i/>
                <w:color w:val="000000"/>
                <w:kern w:val="0"/>
                <w:sz w:val="20"/>
                <w:szCs w:val="20"/>
                <w:highlight w:val="none"/>
                <w:lang w:bidi="ar"/>
              </w:rPr>
              <w:t>PT</w:t>
            </w: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 prothrombin time, </w:t>
            </w:r>
            <w:r>
              <w:rPr>
                <w:rFonts w:hint="default" w:ascii="Times New Roman" w:hAnsi="Times New Roman" w:eastAsia="宋体"/>
                <w:i/>
                <w:color w:val="000000"/>
                <w:kern w:val="0"/>
                <w:sz w:val="20"/>
                <w:szCs w:val="20"/>
                <w:highlight w:val="none"/>
                <w:lang w:bidi="ar"/>
              </w:rPr>
              <w:t>APTT</w:t>
            </w: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 activated partial thromboplastin time, </w:t>
            </w:r>
            <w:r>
              <w:rPr>
                <w:rFonts w:hint="default" w:ascii="Times New Roman" w:hAnsi="Times New Roman" w:eastAsia="宋体"/>
                <w:i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BUN </w:t>
            </w: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blood urea nitrogen,</w:t>
            </w: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 </w:t>
            </w:r>
            <w:r>
              <w:rPr>
                <w:rFonts w:hint="default" w:ascii="Times New Roman" w:hAnsi="Times New Roman" w:eastAsia="宋体"/>
                <w:i/>
                <w:color w:val="000000"/>
                <w:kern w:val="0"/>
                <w:sz w:val="20"/>
                <w:szCs w:val="20"/>
                <w:highlight w:val="none"/>
                <w:lang w:bidi="ar"/>
              </w:rPr>
              <w:t>PO</w:t>
            </w:r>
            <w:r>
              <w:rPr>
                <w:rFonts w:hint="default" w:ascii="Times New Roman" w:hAnsi="Times New Roman" w:eastAsia="宋体"/>
                <w:i/>
                <w:color w:val="000000"/>
                <w:kern w:val="0"/>
                <w:sz w:val="20"/>
                <w:szCs w:val="20"/>
                <w:highlight w:val="none"/>
                <w:vertAlign w:val="subscript"/>
                <w:lang w:bidi="ar"/>
              </w:rPr>
              <w:t>2</w:t>
            </w:r>
            <w:r>
              <w:rPr>
                <w:rFonts w:hint="default" w:ascii="Times New Roman" w:hAnsi="Times New Roman" w:eastAsia="宋体"/>
                <w:i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 </w:t>
            </w: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partial pressure of oxygen, </w:t>
            </w:r>
            <w:r>
              <w:rPr>
                <w:rFonts w:hint="default" w:ascii="Times New Roman" w:hAnsi="Times New Roman" w:eastAsia="宋体"/>
                <w:i/>
                <w:color w:val="000000"/>
                <w:kern w:val="0"/>
                <w:sz w:val="20"/>
                <w:szCs w:val="20"/>
                <w:highlight w:val="none"/>
                <w:lang w:bidi="ar"/>
              </w:rPr>
              <w:t>PCO</w:t>
            </w:r>
            <w:r>
              <w:rPr>
                <w:rFonts w:hint="default" w:ascii="Times New Roman" w:hAnsi="Times New Roman" w:eastAsia="宋体"/>
                <w:i/>
                <w:color w:val="000000"/>
                <w:kern w:val="0"/>
                <w:sz w:val="20"/>
                <w:szCs w:val="20"/>
                <w:highlight w:val="none"/>
                <w:vertAlign w:val="subscript"/>
                <w:lang w:bidi="ar"/>
              </w:rPr>
              <w:t>2</w:t>
            </w:r>
            <w:r>
              <w:rPr>
                <w:rFonts w:hint="default" w:ascii="Times New Roman" w:hAnsi="Times New Roman" w:eastAsia="宋体"/>
                <w:i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 </w:t>
            </w: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partial pressure of carbon dioxide, </w:t>
            </w:r>
            <w:r>
              <w:rPr>
                <w:rFonts w:hint="default" w:ascii="Times New Roman" w:hAnsi="Times New Roman" w:eastAsia="宋体"/>
                <w:i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Lac </w:t>
            </w:r>
            <w:r>
              <w:rPr>
                <w:rFonts w:hint="default" w:ascii="Times New Roman" w:hAnsi="Times New Roman" w:eastAsia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lactic acid</w:t>
            </w:r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7" w:hRule="atLeast"/>
        </w:trPr>
        <w:tc>
          <w:tcPr>
            <w:tcW w:w="8979" w:type="dxa"/>
            <w:gridSpan w:val="3"/>
            <w:vMerge w:val="continue"/>
            <w:tcBorders>
              <w:top w:val="single" w:color="auto" w:sz="8" w:space="0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left"/>
              <w:rPr>
                <w:rFonts w:hint="default" w:ascii="Times New Roman" w:hAnsi="Times New Roman" w:eastAsia="宋体"/>
                <w:color w:val="000000"/>
                <w:sz w:val="20"/>
                <w:szCs w:val="20"/>
                <w:highlight w:val="none"/>
              </w:rPr>
            </w:pPr>
          </w:p>
        </w:tc>
      </w:tr>
      <w:bookmarkEnd w:id="2"/>
    </w:tbl>
    <w:p/>
    <w:sectPr>
      <w:pgSz w:w="12240" w:h="15840"/>
      <w:pgMar w:top="1440" w:right="1800" w:bottom="1440" w:left="1800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Q4ODQwNThiYTg4YTBlNDhkZDRmNGNiNWM5NWE1YzAifQ=="/>
  </w:docVars>
  <w:rsids>
    <w:rsidRoot w:val="00172A27"/>
    <w:rsid w:val="4865411F"/>
    <w:rsid w:val="6D6D4E39"/>
    <w:rsid w:val="76376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widowControl w:val="0"/>
      <w:spacing w:beforeLines="0" w:afterLines="0"/>
      <w:jc w:val="both"/>
    </w:pPr>
    <w:rPr>
      <w:rFonts w:hint="eastAsia" w:ascii="等线" w:hAnsi="等线" w:eastAsia="等线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2022-12-11T18:26:00Z</dcterms:created>
  <dc:creator>51720</dc:creator>
  <cp:lastModifiedBy>陈谦</cp:lastModifiedBy>
  <dcterms:modified xsi:type="dcterms:W3CDTF">2022-12-16T12:40:10Z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BC2B0C759FCE4006819B90BC1112B944</vt:lpwstr>
  </property>
</Properties>
</file>