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2D279" w14:textId="77777777" w:rsidR="006B4A0E" w:rsidRDefault="006B4A0E" w:rsidP="00485D95">
      <w:pPr>
        <w:spacing w:line="360" w:lineRule="auto"/>
        <w:jc w:val="center"/>
        <w:rPr>
          <w:rFonts w:ascii="Times New Roman" w:eastAsia="宋体" w:hAnsi="Times New Roman" w:cs="Times New Roman"/>
          <w:b/>
          <w:bCs/>
          <w:noProof/>
          <w:sz w:val="36"/>
          <w:szCs w:val="40"/>
        </w:rPr>
      </w:pPr>
    </w:p>
    <w:p w14:paraId="5DA27C8A" w14:textId="77777777" w:rsidR="006B4A0E" w:rsidRDefault="006B4A0E" w:rsidP="00485D95">
      <w:pPr>
        <w:spacing w:line="360" w:lineRule="auto"/>
        <w:jc w:val="center"/>
        <w:rPr>
          <w:rFonts w:ascii="Times New Roman" w:eastAsia="宋体" w:hAnsi="Times New Roman" w:cs="Times New Roman"/>
          <w:b/>
          <w:bCs/>
          <w:noProof/>
          <w:sz w:val="36"/>
          <w:szCs w:val="40"/>
        </w:rPr>
      </w:pPr>
    </w:p>
    <w:p w14:paraId="73383332" w14:textId="77777777" w:rsidR="006B4A0E" w:rsidRDefault="006B4A0E" w:rsidP="00485D95">
      <w:pPr>
        <w:spacing w:line="360" w:lineRule="auto"/>
        <w:jc w:val="center"/>
        <w:rPr>
          <w:rFonts w:ascii="Times New Roman" w:eastAsia="宋体" w:hAnsi="Times New Roman" w:cs="Times New Roman"/>
          <w:b/>
          <w:bCs/>
          <w:noProof/>
          <w:sz w:val="36"/>
          <w:szCs w:val="40"/>
        </w:rPr>
      </w:pPr>
    </w:p>
    <w:p w14:paraId="203D9E72" w14:textId="77777777" w:rsidR="006B4A0E" w:rsidRDefault="006B4A0E" w:rsidP="00485D95">
      <w:pPr>
        <w:spacing w:line="360" w:lineRule="auto"/>
        <w:jc w:val="center"/>
        <w:rPr>
          <w:rFonts w:ascii="Times New Roman" w:eastAsia="宋体" w:hAnsi="Times New Roman" w:cs="Times New Roman"/>
          <w:b/>
          <w:bCs/>
          <w:noProof/>
          <w:sz w:val="36"/>
          <w:szCs w:val="40"/>
        </w:rPr>
      </w:pPr>
    </w:p>
    <w:p w14:paraId="0A5C2F3D" w14:textId="550DE1A2" w:rsidR="006B4A0E" w:rsidRDefault="006B4A0E" w:rsidP="006B4A0E">
      <w:pPr>
        <w:spacing w:line="360" w:lineRule="auto"/>
        <w:jc w:val="center"/>
        <w:rPr>
          <w:rFonts w:ascii="Times New Roman" w:hAnsi="Times New Roman" w:cs="Times New Roman"/>
          <w:b/>
          <w:bCs/>
          <w:sz w:val="36"/>
          <w:szCs w:val="36"/>
        </w:rPr>
      </w:pPr>
      <w:r w:rsidRPr="006B4A0E">
        <w:rPr>
          <w:rFonts w:ascii="Times New Roman" w:hAnsi="Times New Roman" w:cs="Times New Roman"/>
          <w:b/>
          <w:bCs/>
          <w:sz w:val="36"/>
          <w:szCs w:val="36"/>
        </w:rPr>
        <w:t>Red blood cell transfusion in neurocritical patients: A systematic review and meta-analysis</w:t>
      </w:r>
    </w:p>
    <w:p w14:paraId="7F244C2A" w14:textId="77777777" w:rsidR="006B4A0E" w:rsidRDefault="006B4A0E" w:rsidP="006B4A0E">
      <w:pPr>
        <w:spacing w:line="360" w:lineRule="auto"/>
        <w:jc w:val="center"/>
        <w:rPr>
          <w:rFonts w:ascii="Times New Roman" w:hAnsi="Times New Roman" w:cs="Times New Roman"/>
          <w:b/>
          <w:bCs/>
          <w:sz w:val="36"/>
          <w:szCs w:val="36"/>
        </w:rPr>
      </w:pPr>
    </w:p>
    <w:p w14:paraId="104D574A" w14:textId="77777777" w:rsidR="006B4A0E" w:rsidRPr="006B4A0E" w:rsidRDefault="006B4A0E" w:rsidP="006B4A0E">
      <w:pPr>
        <w:spacing w:line="360" w:lineRule="auto"/>
        <w:jc w:val="center"/>
        <w:rPr>
          <w:rFonts w:ascii="Times New Roman" w:hAnsi="Times New Roman" w:cs="Times New Roman"/>
          <w:b/>
          <w:bCs/>
          <w:sz w:val="36"/>
          <w:szCs w:val="36"/>
        </w:rPr>
      </w:pPr>
    </w:p>
    <w:p w14:paraId="1A02553C" w14:textId="78D123ED" w:rsidR="00485D95" w:rsidRPr="006B4A0E" w:rsidRDefault="00626893" w:rsidP="00485D95">
      <w:pPr>
        <w:spacing w:line="360" w:lineRule="auto"/>
        <w:jc w:val="center"/>
        <w:rPr>
          <w:rFonts w:ascii="Times New Roman" w:eastAsia="宋体" w:hAnsi="Times New Roman" w:cs="Times New Roman"/>
          <w:b/>
          <w:bCs/>
          <w:noProof/>
          <w:sz w:val="36"/>
          <w:szCs w:val="36"/>
        </w:rPr>
      </w:pPr>
      <w:r w:rsidRPr="006B4A0E">
        <w:rPr>
          <w:rFonts w:ascii="Times New Roman" w:eastAsia="宋体" w:hAnsi="Times New Roman" w:cs="Times New Roman"/>
          <w:b/>
          <w:bCs/>
          <w:noProof/>
          <w:sz w:val="36"/>
          <w:szCs w:val="36"/>
        </w:rPr>
        <w:t>Supplemental</w:t>
      </w:r>
    </w:p>
    <w:p w14:paraId="32EA9676" w14:textId="77777777" w:rsidR="00485D95" w:rsidRPr="006B4A0E" w:rsidRDefault="00485D95">
      <w:pPr>
        <w:widowControl/>
        <w:jc w:val="left"/>
        <w:rPr>
          <w:rFonts w:ascii="Times New Roman" w:eastAsia="宋体" w:hAnsi="Times New Roman" w:cs="Times New Roman"/>
          <w:b/>
          <w:bCs/>
          <w:noProof/>
          <w:sz w:val="36"/>
          <w:szCs w:val="36"/>
        </w:rPr>
      </w:pPr>
      <w:r w:rsidRPr="006B4A0E">
        <w:rPr>
          <w:rFonts w:ascii="Times New Roman" w:eastAsia="宋体" w:hAnsi="Times New Roman" w:cs="Times New Roman"/>
          <w:b/>
          <w:bCs/>
          <w:noProof/>
          <w:sz w:val="36"/>
          <w:szCs w:val="36"/>
        </w:rPr>
        <w:br w:type="page"/>
      </w:r>
    </w:p>
    <w:sdt>
      <w:sdtPr>
        <w:rPr>
          <w:rFonts w:asciiTheme="minorHAnsi" w:eastAsiaTheme="minorEastAsia" w:hAnsiTheme="minorHAnsi" w:cstheme="minorBidi"/>
          <w:color w:val="auto"/>
          <w:kern w:val="2"/>
          <w:sz w:val="21"/>
          <w:szCs w:val="22"/>
          <w:lang w:val="zh-CN"/>
        </w:rPr>
        <w:id w:val="-1776006300"/>
        <w:docPartObj>
          <w:docPartGallery w:val="Table of Contents"/>
          <w:docPartUnique/>
        </w:docPartObj>
      </w:sdtPr>
      <w:sdtEndPr>
        <w:rPr>
          <w:b/>
          <w:bCs/>
        </w:rPr>
      </w:sdtEndPr>
      <w:sdtContent>
        <w:p w14:paraId="210D22B2" w14:textId="77777777" w:rsidR="00485D95" w:rsidRPr="00485D95" w:rsidRDefault="00485D95" w:rsidP="00485D95">
          <w:pPr>
            <w:pStyle w:val="TOC"/>
            <w:rPr>
              <w:rFonts w:ascii="Times New Roman" w:hAnsi="Times New Roman" w:cs="Times New Roman"/>
              <w:b/>
              <w:bCs/>
              <w:color w:val="auto"/>
            </w:rPr>
          </w:pPr>
          <w:r w:rsidRPr="00485D95">
            <w:rPr>
              <w:rFonts w:ascii="Times New Roman" w:hAnsi="Times New Roman" w:cs="Times New Roman"/>
              <w:b/>
              <w:bCs/>
              <w:color w:val="auto"/>
            </w:rPr>
            <w:t>Table of contents</w:t>
          </w:r>
        </w:p>
        <w:p w14:paraId="4EECF2FD" w14:textId="13F9FC72" w:rsidR="00E914B5" w:rsidRDefault="00485D95">
          <w:pPr>
            <w:pStyle w:val="TOC1"/>
            <w:tabs>
              <w:tab w:val="right" w:leader="dot" w:pos="8296"/>
            </w:tabs>
            <w:rPr>
              <w:noProof/>
              <w14:ligatures w14:val="standardContextual"/>
            </w:rPr>
          </w:pPr>
          <w:r w:rsidRPr="00E30D29">
            <w:rPr>
              <w:rFonts w:ascii="Times New Roman" w:hAnsi="Times New Roman" w:cs="Times New Roman"/>
            </w:rPr>
            <w:fldChar w:fldCharType="begin"/>
          </w:r>
          <w:r w:rsidRPr="00E30D29">
            <w:rPr>
              <w:rFonts w:ascii="Times New Roman" w:hAnsi="Times New Roman" w:cs="Times New Roman"/>
            </w:rPr>
            <w:instrText xml:space="preserve"> TOC \o "1-3" \h \z \u </w:instrText>
          </w:r>
          <w:r w:rsidRPr="00E30D29">
            <w:rPr>
              <w:rFonts w:ascii="Times New Roman" w:hAnsi="Times New Roman" w:cs="Times New Roman"/>
            </w:rPr>
            <w:fldChar w:fldCharType="separate"/>
          </w:r>
          <w:hyperlink w:anchor="_Toc158573103" w:history="1">
            <w:r w:rsidR="00E914B5" w:rsidRPr="00650AA7">
              <w:rPr>
                <w:rStyle w:val="a7"/>
                <w:rFonts w:eastAsia="宋体"/>
                <w:noProof/>
              </w:rPr>
              <w:t>Supplemental Figure 1. Unfavorable GOS outcomes at six months</w:t>
            </w:r>
            <w:r w:rsidR="00E914B5">
              <w:rPr>
                <w:noProof/>
                <w:webHidden/>
              </w:rPr>
              <w:tab/>
            </w:r>
            <w:r w:rsidR="00E914B5">
              <w:rPr>
                <w:noProof/>
                <w:webHidden/>
              </w:rPr>
              <w:fldChar w:fldCharType="begin"/>
            </w:r>
            <w:r w:rsidR="00E914B5">
              <w:rPr>
                <w:noProof/>
                <w:webHidden/>
              </w:rPr>
              <w:instrText xml:space="preserve"> PAGEREF _Toc158573103 \h </w:instrText>
            </w:r>
            <w:r w:rsidR="00E914B5">
              <w:rPr>
                <w:noProof/>
                <w:webHidden/>
              </w:rPr>
            </w:r>
            <w:r w:rsidR="00E914B5">
              <w:rPr>
                <w:noProof/>
                <w:webHidden/>
              </w:rPr>
              <w:fldChar w:fldCharType="separate"/>
            </w:r>
            <w:r w:rsidR="00E914B5">
              <w:rPr>
                <w:noProof/>
                <w:webHidden/>
              </w:rPr>
              <w:t>4</w:t>
            </w:r>
            <w:r w:rsidR="00E914B5">
              <w:rPr>
                <w:noProof/>
                <w:webHidden/>
              </w:rPr>
              <w:fldChar w:fldCharType="end"/>
            </w:r>
          </w:hyperlink>
        </w:p>
        <w:p w14:paraId="7332B623" w14:textId="4610603F" w:rsidR="00E914B5" w:rsidRDefault="00000000">
          <w:pPr>
            <w:pStyle w:val="TOC1"/>
            <w:tabs>
              <w:tab w:val="right" w:leader="dot" w:pos="8296"/>
            </w:tabs>
            <w:rPr>
              <w:noProof/>
              <w14:ligatures w14:val="standardContextual"/>
            </w:rPr>
          </w:pPr>
          <w:hyperlink w:anchor="_Toc158573104" w:history="1">
            <w:r w:rsidR="00E914B5" w:rsidRPr="00650AA7">
              <w:rPr>
                <w:rStyle w:val="a7"/>
                <w:rFonts w:eastAsiaTheme="minorHAnsi"/>
                <w:noProof/>
              </w:rPr>
              <w:t xml:space="preserve">Supplemental Figure 2. </w:t>
            </w:r>
            <w:r w:rsidR="00E914B5" w:rsidRPr="00650AA7">
              <w:rPr>
                <w:rStyle w:val="a7"/>
                <w:rFonts w:eastAsiaTheme="minorHAnsi" w:cs="Times New Roman"/>
                <w:noProof/>
              </w:rPr>
              <w:t>Long-term unfavorable outcomes</w:t>
            </w:r>
            <w:r w:rsidR="00E914B5">
              <w:rPr>
                <w:noProof/>
                <w:webHidden/>
              </w:rPr>
              <w:tab/>
            </w:r>
            <w:r w:rsidR="00E914B5">
              <w:rPr>
                <w:noProof/>
                <w:webHidden/>
              </w:rPr>
              <w:fldChar w:fldCharType="begin"/>
            </w:r>
            <w:r w:rsidR="00E914B5">
              <w:rPr>
                <w:noProof/>
                <w:webHidden/>
              </w:rPr>
              <w:instrText xml:space="preserve"> PAGEREF _Toc158573104 \h </w:instrText>
            </w:r>
            <w:r w:rsidR="00E914B5">
              <w:rPr>
                <w:noProof/>
                <w:webHidden/>
              </w:rPr>
            </w:r>
            <w:r w:rsidR="00E914B5">
              <w:rPr>
                <w:noProof/>
                <w:webHidden/>
              </w:rPr>
              <w:fldChar w:fldCharType="separate"/>
            </w:r>
            <w:r w:rsidR="00E914B5">
              <w:rPr>
                <w:noProof/>
                <w:webHidden/>
              </w:rPr>
              <w:t>4</w:t>
            </w:r>
            <w:r w:rsidR="00E914B5">
              <w:rPr>
                <w:noProof/>
                <w:webHidden/>
              </w:rPr>
              <w:fldChar w:fldCharType="end"/>
            </w:r>
          </w:hyperlink>
        </w:p>
        <w:p w14:paraId="7B8261EF" w14:textId="74D12FA8" w:rsidR="00E914B5" w:rsidRDefault="00000000">
          <w:pPr>
            <w:pStyle w:val="TOC1"/>
            <w:tabs>
              <w:tab w:val="right" w:leader="dot" w:pos="8296"/>
            </w:tabs>
            <w:rPr>
              <w:noProof/>
              <w14:ligatures w14:val="standardContextual"/>
            </w:rPr>
          </w:pPr>
          <w:hyperlink w:anchor="_Toc158573105" w:history="1">
            <w:r w:rsidR="00E914B5" w:rsidRPr="00650AA7">
              <w:rPr>
                <w:rStyle w:val="a7"/>
                <w:rFonts w:eastAsia="宋体"/>
                <w:noProof/>
              </w:rPr>
              <w:t>Supplemental Figure 3. Patients transfused in different transfusion strategies</w:t>
            </w:r>
            <w:r w:rsidR="00E914B5">
              <w:rPr>
                <w:noProof/>
                <w:webHidden/>
              </w:rPr>
              <w:tab/>
            </w:r>
            <w:r w:rsidR="00E914B5">
              <w:rPr>
                <w:noProof/>
                <w:webHidden/>
              </w:rPr>
              <w:fldChar w:fldCharType="begin"/>
            </w:r>
            <w:r w:rsidR="00E914B5">
              <w:rPr>
                <w:noProof/>
                <w:webHidden/>
              </w:rPr>
              <w:instrText xml:space="preserve"> PAGEREF _Toc158573105 \h </w:instrText>
            </w:r>
            <w:r w:rsidR="00E914B5">
              <w:rPr>
                <w:noProof/>
                <w:webHidden/>
              </w:rPr>
            </w:r>
            <w:r w:rsidR="00E914B5">
              <w:rPr>
                <w:noProof/>
                <w:webHidden/>
              </w:rPr>
              <w:fldChar w:fldCharType="separate"/>
            </w:r>
            <w:r w:rsidR="00E914B5">
              <w:rPr>
                <w:noProof/>
                <w:webHidden/>
              </w:rPr>
              <w:t>4</w:t>
            </w:r>
            <w:r w:rsidR="00E914B5">
              <w:rPr>
                <w:noProof/>
                <w:webHidden/>
              </w:rPr>
              <w:fldChar w:fldCharType="end"/>
            </w:r>
          </w:hyperlink>
        </w:p>
        <w:p w14:paraId="53F40C87" w14:textId="0B1CC3E0" w:rsidR="00E914B5" w:rsidRDefault="00000000">
          <w:pPr>
            <w:pStyle w:val="TOC1"/>
            <w:tabs>
              <w:tab w:val="right" w:leader="dot" w:pos="8296"/>
            </w:tabs>
            <w:rPr>
              <w:noProof/>
              <w14:ligatures w14:val="standardContextual"/>
            </w:rPr>
          </w:pPr>
          <w:hyperlink w:anchor="_Toc158573106" w:history="1">
            <w:r w:rsidR="00E914B5" w:rsidRPr="00650AA7">
              <w:rPr>
                <w:rStyle w:val="a7"/>
                <w:rFonts w:eastAsia="宋体"/>
                <w:noProof/>
              </w:rPr>
              <w:t>Supplemental Figure 4. RBC units per patient in different transfusion strategies</w:t>
            </w:r>
            <w:r w:rsidR="00E914B5">
              <w:rPr>
                <w:noProof/>
                <w:webHidden/>
              </w:rPr>
              <w:tab/>
            </w:r>
            <w:r w:rsidR="00E914B5">
              <w:rPr>
                <w:noProof/>
                <w:webHidden/>
              </w:rPr>
              <w:fldChar w:fldCharType="begin"/>
            </w:r>
            <w:r w:rsidR="00E914B5">
              <w:rPr>
                <w:noProof/>
                <w:webHidden/>
              </w:rPr>
              <w:instrText xml:space="preserve"> PAGEREF _Toc158573106 \h </w:instrText>
            </w:r>
            <w:r w:rsidR="00E914B5">
              <w:rPr>
                <w:noProof/>
                <w:webHidden/>
              </w:rPr>
            </w:r>
            <w:r w:rsidR="00E914B5">
              <w:rPr>
                <w:noProof/>
                <w:webHidden/>
              </w:rPr>
              <w:fldChar w:fldCharType="separate"/>
            </w:r>
            <w:r w:rsidR="00E914B5">
              <w:rPr>
                <w:noProof/>
                <w:webHidden/>
              </w:rPr>
              <w:t>4</w:t>
            </w:r>
            <w:r w:rsidR="00E914B5">
              <w:rPr>
                <w:noProof/>
                <w:webHidden/>
              </w:rPr>
              <w:fldChar w:fldCharType="end"/>
            </w:r>
          </w:hyperlink>
        </w:p>
        <w:p w14:paraId="549176E0" w14:textId="51BEAC2A" w:rsidR="00E914B5" w:rsidRDefault="00000000">
          <w:pPr>
            <w:pStyle w:val="TOC1"/>
            <w:tabs>
              <w:tab w:val="right" w:leader="dot" w:pos="8296"/>
            </w:tabs>
            <w:rPr>
              <w:noProof/>
              <w14:ligatures w14:val="standardContextual"/>
            </w:rPr>
          </w:pPr>
          <w:hyperlink w:anchor="_Toc158573107" w:history="1">
            <w:r w:rsidR="00E914B5" w:rsidRPr="00650AA7">
              <w:rPr>
                <w:rStyle w:val="a7"/>
                <w:rFonts w:eastAsia="宋体"/>
                <w:noProof/>
              </w:rPr>
              <w:t>Supplemental Figure 5. The impact of different transfusion strategies on vasospasm</w:t>
            </w:r>
            <w:r w:rsidR="00E914B5">
              <w:rPr>
                <w:noProof/>
                <w:webHidden/>
              </w:rPr>
              <w:tab/>
            </w:r>
            <w:r w:rsidR="00E914B5">
              <w:rPr>
                <w:noProof/>
                <w:webHidden/>
              </w:rPr>
              <w:fldChar w:fldCharType="begin"/>
            </w:r>
            <w:r w:rsidR="00E914B5">
              <w:rPr>
                <w:noProof/>
                <w:webHidden/>
              </w:rPr>
              <w:instrText xml:space="preserve"> PAGEREF _Toc158573107 \h </w:instrText>
            </w:r>
            <w:r w:rsidR="00E914B5">
              <w:rPr>
                <w:noProof/>
                <w:webHidden/>
              </w:rPr>
            </w:r>
            <w:r w:rsidR="00E914B5">
              <w:rPr>
                <w:noProof/>
                <w:webHidden/>
              </w:rPr>
              <w:fldChar w:fldCharType="separate"/>
            </w:r>
            <w:r w:rsidR="00E914B5">
              <w:rPr>
                <w:noProof/>
                <w:webHidden/>
              </w:rPr>
              <w:t>4</w:t>
            </w:r>
            <w:r w:rsidR="00E914B5">
              <w:rPr>
                <w:noProof/>
                <w:webHidden/>
              </w:rPr>
              <w:fldChar w:fldCharType="end"/>
            </w:r>
          </w:hyperlink>
        </w:p>
        <w:p w14:paraId="6B8A556D" w14:textId="2E5EED14" w:rsidR="00E914B5" w:rsidRDefault="00000000">
          <w:pPr>
            <w:pStyle w:val="TOC1"/>
            <w:tabs>
              <w:tab w:val="right" w:leader="dot" w:pos="8296"/>
            </w:tabs>
            <w:rPr>
              <w:noProof/>
              <w14:ligatures w14:val="standardContextual"/>
            </w:rPr>
          </w:pPr>
          <w:hyperlink w:anchor="_Toc158573108" w:history="1">
            <w:r w:rsidR="00E914B5" w:rsidRPr="00650AA7">
              <w:rPr>
                <w:rStyle w:val="a7"/>
                <w:rFonts w:eastAsia="宋体"/>
                <w:noProof/>
              </w:rPr>
              <w:t>Supplemental Figure 6. The impact of different transfusion strategies on stroke</w:t>
            </w:r>
            <w:r w:rsidR="00E914B5">
              <w:rPr>
                <w:noProof/>
                <w:webHidden/>
              </w:rPr>
              <w:tab/>
            </w:r>
            <w:r w:rsidR="00E914B5">
              <w:rPr>
                <w:noProof/>
                <w:webHidden/>
              </w:rPr>
              <w:fldChar w:fldCharType="begin"/>
            </w:r>
            <w:r w:rsidR="00E914B5">
              <w:rPr>
                <w:noProof/>
                <w:webHidden/>
              </w:rPr>
              <w:instrText xml:space="preserve"> PAGEREF _Toc158573108 \h </w:instrText>
            </w:r>
            <w:r w:rsidR="00E914B5">
              <w:rPr>
                <w:noProof/>
                <w:webHidden/>
              </w:rPr>
            </w:r>
            <w:r w:rsidR="00E914B5">
              <w:rPr>
                <w:noProof/>
                <w:webHidden/>
              </w:rPr>
              <w:fldChar w:fldCharType="separate"/>
            </w:r>
            <w:r w:rsidR="00E914B5">
              <w:rPr>
                <w:noProof/>
                <w:webHidden/>
              </w:rPr>
              <w:t>5</w:t>
            </w:r>
            <w:r w:rsidR="00E914B5">
              <w:rPr>
                <w:noProof/>
                <w:webHidden/>
              </w:rPr>
              <w:fldChar w:fldCharType="end"/>
            </w:r>
          </w:hyperlink>
        </w:p>
        <w:p w14:paraId="34FC1F93" w14:textId="4AC066E8" w:rsidR="00E914B5" w:rsidRDefault="00000000">
          <w:pPr>
            <w:pStyle w:val="TOC1"/>
            <w:tabs>
              <w:tab w:val="right" w:leader="dot" w:pos="8296"/>
            </w:tabs>
            <w:rPr>
              <w:noProof/>
              <w14:ligatures w14:val="standardContextual"/>
            </w:rPr>
          </w:pPr>
          <w:hyperlink w:anchor="_Toc158573109" w:history="1">
            <w:r w:rsidR="00E914B5" w:rsidRPr="00650AA7">
              <w:rPr>
                <w:rStyle w:val="a7"/>
                <w:rFonts w:eastAsia="宋体"/>
                <w:noProof/>
              </w:rPr>
              <w:t>Supplemental Figure 7. The impact of different transfusion strategies on intracranial hypertension requiring therapy</w:t>
            </w:r>
            <w:r w:rsidR="00E914B5">
              <w:rPr>
                <w:noProof/>
                <w:webHidden/>
              </w:rPr>
              <w:tab/>
            </w:r>
            <w:r w:rsidR="00E914B5">
              <w:rPr>
                <w:noProof/>
                <w:webHidden/>
              </w:rPr>
              <w:fldChar w:fldCharType="begin"/>
            </w:r>
            <w:r w:rsidR="00E914B5">
              <w:rPr>
                <w:noProof/>
                <w:webHidden/>
              </w:rPr>
              <w:instrText xml:space="preserve"> PAGEREF _Toc158573109 \h </w:instrText>
            </w:r>
            <w:r w:rsidR="00E914B5">
              <w:rPr>
                <w:noProof/>
                <w:webHidden/>
              </w:rPr>
            </w:r>
            <w:r w:rsidR="00E914B5">
              <w:rPr>
                <w:noProof/>
                <w:webHidden/>
              </w:rPr>
              <w:fldChar w:fldCharType="separate"/>
            </w:r>
            <w:r w:rsidR="00E914B5">
              <w:rPr>
                <w:noProof/>
                <w:webHidden/>
              </w:rPr>
              <w:t>5</w:t>
            </w:r>
            <w:r w:rsidR="00E914B5">
              <w:rPr>
                <w:noProof/>
                <w:webHidden/>
              </w:rPr>
              <w:fldChar w:fldCharType="end"/>
            </w:r>
          </w:hyperlink>
        </w:p>
        <w:p w14:paraId="4754104F" w14:textId="1B91F266" w:rsidR="00E914B5" w:rsidRDefault="00000000">
          <w:pPr>
            <w:pStyle w:val="TOC1"/>
            <w:tabs>
              <w:tab w:val="right" w:leader="dot" w:pos="8296"/>
            </w:tabs>
            <w:rPr>
              <w:noProof/>
              <w14:ligatures w14:val="standardContextual"/>
            </w:rPr>
          </w:pPr>
          <w:hyperlink w:anchor="_Toc158573110" w:history="1">
            <w:r w:rsidR="00E914B5" w:rsidRPr="00650AA7">
              <w:rPr>
                <w:rStyle w:val="a7"/>
                <w:rFonts w:eastAsia="宋体"/>
                <w:noProof/>
              </w:rPr>
              <w:t>Supplemental Figure 8. The impact of different transfusion strategies on DVT</w:t>
            </w:r>
            <w:r w:rsidR="00E914B5">
              <w:rPr>
                <w:noProof/>
                <w:webHidden/>
              </w:rPr>
              <w:tab/>
            </w:r>
            <w:r w:rsidR="00E914B5">
              <w:rPr>
                <w:noProof/>
                <w:webHidden/>
              </w:rPr>
              <w:fldChar w:fldCharType="begin"/>
            </w:r>
            <w:r w:rsidR="00E914B5">
              <w:rPr>
                <w:noProof/>
                <w:webHidden/>
              </w:rPr>
              <w:instrText xml:space="preserve"> PAGEREF _Toc158573110 \h </w:instrText>
            </w:r>
            <w:r w:rsidR="00E914B5">
              <w:rPr>
                <w:noProof/>
                <w:webHidden/>
              </w:rPr>
            </w:r>
            <w:r w:rsidR="00E914B5">
              <w:rPr>
                <w:noProof/>
                <w:webHidden/>
              </w:rPr>
              <w:fldChar w:fldCharType="separate"/>
            </w:r>
            <w:r w:rsidR="00E914B5">
              <w:rPr>
                <w:noProof/>
                <w:webHidden/>
              </w:rPr>
              <w:t>5</w:t>
            </w:r>
            <w:r w:rsidR="00E914B5">
              <w:rPr>
                <w:noProof/>
                <w:webHidden/>
              </w:rPr>
              <w:fldChar w:fldCharType="end"/>
            </w:r>
          </w:hyperlink>
        </w:p>
        <w:p w14:paraId="7F029298" w14:textId="428A1F7A" w:rsidR="00E914B5" w:rsidRDefault="00000000">
          <w:pPr>
            <w:pStyle w:val="TOC1"/>
            <w:tabs>
              <w:tab w:val="right" w:leader="dot" w:pos="8296"/>
            </w:tabs>
            <w:rPr>
              <w:noProof/>
              <w14:ligatures w14:val="standardContextual"/>
            </w:rPr>
          </w:pPr>
          <w:hyperlink w:anchor="_Toc158573111" w:history="1">
            <w:r w:rsidR="00E914B5" w:rsidRPr="00650AA7">
              <w:rPr>
                <w:rStyle w:val="a7"/>
                <w:rFonts w:eastAsia="宋体"/>
                <w:noProof/>
              </w:rPr>
              <w:t>Supplemental Figure 9. The impact of different transfusion strategies on acute myocardial infarction</w:t>
            </w:r>
            <w:r w:rsidR="00E914B5">
              <w:rPr>
                <w:noProof/>
                <w:webHidden/>
              </w:rPr>
              <w:tab/>
            </w:r>
            <w:r w:rsidR="00E914B5">
              <w:rPr>
                <w:noProof/>
                <w:webHidden/>
              </w:rPr>
              <w:fldChar w:fldCharType="begin"/>
            </w:r>
            <w:r w:rsidR="00E914B5">
              <w:rPr>
                <w:noProof/>
                <w:webHidden/>
              </w:rPr>
              <w:instrText xml:space="preserve"> PAGEREF _Toc158573111 \h </w:instrText>
            </w:r>
            <w:r w:rsidR="00E914B5">
              <w:rPr>
                <w:noProof/>
                <w:webHidden/>
              </w:rPr>
            </w:r>
            <w:r w:rsidR="00E914B5">
              <w:rPr>
                <w:noProof/>
                <w:webHidden/>
              </w:rPr>
              <w:fldChar w:fldCharType="separate"/>
            </w:r>
            <w:r w:rsidR="00E914B5">
              <w:rPr>
                <w:noProof/>
                <w:webHidden/>
              </w:rPr>
              <w:t>5</w:t>
            </w:r>
            <w:r w:rsidR="00E914B5">
              <w:rPr>
                <w:noProof/>
                <w:webHidden/>
              </w:rPr>
              <w:fldChar w:fldCharType="end"/>
            </w:r>
          </w:hyperlink>
        </w:p>
        <w:p w14:paraId="20BEC0A4" w14:textId="3E496317" w:rsidR="00E914B5" w:rsidRDefault="00000000">
          <w:pPr>
            <w:pStyle w:val="TOC1"/>
            <w:tabs>
              <w:tab w:val="right" w:leader="dot" w:pos="8296"/>
            </w:tabs>
            <w:rPr>
              <w:noProof/>
              <w14:ligatures w14:val="standardContextual"/>
            </w:rPr>
          </w:pPr>
          <w:hyperlink w:anchor="_Toc158573112" w:history="1">
            <w:r w:rsidR="00E914B5" w:rsidRPr="00650AA7">
              <w:rPr>
                <w:rStyle w:val="a7"/>
                <w:rFonts w:eastAsia="宋体"/>
                <w:noProof/>
              </w:rPr>
              <w:t>Supplemental Figure 10. The impact of different transfusion strategies on hypotension</w:t>
            </w:r>
            <w:r w:rsidR="00E914B5">
              <w:rPr>
                <w:noProof/>
                <w:webHidden/>
              </w:rPr>
              <w:tab/>
            </w:r>
            <w:r w:rsidR="00E914B5">
              <w:rPr>
                <w:noProof/>
                <w:webHidden/>
              </w:rPr>
              <w:fldChar w:fldCharType="begin"/>
            </w:r>
            <w:r w:rsidR="00E914B5">
              <w:rPr>
                <w:noProof/>
                <w:webHidden/>
              </w:rPr>
              <w:instrText xml:space="preserve"> PAGEREF _Toc158573112 \h </w:instrText>
            </w:r>
            <w:r w:rsidR="00E914B5">
              <w:rPr>
                <w:noProof/>
                <w:webHidden/>
              </w:rPr>
            </w:r>
            <w:r w:rsidR="00E914B5">
              <w:rPr>
                <w:noProof/>
                <w:webHidden/>
              </w:rPr>
              <w:fldChar w:fldCharType="separate"/>
            </w:r>
            <w:r w:rsidR="00E914B5">
              <w:rPr>
                <w:noProof/>
                <w:webHidden/>
              </w:rPr>
              <w:t>5</w:t>
            </w:r>
            <w:r w:rsidR="00E914B5">
              <w:rPr>
                <w:noProof/>
                <w:webHidden/>
              </w:rPr>
              <w:fldChar w:fldCharType="end"/>
            </w:r>
          </w:hyperlink>
        </w:p>
        <w:p w14:paraId="50F10AF3" w14:textId="7FA713EF" w:rsidR="00E914B5" w:rsidRDefault="00000000">
          <w:pPr>
            <w:pStyle w:val="TOC1"/>
            <w:tabs>
              <w:tab w:val="right" w:leader="dot" w:pos="8296"/>
            </w:tabs>
            <w:rPr>
              <w:noProof/>
              <w14:ligatures w14:val="standardContextual"/>
            </w:rPr>
          </w:pPr>
          <w:hyperlink w:anchor="_Toc158573113" w:history="1">
            <w:r w:rsidR="00E914B5" w:rsidRPr="00650AA7">
              <w:rPr>
                <w:rStyle w:val="a7"/>
                <w:rFonts w:eastAsia="宋体"/>
                <w:noProof/>
              </w:rPr>
              <w:t>Supplemental Figure 11. The impact of different transfusion strategies on pneumonia</w:t>
            </w:r>
            <w:r w:rsidR="00E914B5">
              <w:rPr>
                <w:noProof/>
                <w:webHidden/>
              </w:rPr>
              <w:tab/>
            </w:r>
            <w:r w:rsidR="00E914B5">
              <w:rPr>
                <w:noProof/>
                <w:webHidden/>
              </w:rPr>
              <w:fldChar w:fldCharType="begin"/>
            </w:r>
            <w:r w:rsidR="00E914B5">
              <w:rPr>
                <w:noProof/>
                <w:webHidden/>
              </w:rPr>
              <w:instrText xml:space="preserve"> PAGEREF _Toc158573113 \h </w:instrText>
            </w:r>
            <w:r w:rsidR="00E914B5">
              <w:rPr>
                <w:noProof/>
                <w:webHidden/>
              </w:rPr>
            </w:r>
            <w:r w:rsidR="00E914B5">
              <w:rPr>
                <w:noProof/>
                <w:webHidden/>
              </w:rPr>
              <w:fldChar w:fldCharType="separate"/>
            </w:r>
            <w:r w:rsidR="00E914B5">
              <w:rPr>
                <w:noProof/>
                <w:webHidden/>
              </w:rPr>
              <w:t>6</w:t>
            </w:r>
            <w:r w:rsidR="00E914B5">
              <w:rPr>
                <w:noProof/>
                <w:webHidden/>
              </w:rPr>
              <w:fldChar w:fldCharType="end"/>
            </w:r>
          </w:hyperlink>
        </w:p>
        <w:p w14:paraId="4A3DEF08" w14:textId="5F48EE62" w:rsidR="00E914B5" w:rsidRDefault="00000000">
          <w:pPr>
            <w:pStyle w:val="TOC1"/>
            <w:tabs>
              <w:tab w:val="right" w:leader="dot" w:pos="8296"/>
            </w:tabs>
            <w:rPr>
              <w:noProof/>
              <w14:ligatures w14:val="standardContextual"/>
            </w:rPr>
          </w:pPr>
          <w:hyperlink w:anchor="_Toc158573114" w:history="1">
            <w:r w:rsidR="00E914B5" w:rsidRPr="00650AA7">
              <w:rPr>
                <w:rStyle w:val="a7"/>
                <w:rFonts w:eastAsia="宋体"/>
                <w:noProof/>
              </w:rPr>
              <w:t>Supplemental Figure 12. The impact of different transfusion strategies on pulmonary embolus</w:t>
            </w:r>
            <w:r w:rsidR="00E914B5">
              <w:rPr>
                <w:noProof/>
                <w:webHidden/>
              </w:rPr>
              <w:tab/>
            </w:r>
            <w:r w:rsidR="00E914B5">
              <w:rPr>
                <w:noProof/>
                <w:webHidden/>
              </w:rPr>
              <w:fldChar w:fldCharType="begin"/>
            </w:r>
            <w:r w:rsidR="00E914B5">
              <w:rPr>
                <w:noProof/>
                <w:webHidden/>
              </w:rPr>
              <w:instrText xml:space="preserve"> PAGEREF _Toc158573114 \h </w:instrText>
            </w:r>
            <w:r w:rsidR="00E914B5">
              <w:rPr>
                <w:noProof/>
                <w:webHidden/>
              </w:rPr>
            </w:r>
            <w:r w:rsidR="00E914B5">
              <w:rPr>
                <w:noProof/>
                <w:webHidden/>
              </w:rPr>
              <w:fldChar w:fldCharType="separate"/>
            </w:r>
            <w:r w:rsidR="00E914B5">
              <w:rPr>
                <w:noProof/>
                <w:webHidden/>
              </w:rPr>
              <w:t>6</w:t>
            </w:r>
            <w:r w:rsidR="00E914B5">
              <w:rPr>
                <w:noProof/>
                <w:webHidden/>
              </w:rPr>
              <w:fldChar w:fldCharType="end"/>
            </w:r>
          </w:hyperlink>
        </w:p>
        <w:p w14:paraId="4507EF2E" w14:textId="3AB6A56D" w:rsidR="00E914B5" w:rsidRDefault="00000000">
          <w:pPr>
            <w:pStyle w:val="TOC1"/>
            <w:tabs>
              <w:tab w:val="right" w:leader="dot" w:pos="8296"/>
            </w:tabs>
            <w:rPr>
              <w:noProof/>
              <w14:ligatures w14:val="standardContextual"/>
            </w:rPr>
          </w:pPr>
          <w:hyperlink w:anchor="_Toc158573115" w:history="1">
            <w:r w:rsidR="00E914B5" w:rsidRPr="00650AA7">
              <w:rPr>
                <w:rStyle w:val="a7"/>
                <w:rFonts w:eastAsia="宋体"/>
                <w:noProof/>
              </w:rPr>
              <w:t>Supplemental Figure 13. The impact of different transfusion strategies on ARDS</w:t>
            </w:r>
            <w:r w:rsidR="00E914B5">
              <w:rPr>
                <w:noProof/>
                <w:webHidden/>
              </w:rPr>
              <w:tab/>
            </w:r>
            <w:r w:rsidR="00E914B5">
              <w:rPr>
                <w:noProof/>
                <w:webHidden/>
              </w:rPr>
              <w:fldChar w:fldCharType="begin"/>
            </w:r>
            <w:r w:rsidR="00E914B5">
              <w:rPr>
                <w:noProof/>
                <w:webHidden/>
              </w:rPr>
              <w:instrText xml:space="preserve"> PAGEREF _Toc158573115 \h </w:instrText>
            </w:r>
            <w:r w:rsidR="00E914B5">
              <w:rPr>
                <w:noProof/>
                <w:webHidden/>
              </w:rPr>
            </w:r>
            <w:r w:rsidR="00E914B5">
              <w:rPr>
                <w:noProof/>
                <w:webHidden/>
              </w:rPr>
              <w:fldChar w:fldCharType="separate"/>
            </w:r>
            <w:r w:rsidR="00E914B5">
              <w:rPr>
                <w:noProof/>
                <w:webHidden/>
              </w:rPr>
              <w:t>6</w:t>
            </w:r>
            <w:r w:rsidR="00E914B5">
              <w:rPr>
                <w:noProof/>
                <w:webHidden/>
              </w:rPr>
              <w:fldChar w:fldCharType="end"/>
            </w:r>
          </w:hyperlink>
        </w:p>
        <w:p w14:paraId="5C6F996B" w14:textId="417802D2" w:rsidR="00E914B5" w:rsidRDefault="00000000">
          <w:pPr>
            <w:pStyle w:val="TOC1"/>
            <w:tabs>
              <w:tab w:val="right" w:leader="dot" w:pos="8296"/>
            </w:tabs>
            <w:rPr>
              <w:noProof/>
              <w14:ligatures w14:val="standardContextual"/>
            </w:rPr>
          </w:pPr>
          <w:hyperlink w:anchor="_Toc158573116" w:history="1">
            <w:r w:rsidR="00E914B5" w:rsidRPr="00650AA7">
              <w:rPr>
                <w:rStyle w:val="a7"/>
                <w:rFonts w:eastAsia="宋体"/>
                <w:noProof/>
              </w:rPr>
              <w:t>Supplemental Figure 14. The impact of different transfusion strategies on urinary tract infection</w:t>
            </w:r>
            <w:r w:rsidR="00E914B5">
              <w:rPr>
                <w:noProof/>
                <w:webHidden/>
              </w:rPr>
              <w:tab/>
            </w:r>
            <w:r w:rsidR="00E914B5">
              <w:rPr>
                <w:noProof/>
                <w:webHidden/>
              </w:rPr>
              <w:fldChar w:fldCharType="begin"/>
            </w:r>
            <w:r w:rsidR="00E914B5">
              <w:rPr>
                <w:noProof/>
                <w:webHidden/>
              </w:rPr>
              <w:instrText xml:space="preserve"> PAGEREF _Toc158573116 \h </w:instrText>
            </w:r>
            <w:r w:rsidR="00E914B5">
              <w:rPr>
                <w:noProof/>
                <w:webHidden/>
              </w:rPr>
            </w:r>
            <w:r w:rsidR="00E914B5">
              <w:rPr>
                <w:noProof/>
                <w:webHidden/>
              </w:rPr>
              <w:fldChar w:fldCharType="separate"/>
            </w:r>
            <w:r w:rsidR="00E914B5">
              <w:rPr>
                <w:noProof/>
                <w:webHidden/>
              </w:rPr>
              <w:t>6</w:t>
            </w:r>
            <w:r w:rsidR="00E914B5">
              <w:rPr>
                <w:noProof/>
                <w:webHidden/>
              </w:rPr>
              <w:fldChar w:fldCharType="end"/>
            </w:r>
          </w:hyperlink>
        </w:p>
        <w:p w14:paraId="405D7251" w14:textId="2E2368D1" w:rsidR="00E914B5" w:rsidRDefault="00000000">
          <w:pPr>
            <w:pStyle w:val="TOC1"/>
            <w:tabs>
              <w:tab w:val="right" w:leader="dot" w:pos="8296"/>
            </w:tabs>
            <w:rPr>
              <w:noProof/>
              <w14:ligatures w14:val="standardContextual"/>
            </w:rPr>
          </w:pPr>
          <w:hyperlink w:anchor="_Toc158573117" w:history="1">
            <w:r w:rsidR="00E914B5" w:rsidRPr="00650AA7">
              <w:rPr>
                <w:rStyle w:val="a7"/>
                <w:rFonts w:eastAsia="宋体"/>
                <w:noProof/>
              </w:rPr>
              <w:t>Supplemental Table 1. Mortality for neurocritical patients</w:t>
            </w:r>
            <w:r w:rsidR="00E914B5">
              <w:rPr>
                <w:noProof/>
                <w:webHidden/>
              </w:rPr>
              <w:tab/>
            </w:r>
            <w:r w:rsidR="00E914B5">
              <w:rPr>
                <w:noProof/>
                <w:webHidden/>
              </w:rPr>
              <w:fldChar w:fldCharType="begin"/>
            </w:r>
            <w:r w:rsidR="00E914B5">
              <w:rPr>
                <w:noProof/>
                <w:webHidden/>
              </w:rPr>
              <w:instrText xml:space="preserve"> PAGEREF _Toc158573117 \h </w:instrText>
            </w:r>
            <w:r w:rsidR="00E914B5">
              <w:rPr>
                <w:noProof/>
                <w:webHidden/>
              </w:rPr>
            </w:r>
            <w:r w:rsidR="00E914B5">
              <w:rPr>
                <w:noProof/>
                <w:webHidden/>
              </w:rPr>
              <w:fldChar w:fldCharType="separate"/>
            </w:r>
            <w:r w:rsidR="00E914B5">
              <w:rPr>
                <w:noProof/>
                <w:webHidden/>
              </w:rPr>
              <w:t>7</w:t>
            </w:r>
            <w:r w:rsidR="00E914B5">
              <w:rPr>
                <w:noProof/>
                <w:webHidden/>
              </w:rPr>
              <w:fldChar w:fldCharType="end"/>
            </w:r>
          </w:hyperlink>
        </w:p>
        <w:p w14:paraId="5BF75C19" w14:textId="331A65DC" w:rsidR="00E914B5" w:rsidRDefault="00000000">
          <w:pPr>
            <w:pStyle w:val="TOC1"/>
            <w:tabs>
              <w:tab w:val="right" w:leader="dot" w:pos="8296"/>
            </w:tabs>
            <w:rPr>
              <w:noProof/>
              <w14:ligatures w14:val="standardContextual"/>
            </w:rPr>
          </w:pPr>
          <w:hyperlink w:anchor="_Toc158573118" w:history="1">
            <w:r w:rsidR="00E914B5" w:rsidRPr="00650AA7">
              <w:rPr>
                <w:rStyle w:val="a7"/>
                <w:rFonts w:eastAsia="宋体"/>
                <w:noProof/>
              </w:rPr>
              <w:t>Supplemental Table 2. Characteristics of included studies</w:t>
            </w:r>
            <w:r w:rsidR="00E914B5">
              <w:rPr>
                <w:noProof/>
                <w:webHidden/>
              </w:rPr>
              <w:tab/>
            </w:r>
            <w:r w:rsidR="00E914B5">
              <w:rPr>
                <w:noProof/>
                <w:webHidden/>
              </w:rPr>
              <w:fldChar w:fldCharType="begin"/>
            </w:r>
            <w:r w:rsidR="00E914B5">
              <w:rPr>
                <w:noProof/>
                <w:webHidden/>
              </w:rPr>
              <w:instrText xml:space="preserve"> PAGEREF _Toc158573118 \h </w:instrText>
            </w:r>
            <w:r w:rsidR="00E914B5">
              <w:rPr>
                <w:noProof/>
                <w:webHidden/>
              </w:rPr>
            </w:r>
            <w:r w:rsidR="00E914B5">
              <w:rPr>
                <w:noProof/>
                <w:webHidden/>
              </w:rPr>
              <w:fldChar w:fldCharType="separate"/>
            </w:r>
            <w:r w:rsidR="00E914B5">
              <w:rPr>
                <w:noProof/>
                <w:webHidden/>
              </w:rPr>
              <w:t>9</w:t>
            </w:r>
            <w:r w:rsidR="00E914B5">
              <w:rPr>
                <w:noProof/>
                <w:webHidden/>
              </w:rPr>
              <w:fldChar w:fldCharType="end"/>
            </w:r>
          </w:hyperlink>
        </w:p>
        <w:p w14:paraId="3B9520A5" w14:textId="64C6F27A" w:rsidR="00E914B5" w:rsidRDefault="00000000">
          <w:pPr>
            <w:pStyle w:val="TOC1"/>
            <w:tabs>
              <w:tab w:val="right" w:leader="dot" w:pos="8296"/>
            </w:tabs>
            <w:rPr>
              <w:noProof/>
              <w14:ligatures w14:val="standardContextual"/>
            </w:rPr>
          </w:pPr>
          <w:hyperlink w:anchor="_Toc158573119" w:history="1">
            <w:r w:rsidR="00E914B5" w:rsidRPr="00650AA7">
              <w:rPr>
                <w:rStyle w:val="a7"/>
                <w:rFonts w:eastAsia="宋体"/>
                <w:noProof/>
              </w:rPr>
              <w:t>Supplemental Table 3. Characteristics of ongoing studies</w:t>
            </w:r>
            <w:r w:rsidR="00E914B5">
              <w:rPr>
                <w:noProof/>
                <w:webHidden/>
              </w:rPr>
              <w:tab/>
            </w:r>
            <w:r w:rsidR="00E914B5">
              <w:rPr>
                <w:noProof/>
                <w:webHidden/>
              </w:rPr>
              <w:fldChar w:fldCharType="begin"/>
            </w:r>
            <w:r w:rsidR="00E914B5">
              <w:rPr>
                <w:noProof/>
                <w:webHidden/>
              </w:rPr>
              <w:instrText xml:space="preserve"> PAGEREF _Toc158573119 \h </w:instrText>
            </w:r>
            <w:r w:rsidR="00E914B5">
              <w:rPr>
                <w:noProof/>
                <w:webHidden/>
              </w:rPr>
            </w:r>
            <w:r w:rsidR="00E914B5">
              <w:rPr>
                <w:noProof/>
                <w:webHidden/>
              </w:rPr>
              <w:fldChar w:fldCharType="separate"/>
            </w:r>
            <w:r w:rsidR="00E914B5">
              <w:rPr>
                <w:noProof/>
                <w:webHidden/>
              </w:rPr>
              <w:t>16</w:t>
            </w:r>
            <w:r w:rsidR="00E914B5">
              <w:rPr>
                <w:noProof/>
                <w:webHidden/>
              </w:rPr>
              <w:fldChar w:fldCharType="end"/>
            </w:r>
          </w:hyperlink>
        </w:p>
        <w:p w14:paraId="6312338E" w14:textId="1E37DA87" w:rsidR="00E914B5" w:rsidRDefault="00000000">
          <w:pPr>
            <w:pStyle w:val="TOC1"/>
            <w:tabs>
              <w:tab w:val="right" w:leader="dot" w:pos="8296"/>
            </w:tabs>
            <w:rPr>
              <w:noProof/>
              <w14:ligatures w14:val="standardContextual"/>
            </w:rPr>
          </w:pPr>
          <w:hyperlink w:anchor="_Toc158573120" w:history="1">
            <w:r w:rsidR="00E914B5" w:rsidRPr="00650AA7">
              <w:rPr>
                <w:rStyle w:val="a7"/>
                <w:rFonts w:eastAsia="宋体"/>
                <w:noProof/>
              </w:rPr>
              <w:t>Supplemental Digital Content Search strategies</w:t>
            </w:r>
            <w:r w:rsidR="00E914B5">
              <w:rPr>
                <w:noProof/>
                <w:webHidden/>
              </w:rPr>
              <w:tab/>
            </w:r>
            <w:r w:rsidR="00E914B5">
              <w:rPr>
                <w:noProof/>
                <w:webHidden/>
              </w:rPr>
              <w:fldChar w:fldCharType="begin"/>
            </w:r>
            <w:r w:rsidR="00E914B5">
              <w:rPr>
                <w:noProof/>
                <w:webHidden/>
              </w:rPr>
              <w:instrText xml:space="preserve"> PAGEREF _Toc158573120 \h </w:instrText>
            </w:r>
            <w:r w:rsidR="00E914B5">
              <w:rPr>
                <w:noProof/>
                <w:webHidden/>
              </w:rPr>
            </w:r>
            <w:r w:rsidR="00E914B5">
              <w:rPr>
                <w:noProof/>
                <w:webHidden/>
              </w:rPr>
              <w:fldChar w:fldCharType="separate"/>
            </w:r>
            <w:r w:rsidR="00E914B5">
              <w:rPr>
                <w:noProof/>
                <w:webHidden/>
              </w:rPr>
              <w:t>20</w:t>
            </w:r>
            <w:r w:rsidR="00E914B5">
              <w:rPr>
                <w:noProof/>
                <w:webHidden/>
              </w:rPr>
              <w:fldChar w:fldCharType="end"/>
            </w:r>
          </w:hyperlink>
        </w:p>
        <w:p w14:paraId="4C50B1B7" w14:textId="63E1CF87" w:rsidR="00E914B5" w:rsidRDefault="00000000">
          <w:pPr>
            <w:pStyle w:val="TOC1"/>
            <w:tabs>
              <w:tab w:val="right" w:leader="dot" w:pos="8296"/>
            </w:tabs>
            <w:rPr>
              <w:noProof/>
              <w14:ligatures w14:val="standardContextual"/>
            </w:rPr>
          </w:pPr>
          <w:hyperlink w:anchor="_Toc158573121" w:history="1">
            <w:r w:rsidR="00E914B5" w:rsidRPr="00650AA7">
              <w:rPr>
                <w:rStyle w:val="a7"/>
                <w:rFonts w:eastAsia="宋体"/>
                <w:noProof/>
              </w:rPr>
              <w:t>Legends</w:t>
            </w:r>
            <w:r w:rsidR="00E914B5">
              <w:rPr>
                <w:noProof/>
                <w:webHidden/>
              </w:rPr>
              <w:tab/>
            </w:r>
            <w:r w:rsidR="00E914B5">
              <w:rPr>
                <w:noProof/>
                <w:webHidden/>
              </w:rPr>
              <w:fldChar w:fldCharType="begin"/>
            </w:r>
            <w:r w:rsidR="00E914B5">
              <w:rPr>
                <w:noProof/>
                <w:webHidden/>
              </w:rPr>
              <w:instrText xml:space="preserve"> PAGEREF _Toc158573121 \h </w:instrText>
            </w:r>
            <w:r w:rsidR="00E914B5">
              <w:rPr>
                <w:noProof/>
                <w:webHidden/>
              </w:rPr>
            </w:r>
            <w:r w:rsidR="00E914B5">
              <w:rPr>
                <w:noProof/>
                <w:webHidden/>
              </w:rPr>
              <w:fldChar w:fldCharType="separate"/>
            </w:r>
            <w:r w:rsidR="00E914B5">
              <w:rPr>
                <w:noProof/>
                <w:webHidden/>
              </w:rPr>
              <w:t>23</w:t>
            </w:r>
            <w:r w:rsidR="00E914B5">
              <w:rPr>
                <w:noProof/>
                <w:webHidden/>
              </w:rPr>
              <w:fldChar w:fldCharType="end"/>
            </w:r>
          </w:hyperlink>
        </w:p>
        <w:p w14:paraId="1A421C84" w14:textId="4A23011A" w:rsidR="00485D95" w:rsidRDefault="00485D95">
          <w:r w:rsidRPr="00E30D29">
            <w:rPr>
              <w:rFonts w:ascii="Times New Roman" w:hAnsi="Times New Roman" w:cs="Times New Roman"/>
              <w:b/>
              <w:bCs/>
              <w:lang w:val="zh-CN"/>
            </w:rPr>
            <w:fldChar w:fldCharType="end"/>
          </w:r>
        </w:p>
      </w:sdtContent>
    </w:sdt>
    <w:p w14:paraId="5D788972" w14:textId="5003F191" w:rsidR="006B4A0E" w:rsidRDefault="006B4A0E">
      <w:pPr>
        <w:widowControl/>
        <w:jc w:val="left"/>
        <w:rPr>
          <w:rFonts w:ascii="Times New Roman" w:eastAsia="宋体" w:hAnsi="Times New Roman" w:cs="Times New Roman"/>
          <w:noProof/>
        </w:rPr>
      </w:pPr>
      <w:r>
        <w:rPr>
          <w:rFonts w:ascii="Times New Roman" w:eastAsia="宋体" w:hAnsi="Times New Roman" w:cs="Times New Roman"/>
          <w:noProof/>
        </w:rPr>
        <w:br w:type="page"/>
      </w:r>
    </w:p>
    <w:p w14:paraId="4FE011BE" w14:textId="77777777" w:rsidR="00E914B5" w:rsidRDefault="00E914B5" w:rsidP="00E914B5">
      <w:pPr>
        <w:pStyle w:val="1"/>
        <w:rPr>
          <w:rFonts w:eastAsia="宋体"/>
        </w:rPr>
      </w:pPr>
      <w:bookmarkStart w:id="0" w:name="_Toc158364408"/>
      <w:bookmarkStart w:id="1" w:name="_Toc158573103"/>
      <w:bookmarkStart w:id="2" w:name="_Hlk161654975"/>
      <w:r w:rsidRPr="00626893">
        <w:rPr>
          <w:rFonts w:eastAsia="宋体"/>
        </w:rPr>
        <w:lastRenderedPageBreak/>
        <w:t>Supplemental Figure 1.</w:t>
      </w:r>
      <w:r>
        <w:rPr>
          <w:rFonts w:eastAsia="宋体"/>
        </w:rPr>
        <w:t xml:space="preserve"> </w:t>
      </w:r>
      <w:r w:rsidRPr="00A8423F">
        <w:rPr>
          <w:rFonts w:eastAsia="宋体"/>
        </w:rPr>
        <w:t>Unfavorable GOS outcomes at six months</w:t>
      </w:r>
      <w:bookmarkEnd w:id="0"/>
      <w:bookmarkEnd w:id="1"/>
    </w:p>
    <w:bookmarkEnd w:id="2"/>
    <w:p w14:paraId="1E5D2814" w14:textId="4AD026FF" w:rsidR="00E914B5" w:rsidRPr="00E914B5" w:rsidRDefault="00E914B5" w:rsidP="007B28FF">
      <w:pPr>
        <w:rPr>
          <w:rFonts w:eastAsia="宋体"/>
        </w:rPr>
      </w:pPr>
      <w:r>
        <w:rPr>
          <w:noProof/>
        </w:rPr>
        <w:drawing>
          <wp:inline distT="0" distB="0" distL="0" distR="0" wp14:anchorId="2E74D689" wp14:editId="375E07D0">
            <wp:extent cx="4899210" cy="921109"/>
            <wp:effectExtent l="0" t="0" r="0" b="0"/>
            <wp:docPr id="1861768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602" t="21379" r="2461"/>
                    <a:stretch/>
                  </pic:blipFill>
                  <pic:spPr bwMode="auto">
                    <a:xfrm>
                      <a:off x="0" y="0"/>
                      <a:ext cx="4901865" cy="921608"/>
                    </a:xfrm>
                    <a:prstGeom prst="rect">
                      <a:avLst/>
                    </a:prstGeom>
                    <a:noFill/>
                    <a:ln>
                      <a:noFill/>
                    </a:ln>
                    <a:extLst>
                      <a:ext uri="{53640926-AAD7-44D8-BBD7-CCE9431645EC}">
                        <a14:shadowObscured xmlns:a14="http://schemas.microsoft.com/office/drawing/2010/main"/>
                      </a:ext>
                    </a:extLst>
                  </pic:spPr>
                </pic:pic>
              </a:graphicData>
            </a:graphic>
          </wp:inline>
        </w:drawing>
      </w:r>
    </w:p>
    <w:p w14:paraId="63E4BF31" w14:textId="77777777" w:rsidR="00E914B5" w:rsidRDefault="00E914B5" w:rsidP="007B28FF"/>
    <w:p w14:paraId="7B5515DF" w14:textId="77777777" w:rsidR="00E914B5" w:rsidRPr="00563258" w:rsidRDefault="00E914B5" w:rsidP="00E914B5">
      <w:pPr>
        <w:pStyle w:val="1"/>
        <w:rPr>
          <w:rFonts w:eastAsiaTheme="minorHAnsi"/>
        </w:rPr>
      </w:pPr>
      <w:bookmarkStart w:id="3" w:name="_Toc158364409"/>
      <w:bookmarkStart w:id="4" w:name="_Toc158573104"/>
      <w:bookmarkStart w:id="5" w:name="_Hlk161654993"/>
      <w:r w:rsidRPr="00A8423F">
        <w:rPr>
          <w:rFonts w:eastAsiaTheme="minorHAnsi"/>
        </w:rPr>
        <w:t xml:space="preserve">Supplemental Figure 2. </w:t>
      </w:r>
      <w:r>
        <w:rPr>
          <w:rFonts w:eastAsiaTheme="minorHAnsi" w:cs="Times New Roman"/>
        </w:rPr>
        <w:t>L</w:t>
      </w:r>
      <w:r w:rsidRPr="00A8423F">
        <w:rPr>
          <w:rFonts w:eastAsiaTheme="minorHAnsi" w:cs="Times New Roman"/>
        </w:rPr>
        <w:t>ong-term unfavorable outcomes</w:t>
      </w:r>
      <w:bookmarkEnd w:id="3"/>
      <w:bookmarkEnd w:id="4"/>
    </w:p>
    <w:bookmarkEnd w:id="5"/>
    <w:p w14:paraId="4556A651" w14:textId="7E3078BC" w:rsidR="00E914B5" w:rsidRDefault="00E914B5" w:rsidP="00E914B5">
      <w:r>
        <w:rPr>
          <w:noProof/>
        </w:rPr>
        <w:drawing>
          <wp:inline distT="0" distB="0" distL="0" distR="0" wp14:anchorId="2494BE22" wp14:editId="1C295788">
            <wp:extent cx="5274310" cy="1112520"/>
            <wp:effectExtent l="0" t="0" r="2540" b="0"/>
            <wp:docPr id="14932624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112520"/>
                    </a:xfrm>
                    <a:prstGeom prst="rect">
                      <a:avLst/>
                    </a:prstGeom>
                    <a:noFill/>
                    <a:ln>
                      <a:noFill/>
                    </a:ln>
                  </pic:spPr>
                </pic:pic>
              </a:graphicData>
            </a:graphic>
          </wp:inline>
        </w:drawing>
      </w:r>
    </w:p>
    <w:p w14:paraId="42936632" w14:textId="77777777" w:rsidR="00E914B5" w:rsidRPr="00E914B5" w:rsidRDefault="00E914B5" w:rsidP="007B28FF"/>
    <w:p w14:paraId="73FA5838" w14:textId="66D44276" w:rsidR="00626893" w:rsidRPr="00626893" w:rsidRDefault="00626893" w:rsidP="00626893">
      <w:pPr>
        <w:pStyle w:val="1"/>
        <w:rPr>
          <w:rFonts w:eastAsia="宋体"/>
        </w:rPr>
      </w:pPr>
      <w:bookmarkStart w:id="6" w:name="_Toc158573105"/>
      <w:bookmarkStart w:id="7" w:name="_Hlk161655021"/>
      <w:r w:rsidRPr="00626893">
        <w:rPr>
          <w:rFonts w:eastAsia="宋体"/>
        </w:rPr>
        <w:t xml:space="preserve">Supplemental Figure </w:t>
      </w:r>
      <w:r w:rsidR="00E914B5">
        <w:rPr>
          <w:rFonts w:eastAsia="宋体"/>
        </w:rPr>
        <w:t>3</w:t>
      </w:r>
      <w:r w:rsidRPr="00626893">
        <w:rPr>
          <w:rFonts w:eastAsia="宋体"/>
        </w:rPr>
        <w:t>. Patients transfused in different transfusion strategies</w:t>
      </w:r>
      <w:bookmarkEnd w:id="6"/>
    </w:p>
    <w:bookmarkEnd w:id="7"/>
    <w:p w14:paraId="2A3A8D8A" w14:textId="2F25FA3F" w:rsidR="00626893" w:rsidRDefault="00626893" w:rsidP="00CD6915">
      <w:pPr>
        <w:spacing w:line="360" w:lineRule="auto"/>
        <w:rPr>
          <w:rFonts w:ascii="Times New Roman" w:eastAsia="宋体" w:hAnsi="Times New Roman" w:cs="Times New Roman"/>
          <w:noProof/>
        </w:rPr>
      </w:pPr>
      <w:r>
        <w:rPr>
          <w:noProof/>
        </w:rPr>
        <w:drawing>
          <wp:inline distT="0" distB="0" distL="0" distR="0" wp14:anchorId="0101B27B" wp14:editId="1D858D89">
            <wp:extent cx="5274310" cy="1121410"/>
            <wp:effectExtent l="0" t="0" r="2540" b="2540"/>
            <wp:docPr id="20293148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1121410"/>
                    </a:xfrm>
                    <a:prstGeom prst="rect">
                      <a:avLst/>
                    </a:prstGeom>
                    <a:noFill/>
                    <a:ln>
                      <a:noFill/>
                    </a:ln>
                  </pic:spPr>
                </pic:pic>
              </a:graphicData>
            </a:graphic>
          </wp:inline>
        </w:drawing>
      </w:r>
    </w:p>
    <w:p w14:paraId="6018B876" w14:textId="77777777" w:rsidR="00626893" w:rsidRDefault="00626893" w:rsidP="00CD6915">
      <w:pPr>
        <w:spacing w:line="360" w:lineRule="auto"/>
        <w:rPr>
          <w:rFonts w:ascii="Times New Roman" w:eastAsia="宋体" w:hAnsi="Times New Roman" w:cs="Times New Roman"/>
          <w:noProof/>
        </w:rPr>
      </w:pPr>
    </w:p>
    <w:p w14:paraId="7A4ADEEE" w14:textId="6B6666B3" w:rsidR="00626893" w:rsidRPr="00626893" w:rsidRDefault="00626893" w:rsidP="00626893">
      <w:pPr>
        <w:pStyle w:val="1"/>
        <w:rPr>
          <w:rFonts w:eastAsia="宋体"/>
          <w:noProof/>
        </w:rPr>
      </w:pPr>
      <w:bookmarkStart w:id="8" w:name="_Toc158573106"/>
      <w:r w:rsidRPr="0083628A">
        <w:rPr>
          <w:rFonts w:eastAsia="宋体"/>
          <w:noProof/>
        </w:rPr>
        <w:t xml:space="preserve">Supplemental Figure </w:t>
      </w:r>
      <w:r w:rsidR="00E914B5">
        <w:rPr>
          <w:rFonts w:eastAsia="宋体"/>
          <w:noProof/>
        </w:rPr>
        <w:t>4</w:t>
      </w:r>
      <w:r>
        <w:rPr>
          <w:rFonts w:eastAsia="宋体"/>
          <w:noProof/>
        </w:rPr>
        <w:t>.</w:t>
      </w:r>
      <w:r w:rsidRPr="0083628A">
        <w:rPr>
          <w:rFonts w:eastAsia="宋体"/>
          <w:noProof/>
        </w:rPr>
        <w:t xml:space="preserve"> RBC units per patient</w:t>
      </w:r>
      <w:r>
        <w:rPr>
          <w:rFonts w:eastAsia="宋体"/>
          <w:noProof/>
        </w:rPr>
        <w:t xml:space="preserve"> in </w:t>
      </w:r>
      <w:r w:rsidRPr="00012608">
        <w:rPr>
          <w:rFonts w:eastAsia="宋体"/>
          <w:noProof/>
        </w:rPr>
        <w:t>different transfusion strategies</w:t>
      </w:r>
      <w:bookmarkEnd w:id="8"/>
    </w:p>
    <w:p w14:paraId="3CE4FB9A" w14:textId="127FD21D" w:rsidR="00626893" w:rsidRDefault="00626893" w:rsidP="00CD6915">
      <w:pPr>
        <w:spacing w:line="360" w:lineRule="auto"/>
        <w:rPr>
          <w:rFonts w:ascii="Times New Roman" w:eastAsia="宋体" w:hAnsi="Times New Roman" w:cs="Times New Roman"/>
          <w:noProof/>
        </w:rPr>
      </w:pPr>
      <w:r>
        <w:rPr>
          <w:noProof/>
        </w:rPr>
        <w:drawing>
          <wp:inline distT="0" distB="0" distL="0" distR="0" wp14:anchorId="09CE7BF5" wp14:editId="34B0B73D">
            <wp:extent cx="5274310" cy="907415"/>
            <wp:effectExtent l="0" t="0" r="2540" b="6985"/>
            <wp:docPr id="17260459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907415"/>
                    </a:xfrm>
                    <a:prstGeom prst="rect">
                      <a:avLst/>
                    </a:prstGeom>
                    <a:noFill/>
                    <a:ln>
                      <a:noFill/>
                    </a:ln>
                  </pic:spPr>
                </pic:pic>
              </a:graphicData>
            </a:graphic>
          </wp:inline>
        </w:drawing>
      </w:r>
    </w:p>
    <w:p w14:paraId="04AA0B93" w14:textId="77777777" w:rsidR="00626893" w:rsidRDefault="00626893" w:rsidP="00CD6915">
      <w:pPr>
        <w:spacing w:line="360" w:lineRule="auto"/>
        <w:rPr>
          <w:rFonts w:ascii="Times New Roman" w:eastAsia="宋体" w:hAnsi="Times New Roman" w:cs="Times New Roman"/>
          <w:noProof/>
        </w:rPr>
      </w:pPr>
    </w:p>
    <w:p w14:paraId="122342FF" w14:textId="366C38B2" w:rsidR="00626893" w:rsidRDefault="00626893" w:rsidP="00626893">
      <w:pPr>
        <w:pStyle w:val="1"/>
        <w:rPr>
          <w:rFonts w:eastAsia="宋体"/>
          <w:noProof/>
        </w:rPr>
      </w:pPr>
      <w:bookmarkStart w:id="9" w:name="_Toc158573107"/>
      <w:r w:rsidRPr="00250B28">
        <w:rPr>
          <w:rFonts w:eastAsia="宋体"/>
          <w:noProof/>
        </w:rPr>
        <w:t xml:space="preserve">Supplemental Figure </w:t>
      </w:r>
      <w:r w:rsidR="00E914B5">
        <w:rPr>
          <w:rFonts w:eastAsia="宋体"/>
          <w:noProof/>
        </w:rPr>
        <w:t>5</w:t>
      </w:r>
      <w:r>
        <w:rPr>
          <w:rFonts w:eastAsia="宋体"/>
          <w:noProof/>
        </w:rPr>
        <w:t>.</w:t>
      </w:r>
      <w:r w:rsidRPr="00250B28">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250B28">
        <w:rPr>
          <w:rFonts w:eastAsia="宋体"/>
          <w:noProof/>
        </w:rPr>
        <w:t xml:space="preserve"> </w:t>
      </w:r>
      <w:r>
        <w:rPr>
          <w:rFonts w:eastAsia="宋体"/>
          <w:noProof/>
        </w:rPr>
        <w:t>v</w:t>
      </w:r>
      <w:r w:rsidRPr="00250B28">
        <w:rPr>
          <w:rFonts w:eastAsia="宋体"/>
          <w:noProof/>
        </w:rPr>
        <w:t>asospasm</w:t>
      </w:r>
      <w:bookmarkEnd w:id="9"/>
    </w:p>
    <w:p w14:paraId="11ABDC11" w14:textId="54E7FCC0" w:rsidR="00626893" w:rsidRDefault="00626893" w:rsidP="00CD6915">
      <w:pPr>
        <w:spacing w:line="360" w:lineRule="auto"/>
        <w:rPr>
          <w:rFonts w:ascii="Times New Roman" w:eastAsia="宋体" w:hAnsi="Times New Roman" w:cs="Times New Roman"/>
          <w:noProof/>
        </w:rPr>
      </w:pPr>
      <w:r>
        <w:rPr>
          <w:noProof/>
        </w:rPr>
        <w:drawing>
          <wp:inline distT="0" distB="0" distL="0" distR="0" wp14:anchorId="1F82F6F3" wp14:editId="4E84D1A2">
            <wp:extent cx="5274310" cy="1012190"/>
            <wp:effectExtent l="0" t="0" r="2540" b="0"/>
            <wp:docPr id="7148738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012190"/>
                    </a:xfrm>
                    <a:prstGeom prst="rect">
                      <a:avLst/>
                    </a:prstGeom>
                    <a:noFill/>
                    <a:ln>
                      <a:noFill/>
                    </a:ln>
                  </pic:spPr>
                </pic:pic>
              </a:graphicData>
            </a:graphic>
          </wp:inline>
        </w:drawing>
      </w:r>
    </w:p>
    <w:p w14:paraId="1F6BE04B" w14:textId="77777777" w:rsidR="00626893" w:rsidRDefault="00626893" w:rsidP="00CD6915">
      <w:pPr>
        <w:spacing w:line="360" w:lineRule="auto"/>
        <w:rPr>
          <w:rFonts w:ascii="Times New Roman" w:eastAsia="宋体" w:hAnsi="Times New Roman" w:cs="Times New Roman"/>
          <w:noProof/>
        </w:rPr>
      </w:pPr>
    </w:p>
    <w:p w14:paraId="15C92F1F" w14:textId="7C23026B" w:rsidR="00626893" w:rsidRDefault="00626893" w:rsidP="00626893">
      <w:pPr>
        <w:pStyle w:val="1"/>
        <w:rPr>
          <w:rFonts w:eastAsia="宋体"/>
          <w:noProof/>
        </w:rPr>
      </w:pPr>
      <w:bookmarkStart w:id="10" w:name="_Toc158573108"/>
      <w:r w:rsidRPr="001D3AAA">
        <w:rPr>
          <w:rFonts w:eastAsia="宋体"/>
          <w:noProof/>
        </w:rPr>
        <w:lastRenderedPageBreak/>
        <w:t xml:space="preserve">Supplemental Figure </w:t>
      </w:r>
      <w:r w:rsidR="00E914B5">
        <w:rPr>
          <w:rFonts w:eastAsia="宋体"/>
          <w:noProof/>
        </w:rPr>
        <w:t>6</w:t>
      </w:r>
      <w:r>
        <w:rPr>
          <w:rFonts w:eastAsia="宋体"/>
          <w:noProof/>
        </w:rPr>
        <w:t>.</w:t>
      </w:r>
      <w:r w:rsidRPr="001D3AAA">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1D3AAA">
        <w:rPr>
          <w:rFonts w:eastAsia="宋体"/>
          <w:noProof/>
        </w:rPr>
        <w:t xml:space="preserve"> </w:t>
      </w:r>
      <w:r>
        <w:rPr>
          <w:rFonts w:eastAsia="宋体"/>
          <w:noProof/>
        </w:rPr>
        <w:t>s</w:t>
      </w:r>
      <w:r w:rsidRPr="001D3AAA">
        <w:rPr>
          <w:rFonts w:eastAsia="宋体"/>
          <w:noProof/>
        </w:rPr>
        <w:t>troke</w:t>
      </w:r>
      <w:bookmarkEnd w:id="10"/>
    </w:p>
    <w:p w14:paraId="714E3236" w14:textId="7FD73FC0" w:rsidR="00626893" w:rsidRPr="00626893" w:rsidRDefault="00626893" w:rsidP="00CD6915">
      <w:pPr>
        <w:spacing w:line="360" w:lineRule="auto"/>
        <w:rPr>
          <w:rFonts w:ascii="Times New Roman" w:eastAsia="宋体" w:hAnsi="Times New Roman" w:cs="Times New Roman"/>
          <w:noProof/>
        </w:rPr>
      </w:pPr>
      <w:r>
        <w:rPr>
          <w:noProof/>
        </w:rPr>
        <w:drawing>
          <wp:inline distT="0" distB="0" distL="0" distR="0" wp14:anchorId="4125F441" wp14:editId="3CBF4FB5">
            <wp:extent cx="5274310" cy="1111885"/>
            <wp:effectExtent l="0" t="0" r="2540" b="0"/>
            <wp:docPr id="13726291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111885"/>
                    </a:xfrm>
                    <a:prstGeom prst="rect">
                      <a:avLst/>
                    </a:prstGeom>
                    <a:noFill/>
                    <a:ln>
                      <a:noFill/>
                    </a:ln>
                  </pic:spPr>
                </pic:pic>
              </a:graphicData>
            </a:graphic>
          </wp:inline>
        </w:drawing>
      </w:r>
    </w:p>
    <w:p w14:paraId="115B54CD" w14:textId="77777777" w:rsidR="00626893" w:rsidRDefault="00626893" w:rsidP="00CD6915">
      <w:pPr>
        <w:spacing w:line="360" w:lineRule="auto"/>
        <w:rPr>
          <w:rFonts w:ascii="Times New Roman" w:eastAsia="宋体" w:hAnsi="Times New Roman" w:cs="Times New Roman"/>
          <w:noProof/>
        </w:rPr>
      </w:pPr>
    </w:p>
    <w:p w14:paraId="64EBFDC1" w14:textId="4C9E708C" w:rsidR="00626893" w:rsidRDefault="00626893" w:rsidP="00626893">
      <w:pPr>
        <w:pStyle w:val="1"/>
        <w:rPr>
          <w:rFonts w:eastAsia="宋体"/>
          <w:noProof/>
        </w:rPr>
      </w:pPr>
      <w:bookmarkStart w:id="11" w:name="_Toc158573109"/>
      <w:r w:rsidRPr="008720DE">
        <w:rPr>
          <w:rFonts w:eastAsia="宋体"/>
          <w:noProof/>
        </w:rPr>
        <w:t xml:space="preserve">Supplemental Figure </w:t>
      </w:r>
      <w:r w:rsidR="00E914B5">
        <w:rPr>
          <w:rFonts w:eastAsia="宋体"/>
          <w:noProof/>
        </w:rPr>
        <w:t>7</w:t>
      </w:r>
      <w:r>
        <w:rPr>
          <w:rFonts w:eastAsia="宋体"/>
          <w:noProof/>
        </w:rPr>
        <w:t>. 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8720DE">
        <w:rPr>
          <w:rFonts w:eastAsia="宋体"/>
          <w:noProof/>
        </w:rPr>
        <w:t xml:space="preserve"> </w:t>
      </w:r>
      <w:r>
        <w:rPr>
          <w:rFonts w:eastAsia="宋体"/>
          <w:noProof/>
        </w:rPr>
        <w:t>i</w:t>
      </w:r>
      <w:r w:rsidRPr="008720DE">
        <w:rPr>
          <w:rFonts w:eastAsia="宋体"/>
          <w:noProof/>
        </w:rPr>
        <w:t>ntracranial hypertension requiring therapy</w:t>
      </w:r>
      <w:bookmarkEnd w:id="11"/>
    </w:p>
    <w:p w14:paraId="44BD3C35" w14:textId="2C0FE4BB" w:rsidR="00626893" w:rsidRPr="00626893" w:rsidRDefault="00626893" w:rsidP="00CD6915">
      <w:pPr>
        <w:spacing w:line="360" w:lineRule="auto"/>
        <w:rPr>
          <w:rFonts w:ascii="Times New Roman" w:eastAsia="宋体" w:hAnsi="Times New Roman" w:cs="Times New Roman"/>
          <w:noProof/>
        </w:rPr>
      </w:pPr>
      <w:r>
        <w:rPr>
          <w:noProof/>
        </w:rPr>
        <w:drawing>
          <wp:inline distT="0" distB="0" distL="0" distR="0" wp14:anchorId="03D9771F" wp14:editId="6FA60A39">
            <wp:extent cx="5274310" cy="1021715"/>
            <wp:effectExtent l="0" t="0" r="2540" b="6985"/>
            <wp:docPr id="60295240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1021715"/>
                    </a:xfrm>
                    <a:prstGeom prst="rect">
                      <a:avLst/>
                    </a:prstGeom>
                    <a:noFill/>
                    <a:ln>
                      <a:noFill/>
                    </a:ln>
                  </pic:spPr>
                </pic:pic>
              </a:graphicData>
            </a:graphic>
          </wp:inline>
        </w:drawing>
      </w:r>
    </w:p>
    <w:p w14:paraId="77951CED" w14:textId="77777777" w:rsidR="00626893" w:rsidRDefault="00626893" w:rsidP="00CD6915">
      <w:pPr>
        <w:spacing w:line="360" w:lineRule="auto"/>
        <w:rPr>
          <w:rFonts w:ascii="Times New Roman" w:eastAsia="宋体" w:hAnsi="Times New Roman" w:cs="Times New Roman"/>
          <w:noProof/>
        </w:rPr>
      </w:pPr>
    </w:p>
    <w:p w14:paraId="1BB09D7D" w14:textId="047AFDCB" w:rsidR="00626893" w:rsidRDefault="00626893" w:rsidP="00626893">
      <w:pPr>
        <w:pStyle w:val="1"/>
        <w:rPr>
          <w:rFonts w:eastAsia="宋体"/>
          <w:noProof/>
        </w:rPr>
      </w:pPr>
      <w:bookmarkStart w:id="12" w:name="_Toc158573110"/>
      <w:r w:rsidRPr="005A0965">
        <w:rPr>
          <w:rFonts w:eastAsia="宋体"/>
          <w:noProof/>
        </w:rPr>
        <w:t xml:space="preserve">Supplemental Figure </w:t>
      </w:r>
      <w:r w:rsidR="00E914B5">
        <w:rPr>
          <w:rFonts w:eastAsia="宋体"/>
          <w:noProof/>
        </w:rPr>
        <w:t>8</w:t>
      </w:r>
      <w:r>
        <w:rPr>
          <w:rFonts w:eastAsia="宋体"/>
          <w:noProof/>
        </w:rPr>
        <w:t>.</w:t>
      </w:r>
      <w:r w:rsidRPr="005A0965">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5A0965">
        <w:rPr>
          <w:rFonts w:eastAsia="宋体"/>
          <w:noProof/>
        </w:rPr>
        <w:t xml:space="preserve"> DVT</w:t>
      </w:r>
      <w:bookmarkEnd w:id="12"/>
    </w:p>
    <w:p w14:paraId="0A68EA3E" w14:textId="7006C438" w:rsidR="00626893" w:rsidRPr="00626893" w:rsidRDefault="00626893" w:rsidP="00CD6915">
      <w:pPr>
        <w:spacing w:line="360" w:lineRule="auto"/>
        <w:rPr>
          <w:rFonts w:ascii="Times New Roman" w:eastAsia="宋体" w:hAnsi="Times New Roman" w:cs="Times New Roman"/>
          <w:noProof/>
        </w:rPr>
      </w:pPr>
      <w:r>
        <w:rPr>
          <w:noProof/>
        </w:rPr>
        <w:drawing>
          <wp:inline distT="0" distB="0" distL="0" distR="0" wp14:anchorId="05D01427" wp14:editId="71F75B87">
            <wp:extent cx="5274310" cy="1012190"/>
            <wp:effectExtent l="0" t="0" r="2540" b="0"/>
            <wp:docPr id="15648067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012190"/>
                    </a:xfrm>
                    <a:prstGeom prst="rect">
                      <a:avLst/>
                    </a:prstGeom>
                    <a:noFill/>
                    <a:ln>
                      <a:noFill/>
                    </a:ln>
                  </pic:spPr>
                </pic:pic>
              </a:graphicData>
            </a:graphic>
          </wp:inline>
        </w:drawing>
      </w:r>
    </w:p>
    <w:p w14:paraId="28580F02" w14:textId="77777777" w:rsidR="00626893" w:rsidRDefault="00626893" w:rsidP="00CD6915">
      <w:pPr>
        <w:spacing w:line="360" w:lineRule="auto"/>
        <w:rPr>
          <w:rFonts w:ascii="Times New Roman" w:eastAsia="宋体" w:hAnsi="Times New Roman" w:cs="Times New Roman"/>
          <w:noProof/>
        </w:rPr>
      </w:pPr>
    </w:p>
    <w:p w14:paraId="65D081E3" w14:textId="244D2BF1" w:rsidR="00626893" w:rsidRDefault="00626893" w:rsidP="00626893">
      <w:pPr>
        <w:pStyle w:val="1"/>
        <w:rPr>
          <w:rFonts w:eastAsia="宋体"/>
          <w:noProof/>
        </w:rPr>
      </w:pPr>
      <w:bookmarkStart w:id="13" w:name="_Toc158573111"/>
      <w:r w:rsidRPr="00682C61">
        <w:rPr>
          <w:rFonts w:eastAsia="宋体"/>
          <w:noProof/>
        </w:rPr>
        <w:t xml:space="preserve">Supplemental Figure </w:t>
      </w:r>
      <w:r w:rsidR="00E914B5">
        <w:rPr>
          <w:rFonts w:eastAsia="宋体"/>
          <w:noProof/>
        </w:rPr>
        <w:t>9</w:t>
      </w:r>
      <w:r>
        <w:rPr>
          <w:rFonts w:eastAsia="宋体"/>
          <w:noProof/>
        </w:rPr>
        <w:t>.</w:t>
      </w:r>
      <w:r w:rsidRPr="00682C61">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682C61">
        <w:rPr>
          <w:rFonts w:eastAsia="宋体"/>
          <w:noProof/>
        </w:rPr>
        <w:t xml:space="preserve"> </w:t>
      </w:r>
      <w:r>
        <w:rPr>
          <w:rFonts w:eastAsia="宋体"/>
          <w:noProof/>
        </w:rPr>
        <w:t>a</w:t>
      </w:r>
      <w:r w:rsidRPr="00682C61">
        <w:rPr>
          <w:rFonts w:eastAsia="宋体"/>
          <w:noProof/>
        </w:rPr>
        <w:t>cute myocardial infarction</w:t>
      </w:r>
      <w:bookmarkEnd w:id="13"/>
    </w:p>
    <w:p w14:paraId="0FA831F1" w14:textId="56914586" w:rsidR="00626893" w:rsidRPr="00626893" w:rsidRDefault="00626893" w:rsidP="00CD6915">
      <w:pPr>
        <w:spacing w:line="360" w:lineRule="auto"/>
        <w:rPr>
          <w:rFonts w:ascii="Times New Roman" w:eastAsia="宋体" w:hAnsi="Times New Roman" w:cs="Times New Roman"/>
          <w:noProof/>
        </w:rPr>
      </w:pPr>
      <w:r>
        <w:rPr>
          <w:noProof/>
        </w:rPr>
        <w:drawing>
          <wp:inline distT="0" distB="0" distL="0" distR="0" wp14:anchorId="5E7EFE28" wp14:editId="473F7354">
            <wp:extent cx="5274310" cy="1007110"/>
            <wp:effectExtent l="0" t="0" r="2540" b="2540"/>
            <wp:docPr id="16580362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007110"/>
                    </a:xfrm>
                    <a:prstGeom prst="rect">
                      <a:avLst/>
                    </a:prstGeom>
                    <a:noFill/>
                    <a:ln>
                      <a:noFill/>
                    </a:ln>
                  </pic:spPr>
                </pic:pic>
              </a:graphicData>
            </a:graphic>
          </wp:inline>
        </w:drawing>
      </w:r>
    </w:p>
    <w:p w14:paraId="41925E23" w14:textId="77777777" w:rsidR="00626893" w:rsidRDefault="00626893" w:rsidP="00CD6915">
      <w:pPr>
        <w:spacing w:line="360" w:lineRule="auto"/>
        <w:rPr>
          <w:rFonts w:ascii="Times New Roman" w:eastAsia="宋体" w:hAnsi="Times New Roman" w:cs="Times New Roman"/>
          <w:noProof/>
        </w:rPr>
      </w:pPr>
    </w:p>
    <w:p w14:paraId="6E142B5A" w14:textId="3322DAE9" w:rsidR="00626893" w:rsidRDefault="00626893" w:rsidP="00626893">
      <w:pPr>
        <w:pStyle w:val="1"/>
        <w:rPr>
          <w:rFonts w:eastAsia="宋体"/>
          <w:noProof/>
        </w:rPr>
      </w:pPr>
      <w:bookmarkStart w:id="14" w:name="_Toc158573112"/>
      <w:r w:rsidRPr="005729F7">
        <w:rPr>
          <w:rFonts w:eastAsia="宋体"/>
          <w:noProof/>
        </w:rPr>
        <w:t xml:space="preserve">Supplemental Figure </w:t>
      </w:r>
      <w:r w:rsidR="00E914B5">
        <w:rPr>
          <w:rFonts w:eastAsia="宋体"/>
          <w:noProof/>
        </w:rPr>
        <w:t>10</w:t>
      </w:r>
      <w:r>
        <w:rPr>
          <w:rFonts w:eastAsia="宋体"/>
          <w:noProof/>
        </w:rPr>
        <w:t>.</w:t>
      </w:r>
      <w:r w:rsidRPr="005729F7">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682C61">
        <w:rPr>
          <w:rFonts w:eastAsia="宋体"/>
          <w:noProof/>
        </w:rPr>
        <w:t xml:space="preserve"> </w:t>
      </w:r>
      <w:r>
        <w:rPr>
          <w:rFonts w:eastAsia="宋体"/>
          <w:noProof/>
        </w:rPr>
        <w:t>h</w:t>
      </w:r>
      <w:r w:rsidRPr="005729F7">
        <w:rPr>
          <w:rFonts w:eastAsia="宋体"/>
          <w:noProof/>
        </w:rPr>
        <w:t>ypotension</w:t>
      </w:r>
      <w:bookmarkEnd w:id="14"/>
    </w:p>
    <w:p w14:paraId="4D3D8344" w14:textId="1088CBC3" w:rsidR="00626893" w:rsidRPr="00626893" w:rsidRDefault="00626893" w:rsidP="00CD6915">
      <w:pPr>
        <w:spacing w:line="360" w:lineRule="auto"/>
        <w:rPr>
          <w:rFonts w:ascii="Times New Roman" w:eastAsia="宋体" w:hAnsi="Times New Roman" w:cs="Times New Roman"/>
          <w:noProof/>
        </w:rPr>
      </w:pPr>
      <w:r>
        <w:rPr>
          <w:noProof/>
        </w:rPr>
        <w:drawing>
          <wp:inline distT="0" distB="0" distL="0" distR="0" wp14:anchorId="5A8DC24B" wp14:editId="6F052710">
            <wp:extent cx="5274310" cy="1111885"/>
            <wp:effectExtent l="0" t="0" r="2540" b="0"/>
            <wp:docPr id="19235909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111885"/>
                    </a:xfrm>
                    <a:prstGeom prst="rect">
                      <a:avLst/>
                    </a:prstGeom>
                    <a:noFill/>
                    <a:ln>
                      <a:noFill/>
                    </a:ln>
                  </pic:spPr>
                </pic:pic>
              </a:graphicData>
            </a:graphic>
          </wp:inline>
        </w:drawing>
      </w:r>
    </w:p>
    <w:p w14:paraId="2BD3AE17" w14:textId="77777777" w:rsidR="00626893" w:rsidRDefault="00626893" w:rsidP="00CD6915">
      <w:pPr>
        <w:spacing w:line="360" w:lineRule="auto"/>
        <w:rPr>
          <w:rFonts w:ascii="Times New Roman" w:eastAsia="宋体" w:hAnsi="Times New Roman" w:cs="Times New Roman"/>
          <w:noProof/>
        </w:rPr>
      </w:pPr>
    </w:p>
    <w:p w14:paraId="5D780C99" w14:textId="198CEF32" w:rsidR="00626893" w:rsidRDefault="00626893" w:rsidP="00626893">
      <w:pPr>
        <w:pStyle w:val="1"/>
        <w:rPr>
          <w:rFonts w:eastAsia="宋体"/>
          <w:noProof/>
        </w:rPr>
      </w:pPr>
      <w:bookmarkStart w:id="15" w:name="_Toc158573113"/>
      <w:r w:rsidRPr="000923E6">
        <w:rPr>
          <w:rFonts w:eastAsia="宋体"/>
          <w:noProof/>
        </w:rPr>
        <w:lastRenderedPageBreak/>
        <w:t xml:space="preserve">Supplemental Figure </w:t>
      </w:r>
      <w:r w:rsidR="00E914B5">
        <w:rPr>
          <w:rFonts w:eastAsia="宋体"/>
          <w:noProof/>
        </w:rPr>
        <w:t>11</w:t>
      </w:r>
      <w:r>
        <w:rPr>
          <w:rFonts w:eastAsia="宋体"/>
          <w:noProof/>
        </w:rPr>
        <w:t>.</w:t>
      </w:r>
      <w:r w:rsidRPr="000923E6">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0923E6">
        <w:rPr>
          <w:rFonts w:eastAsia="宋体"/>
          <w:noProof/>
        </w:rPr>
        <w:t xml:space="preserve"> </w:t>
      </w:r>
      <w:r>
        <w:rPr>
          <w:rFonts w:eastAsia="宋体"/>
          <w:noProof/>
        </w:rPr>
        <w:t>p</w:t>
      </w:r>
      <w:r w:rsidRPr="000923E6">
        <w:rPr>
          <w:rFonts w:eastAsia="宋体"/>
          <w:noProof/>
        </w:rPr>
        <w:t>neumonia</w:t>
      </w:r>
      <w:bookmarkEnd w:id="15"/>
    </w:p>
    <w:p w14:paraId="5AF20C5D" w14:textId="27EFBD29" w:rsidR="00626893" w:rsidRDefault="00626893" w:rsidP="00CD6915">
      <w:pPr>
        <w:spacing w:line="360" w:lineRule="auto"/>
        <w:rPr>
          <w:rFonts w:ascii="Times New Roman" w:eastAsia="宋体" w:hAnsi="Times New Roman" w:cs="Times New Roman"/>
          <w:noProof/>
        </w:rPr>
      </w:pPr>
      <w:r>
        <w:rPr>
          <w:noProof/>
        </w:rPr>
        <w:drawing>
          <wp:inline distT="0" distB="0" distL="0" distR="0" wp14:anchorId="3CAB28C0" wp14:editId="20B07560">
            <wp:extent cx="5274310" cy="1111885"/>
            <wp:effectExtent l="0" t="0" r="2540" b="0"/>
            <wp:docPr id="66901419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1111885"/>
                    </a:xfrm>
                    <a:prstGeom prst="rect">
                      <a:avLst/>
                    </a:prstGeom>
                    <a:noFill/>
                    <a:ln>
                      <a:noFill/>
                    </a:ln>
                  </pic:spPr>
                </pic:pic>
              </a:graphicData>
            </a:graphic>
          </wp:inline>
        </w:drawing>
      </w:r>
    </w:p>
    <w:p w14:paraId="418F77B4" w14:textId="77777777" w:rsidR="00626893" w:rsidRPr="00626893" w:rsidRDefault="00626893" w:rsidP="00CD6915">
      <w:pPr>
        <w:spacing w:line="360" w:lineRule="auto"/>
        <w:rPr>
          <w:rFonts w:ascii="Times New Roman" w:eastAsia="宋体" w:hAnsi="Times New Roman" w:cs="Times New Roman"/>
          <w:noProof/>
        </w:rPr>
      </w:pPr>
    </w:p>
    <w:p w14:paraId="6A2B90F5" w14:textId="50FA04A5" w:rsidR="00626893" w:rsidRDefault="00626893" w:rsidP="00626893">
      <w:pPr>
        <w:pStyle w:val="1"/>
        <w:rPr>
          <w:rFonts w:eastAsia="宋体"/>
          <w:noProof/>
        </w:rPr>
      </w:pPr>
      <w:bookmarkStart w:id="16" w:name="_Toc158573114"/>
      <w:r w:rsidRPr="005A1F95">
        <w:rPr>
          <w:rFonts w:eastAsia="宋体"/>
          <w:noProof/>
        </w:rPr>
        <w:t xml:space="preserve">Supplemental Figure </w:t>
      </w:r>
      <w:r w:rsidR="00E914B5" w:rsidRPr="005A1F95">
        <w:rPr>
          <w:rFonts w:eastAsia="宋体"/>
          <w:noProof/>
        </w:rPr>
        <w:t>1</w:t>
      </w:r>
      <w:r w:rsidR="00E914B5">
        <w:rPr>
          <w:rFonts w:eastAsia="宋体"/>
          <w:noProof/>
        </w:rPr>
        <w:t>2</w:t>
      </w:r>
      <w:r>
        <w:rPr>
          <w:rFonts w:eastAsia="宋体"/>
          <w:noProof/>
        </w:rPr>
        <w:t>.</w:t>
      </w:r>
      <w:r w:rsidRPr="005A1F95">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5A1F95">
        <w:rPr>
          <w:rFonts w:eastAsia="宋体"/>
          <w:noProof/>
        </w:rPr>
        <w:t xml:space="preserve"> </w:t>
      </w:r>
      <w:r>
        <w:rPr>
          <w:rFonts w:eastAsia="宋体"/>
          <w:noProof/>
        </w:rPr>
        <w:t>p</w:t>
      </w:r>
      <w:r w:rsidRPr="005A1F95">
        <w:rPr>
          <w:rFonts w:eastAsia="宋体"/>
          <w:noProof/>
        </w:rPr>
        <w:t>ulmonary embolus</w:t>
      </w:r>
      <w:bookmarkEnd w:id="16"/>
    </w:p>
    <w:p w14:paraId="466FE883" w14:textId="2C8EEB2A" w:rsidR="00626893" w:rsidRPr="00626893" w:rsidRDefault="00626893" w:rsidP="00CD6915">
      <w:pPr>
        <w:spacing w:line="360" w:lineRule="auto"/>
        <w:rPr>
          <w:rFonts w:ascii="Times New Roman" w:eastAsia="宋体" w:hAnsi="Times New Roman" w:cs="Times New Roman"/>
          <w:noProof/>
        </w:rPr>
      </w:pPr>
      <w:r>
        <w:rPr>
          <w:noProof/>
        </w:rPr>
        <w:drawing>
          <wp:inline distT="0" distB="0" distL="0" distR="0" wp14:anchorId="1EEBC775" wp14:editId="32AAE37E">
            <wp:extent cx="5274310" cy="1012190"/>
            <wp:effectExtent l="0" t="0" r="2540" b="0"/>
            <wp:docPr id="201550445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012190"/>
                    </a:xfrm>
                    <a:prstGeom prst="rect">
                      <a:avLst/>
                    </a:prstGeom>
                    <a:noFill/>
                    <a:ln>
                      <a:noFill/>
                    </a:ln>
                  </pic:spPr>
                </pic:pic>
              </a:graphicData>
            </a:graphic>
          </wp:inline>
        </w:drawing>
      </w:r>
    </w:p>
    <w:p w14:paraId="4EBB28D4" w14:textId="77777777" w:rsidR="00626893" w:rsidRDefault="00626893" w:rsidP="00CD6915">
      <w:pPr>
        <w:spacing w:line="360" w:lineRule="auto"/>
        <w:rPr>
          <w:rFonts w:ascii="Times New Roman" w:eastAsia="宋体" w:hAnsi="Times New Roman" w:cs="Times New Roman"/>
          <w:noProof/>
        </w:rPr>
      </w:pPr>
    </w:p>
    <w:p w14:paraId="42433C82" w14:textId="43979C18" w:rsidR="00626893" w:rsidRDefault="00626893" w:rsidP="00626893">
      <w:pPr>
        <w:pStyle w:val="1"/>
        <w:rPr>
          <w:rFonts w:eastAsia="宋体"/>
          <w:noProof/>
        </w:rPr>
      </w:pPr>
      <w:bookmarkStart w:id="17" w:name="_Toc158573115"/>
      <w:r w:rsidRPr="00F40F3F">
        <w:rPr>
          <w:rFonts w:eastAsia="宋体"/>
          <w:noProof/>
        </w:rPr>
        <w:t xml:space="preserve">Supplemental Figure </w:t>
      </w:r>
      <w:r w:rsidR="00E914B5" w:rsidRPr="00F40F3F">
        <w:rPr>
          <w:rFonts w:eastAsia="宋体"/>
          <w:noProof/>
        </w:rPr>
        <w:t>1</w:t>
      </w:r>
      <w:r w:rsidR="00E914B5">
        <w:rPr>
          <w:rFonts w:eastAsia="宋体"/>
          <w:noProof/>
        </w:rPr>
        <w:t>3</w:t>
      </w:r>
      <w:r>
        <w:rPr>
          <w:rFonts w:eastAsia="宋体"/>
          <w:noProof/>
        </w:rPr>
        <w:t>.</w:t>
      </w:r>
      <w:r w:rsidRPr="00F40F3F">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Pr>
          <w:rFonts w:eastAsia="宋体"/>
          <w:noProof/>
        </w:rPr>
        <w:t xml:space="preserve"> ARDS</w:t>
      </w:r>
      <w:bookmarkEnd w:id="17"/>
    </w:p>
    <w:p w14:paraId="6EB35857" w14:textId="25D70DCC" w:rsidR="00626893" w:rsidRDefault="00626893" w:rsidP="00CD6915">
      <w:pPr>
        <w:spacing w:line="360" w:lineRule="auto"/>
        <w:rPr>
          <w:rFonts w:ascii="Times New Roman" w:eastAsia="宋体" w:hAnsi="Times New Roman" w:cs="Times New Roman"/>
          <w:noProof/>
        </w:rPr>
      </w:pPr>
      <w:r>
        <w:rPr>
          <w:noProof/>
        </w:rPr>
        <w:drawing>
          <wp:inline distT="0" distB="0" distL="0" distR="0" wp14:anchorId="3FF4B532" wp14:editId="09770009">
            <wp:extent cx="5274310" cy="1289685"/>
            <wp:effectExtent l="0" t="0" r="2540" b="5715"/>
            <wp:docPr id="51600150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1289685"/>
                    </a:xfrm>
                    <a:prstGeom prst="rect">
                      <a:avLst/>
                    </a:prstGeom>
                    <a:noFill/>
                    <a:ln>
                      <a:noFill/>
                    </a:ln>
                  </pic:spPr>
                </pic:pic>
              </a:graphicData>
            </a:graphic>
          </wp:inline>
        </w:drawing>
      </w:r>
    </w:p>
    <w:p w14:paraId="33007E23" w14:textId="77777777" w:rsidR="00626893" w:rsidRDefault="00626893" w:rsidP="00CD6915">
      <w:pPr>
        <w:spacing w:line="360" w:lineRule="auto"/>
        <w:rPr>
          <w:rFonts w:ascii="Times New Roman" w:eastAsia="宋体" w:hAnsi="Times New Roman" w:cs="Times New Roman"/>
          <w:noProof/>
        </w:rPr>
      </w:pPr>
    </w:p>
    <w:p w14:paraId="4E755908" w14:textId="22A05EFA" w:rsidR="00626893" w:rsidRDefault="00626893" w:rsidP="00626893">
      <w:pPr>
        <w:pStyle w:val="1"/>
        <w:rPr>
          <w:rFonts w:eastAsia="宋体"/>
          <w:noProof/>
        </w:rPr>
      </w:pPr>
      <w:bookmarkStart w:id="18" w:name="_Toc158573116"/>
      <w:r w:rsidRPr="004A3D34">
        <w:rPr>
          <w:rFonts w:eastAsia="宋体"/>
          <w:noProof/>
        </w:rPr>
        <w:t xml:space="preserve">Supplemental Figure </w:t>
      </w:r>
      <w:r w:rsidR="00E914B5" w:rsidRPr="004A3D34">
        <w:rPr>
          <w:rFonts w:eastAsia="宋体"/>
          <w:noProof/>
        </w:rPr>
        <w:t>1</w:t>
      </w:r>
      <w:r w:rsidR="00E914B5">
        <w:rPr>
          <w:rFonts w:eastAsia="宋体"/>
          <w:noProof/>
        </w:rPr>
        <w:t>4</w:t>
      </w:r>
      <w:r>
        <w:rPr>
          <w:rFonts w:eastAsia="宋体"/>
          <w:noProof/>
        </w:rPr>
        <w:t>.</w:t>
      </w:r>
      <w:r w:rsidRPr="004A3D34">
        <w:rPr>
          <w:rFonts w:eastAsia="宋体"/>
          <w:noProof/>
        </w:rPr>
        <w:t xml:space="preserve"> </w:t>
      </w:r>
      <w:r>
        <w:rPr>
          <w:rFonts w:eastAsia="宋体"/>
          <w:noProof/>
        </w:rPr>
        <w:t>T</w:t>
      </w:r>
      <w:r w:rsidRPr="004C1E49">
        <w:rPr>
          <w:rFonts w:eastAsia="宋体"/>
          <w:noProof/>
        </w:rPr>
        <w:t xml:space="preserve">he impact of </w:t>
      </w:r>
      <w:r>
        <w:rPr>
          <w:rFonts w:eastAsia="宋体"/>
          <w:noProof/>
        </w:rPr>
        <w:t xml:space="preserve">different transfusion strategies </w:t>
      </w:r>
      <w:r w:rsidRPr="004C1E49">
        <w:rPr>
          <w:rFonts w:eastAsia="宋体"/>
          <w:noProof/>
        </w:rPr>
        <w:t>on</w:t>
      </w:r>
      <w:r w:rsidRPr="004A3D34">
        <w:rPr>
          <w:rFonts w:eastAsia="宋体"/>
          <w:noProof/>
        </w:rPr>
        <w:t xml:space="preserve"> </w:t>
      </w:r>
      <w:r>
        <w:rPr>
          <w:rFonts w:eastAsia="宋体"/>
          <w:noProof/>
        </w:rPr>
        <w:t>u</w:t>
      </w:r>
      <w:r w:rsidRPr="004A3D34">
        <w:rPr>
          <w:rFonts w:eastAsia="宋体"/>
          <w:noProof/>
        </w:rPr>
        <w:t>rinary tract infection</w:t>
      </w:r>
      <w:bookmarkEnd w:id="18"/>
    </w:p>
    <w:p w14:paraId="69E22080" w14:textId="2305B9A6" w:rsidR="00626893" w:rsidRDefault="00626893" w:rsidP="00CD6915">
      <w:pPr>
        <w:spacing w:line="360" w:lineRule="auto"/>
        <w:rPr>
          <w:rFonts w:ascii="Times New Roman" w:eastAsia="宋体" w:hAnsi="Times New Roman" w:cs="Times New Roman"/>
          <w:noProof/>
        </w:rPr>
        <w:sectPr w:rsidR="00626893" w:rsidSect="009456A6">
          <w:pgSz w:w="11906" w:h="16838"/>
          <w:pgMar w:top="1440" w:right="1800" w:bottom="1440" w:left="1800" w:header="851" w:footer="992" w:gutter="0"/>
          <w:cols w:space="425"/>
          <w:docGrid w:type="lines" w:linePitch="312"/>
        </w:sectPr>
      </w:pPr>
      <w:r>
        <w:rPr>
          <w:noProof/>
        </w:rPr>
        <w:drawing>
          <wp:inline distT="0" distB="0" distL="0" distR="0" wp14:anchorId="2B474738" wp14:editId="55D63232">
            <wp:extent cx="5274310" cy="1134745"/>
            <wp:effectExtent l="0" t="0" r="2540" b="8255"/>
            <wp:docPr id="6629878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1134745"/>
                    </a:xfrm>
                    <a:prstGeom prst="rect">
                      <a:avLst/>
                    </a:prstGeom>
                    <a:noFill/>
                    <a:ln>
                      <a:noFill/>
                    </a:ln>
                  </pic:spPr>
                </pic:pic>
              </a:graphicData>
            </a:graphic>
          </wp:inline>
        </w:drawing>
      </w:r>
    </w:p>
    <w:p w14:paraId="3796A027" w14:textId="013ABBB3" w:rsidR="00E30D29" w:rsidRDefault="00E30D29" w:rsidP="00E30D29">
      <w:pPr>
        <w:pStyle w:val="1"/>
        <w:rPr>
          <w:rFonts w:eastAsia="宋体"/>
          <w:noProof/>
        </w:rPr>
      </w:pPr>
      <w:bookmarkStart w:id="19" w:name="_Toc158573117"/>
      <w:r w:rsidRPr="00B62342">
        <w:rPr>
          <w:rFonts w:eastAsia="宋体"/>
        </w:rPr>
        <w:lastRenderedPageBreak/>
        <w:t xml:space="preserve">Supplemental </w:t>
      </w:r>
      <w:r w:rsidRPr="00747AF0">
        <w:rPr>
          <w:rFonts w:eastAsia="宋体"/>
          <w:noProof/>
        </w:rPr>
        <w:t xml:space="preserve">Table </w:t>
      </w:r>
      <w:r>
        <w:rPr>
          <w:rFonts w:eastAsia="宋体"/>
          <w:noProof/>
        </w:rPr>
        <w:t>1.</w:t>
      </w:r>
      <w:r w:rsidRPr="00747AF0">
        <w:rPr>
          <w:rFonts w:eastAsia="宋体"/>
          <w:noProof/>
        </w:rPr>
        <w:t xml:space="preserve"> </w:t>
      </w:r>
      <w:r w:rsidRPr="00E30D29">
        <w:rPr>
          <w:rFonts w:eastAsia="宋体"/>
          <w:noProof/>
        </w:rPr>
        <w:t>Mortality for neurocritical patients</w:t>
      </w:r>
      <w:bookmarkEnd w:id="19"/>
    </w:p>
    <w:tbl>
      <w:tblPr>
        <w:tblW w:w="5000" w:type="pct"/>
        <w:tblCellMar>
          <w:top w:w="15" w:type="dxa"/>
          <w:left w:w="15" w:type="dxa"/>
          <w:bottom w:w="15" w:type="dxa"/>
          <w:right w:w="15" w:type="dxa"/>
        </w:tblCellMar>
        <w:tblLook w:val="04A0" w:firstRow="1" w:lastRow="0" w:firstColumn="1" w:lastColumn="0" w:noHBand="0" w:noVBand="1"/>
      </w:tblPr>
      <w:tblGrid>
        <w:gridCol w:w="2279"/>
        <w:gridCol w:w="1766"/>
        <w:gridCol w:w="2494"/>
        <w:gridCol w:w="1588"/>
        <w:gridCol w:w="2052"/>
        <w:gridCol w:w="2406"/>
        <w:gridCol w:w="1373"/>
      </w:tblGrid>
      <w:tr w:rsidR="00E30D29" w14:paraId="0C252E67" w14:textId="77777777" w:rsidTr="00E6737D">
        <w:tc>
          <w:tcPr>
            <w:tcW w:w="0" w:type="auto"/>
            <w:gridSpan w:val="7"/>
            <w:tcBorders>
              <w:top w:val="single" w:sz="12" w:space="0" w:color="000000"/>
              <w:left w:val="nil"/>
              <w:bottom w:val="single" w:sz="12" w:space="0" w:color="000000"/>
              <w:right w:val="nil"/>
            </w:tcBorders>
            <w:tcMar>
              <w:top w:w="45" w:type="dxa"/>
              <w:left w:w="45" w:type="dxa"/>
              <w:bottom w:w="45" w:type="dxa"/>
              <w:right w:w="45" w:type="dxa"/>
            </w:tcMar>
            <w:vAlign w:val="center"/>
            <w:hideMark/>
          </w:tcPr>
          <w:p w14:paraId="7DDC6BEC" w14:textId="77777777" w:rsidR="00E30D29" w:rsidRDefault="00E30D29" w:rsidP="00E6737D">
            <w:pPr>
              <w:pStyle w:val="a8"/>
              <w:rPr>
                <w:rFonts w:ascii="Arial" w:hAnsi="Arial" w:cs="Arial"/>
                <w:b/>
                <w:bCs/>
                <w:sz w:val="18"/>
                <w:szCs w:val="18"/>
              </w:rPr>
            </w:pPr>
            <w:r>
              <w:rPr>
                <w:rFonts w:ascii="Arial" w:hAnsi="Arial" w:cs="Arial"/>
                <w:b/>
                <w:bCs/>
                <w:sz w:val="18"/>
                <w:szCs w:val="18"/>
              </w:rPr>
              <w:t>Mortality for neurocritical patients</w:t>
            </w:r>
          </w:p>
        </w:tc>
      </w:tr>
      <w:tr w:rsidR="00E30D29" w14:paraId="72C53664" w14:textId="77777777" w:rsidTr="00E6737D">
        <w:tc>
          <w:tcPr>
            <w:tcW w:w="0" w:type="auto"/>
            <w:gridSpan w:val="7"/>
            <w:tcBorders>
              <w:top w:val="single" w:sz="12" w:space="0" w:color="000000"/>
              <w:left w:val="nil"/>
              <w:bottom w:val="single" w:sz="12" w:space="0" w:color="000000"/>
              <w:right w:val="nil"/>
            </w:tcBorders>
            <w:tcMar>
              <w:top w:w="45" w:type="dxa"/>
              <w:left w:w="45" w:type="dxa"/>
              <w:bottom w:w="45" w:type="dxa"/>
              <w:right w:w="45" w:type="dxa"/>
            </w:tcMar>
            <w:vAlign w:val="center"/>
            <w:hideMark/>
          </w:tcPr>
          <w:p w14:paraId="0971EE07" w14:textId="77777777" w:rsidR="00E30D29" w:rsidRPr="00B20604" w:rsidRDefault="00E30D29" w:rsidP="00E6737D">
            <w:pPr>
              <w:spacing w:after="240"/>
              <w:rPr>
                <w:rFonts w:ascii="Arial" w:hAnsi="Arial" w:cs="Arial"/>
                <w:sz w:val="16"/>
                <w:szCs w:val="16"/>
              </w:rPr>
            </w:pPr>
            <w:r>
              <w:rPr>
                <w:rFonts w:ascii="Arial" w:hAnsi="Arial" w:cs="Arial"/>
                <w:b/>
                <w:bCs/>
                <w:sz w:val="16"/>
                <w:szCs w:val="16"/>
              </w:rPr>
              <w:t>Patient or population:</w:t>
            </w:r>
            <w:r>
              <w:rPr>
                <w:rFonts w:ascii="Arial" w:hAnsi="Arial" w:cs="Arial"/>
                <w:sz w:val="16"/>
                <w:szCs w:val="16"/>
              </w:rPr>
              <w:t xml:space="preserve"> patients with neurocritical patients</w:t>
            </w:r>
            <w:r>
              <w:rPr>
                <w:rFonts w:ascii="Arial" w:hAnsi="Arial" w:cs="Arial"/>
                <w:sz w:val="16"/>
                <w:szCs w:val="16"/>
              </w:rPr>
              <w:br/>
            </w:r>
            <w:r>
              <w:rPr>
                <w:rFonts w:ascii="Arial" w:hAnsi="Arial" w:cs="Arial"/>
                <w:b/>
                <w:bCs/>
                <w:sz w:val="16"/>
                <w:szCs w:val="16"/>
              </w:rPr>
              <w:t>Intervention:</w:t>
            </w:r>
            <w:r>
              <w:rPr>
                <w:rFonts w:ascii="Arial" w:hAnsi="Arial" w:cs="Arial"/>
                <w:sz w:val="16"/>
                <w:szCs w:val="16"/>
              </w:rPr>
              <w:t xml:space="preserve"> </w:t>
            </w:r>
            <w:r>
              <w:rPr>
                <w:rFonts w:ascii="Arial" w:hAnsi="Arial" w:cs="Arial" w:hint="eastAsia"/>
                <w:sz w:val="16"/>
                <w:szCs w:val="16"/>
              </w:rPr>
              <w:t>Restrictive transfusion strategy</w:t>
            </w:r>
          </w:p>
        </w:tc>
      </w:tr>
      <w:tr w:rsidR="00E30D29" w14:paraId="1D47141A" w14:textId="77777777" w:rsidTr="00E6737D">
        <w:tc>
          <w:tcPr>
            <w:tcW w:w="0" w:type="auto"/>
            <w:vMerge w:val="restart"/>
            <w:tcBorders>
              <w:top w:val="single" w:sz="12" w:space="0" w:color="000000"/>
              <w:left w:val="nil"/>
              <w:bottom w:val="nil"/>
              <w:right w:val="nil"/>
            </w:tcBorders>
            <w:shd w:val="clear" w:color="auto" w:fill="4682B4"/>
            <w:hideMark/>
          </w:tcPr>
          <w:p w14:paraId="12C48ED8" w14:textId="77777777" w:rsidR="00E30D29" w:rsidRDefault="00E30D29" w:rsidP="00E6737D">
            <w:pPr>
              <w:pStyle w:val="a8"/>
              <w:rPr>
                <w:rFonts w:ascii="Arial" w:hAnsi="Arial" w:cs="Arial"/>
                <w:sz w:val="16"/>
                <w:szCs w:val="16"/>
              </w:rPr>
            </w:pPr>
            <w:r>
              <w:rPr>
                <w:rFonts w:ascii="Arial" w:hAnsi="Arial" w:cs="Arial"/>
                <w:b/>
                <w:bCs/>
                <w:sz w:val="16"/>
                <w:szCs w:val="16"/>
              </w:rPr>
              <w:t>Outcomes</w:t>
            </w:r>
          </w:p>
        </w:tc>
        <w:tc>
          <w:tcPr>
            <w:tcW w:w="0" w:type="auto"/>
            <w:gridSpan w:val="2"/>
            <w:tcBorders>
              <w:top w:val="single" w:sz="12" w:space="0" w:color="000000"/>
              <w:left w:val="nil"/>
              <w:bottom w:val="nil"/>
              <w:right w:val="nil"/>
            </w:tcBorders>
            <w:shd w:val="clear" w:color="auto" w:fill="D3D3D3"/>
            <w:hideMark/>
          </w:tcPr>
          <w:p w14:paraId="19A8B955" w14:textId="77777777" w:rsidR="00E30D29" w:rsidRDefault="00E30D29" w:rsidP="00E6737D">
            <w:pPr>
              <w:pStyle w:val="a8"/>
              <w:rPr>
                <w:rFonts w:ascii="Arial" w:hAnsi="Arial" w:cs="Arial"/>
                <w:sz w:val="16"/>
                <w:szCs w:val="16"/>
              </w:rPr>
            </w:pPr>
            <w:r>
              <w:rPr>
                <w:rFonts w:ascii="Arial" w:hAnsi="Arial" w:cs="Arial"/>
                <w:b/>
                <w:bCs/>
                <w:sz w:val="16"/>
                <w:szCs w:val="16"/>
              </w:rPr>
              <w:t>Illustrative comparative risks* (95% CI)</w:t>
            </w:r>
          </w:p>
        </w:tc>
        <w:tc>
          <w:tcPr>
            <w:tcW w:w="0" w:type="auto"/>
            <w:vMerge w:val="restart"/>
            <w:tcBorders>
              <w:top w:val="single" w:sz="12" w:space="0" w:color="000000"/>
              <w:left w:val="nil"/>
              <w:bottom w:val="nil"/>
              <w:right w:val="nil"/>
            </w:tcBorders>
            <w:shd w:val="clear" w:color="auto" w:fill="4682B4"/>
            <w:hideMark/>
          </w:tcPr>
          <w:p w14:paraId="78DAA294" w14:textId="77777777" w:rsidR="00E30D29" w:rsidRDefault="00E30D29" w:rsidP="00E6737D">
            <w:pPr>
              <w:pStyle w:val="a8"/>
              <w:rPr>
                <w:rFonts w:ascii="Arial" w:hAnsi="Arial" w:cs="Arial"/>
                <w:sz w:val="16"/>
                <w:szCs w:val="16"/>
              </w:rPr>
            </w:pPr>
            <w:r>
              <w:rPr>
                <w:rFonts w:ascii="Arial" w:hAnsi="Arial" w:cs="Arial"/>
                <w:b/>
                <w:bCs/>
                <w:sz w:val="16"/>
                <w:szCs w:val="16"/>
              </w:rPr>
              <w:t>Relative effect</w:t>
            </w:r>
            <w:r>
              <w:rPr>
                <w:rFonts w:ascii="Arial" w:hAnsi="Arial" w:cs="Arial"/>
                <w:b/>
                <w:bCs/>
                <w:sz w:val="16"/>
                <w:szCs w:val="16"/>
              </w:rPr>
              <w:br/>
              <w:t>(95% CI)</w:t>
            </w:r>
          </w:p>
        </w:tc>
        <w:tc>
          <w:tcPr>
            <w:tcW w:w="0" w:type="auto"/>
            <w:vMerge w:val="restart"/>
            <w:tcBorders>
              <w:top w:val="single" w:sz="12" w:space="0" w:color="000000"/>
              <w:left w:val="nil"/>
              <w:bottom w:val="nil"/>
              <w:right w:val="nil"/>
            </w:tcBorders>
            <w:shd w:val="clear" w:color="auto" w:fill="4682B4"/>
            <w:hideMark/>
          </w:tcPr>
          <w:p w14:paraId="769C0A83" w14:textId="77777777" w:rsidR="00E30D29" w:rsidRDefault="00E30D29" w:rsidP="00E6737D">
            <w:pPr>
              <w:pStyle w:val="a8"/>
              <w:rPr>
                <w:rFonts w:ascii="Arial" w:hAnsi="Arial" w:cs="Arial"/>
                <w:sz w:val="16"/>
                <w:szCs w:val="16"/>
              </w:rPr>
            </w:pPr>
            <w:r>
              <w:rPr>
                <w:rFonts w:ascii="Arial" w:hAnsi="Arial" w:cs="Arial"/>
                <w:b/>
                <w:bCs/>
                <w:sz w:val="16"/>
                <w:szCs w:val="16"/>
              </w:rPr>
              <w:t>No of Participants</w:t>
            </w:r>
            <w:r>
              <w:rPr>
                <w:rFonts w:ascii="Arial" w:hAnsi="Arial" w:cs="Arial"/>
                <w:b/>
                <w:bCs/>
                <w:sz w:val="16"/>
                <w:szCs w:val="16"/>
              </w:rPr>
              <w:br/>
              <w:t>(studies)</w:t>
            </w:r>
          </w:p>
        </w:tc>
        <w:tc>
          <w:tcPr>
            <w:tcW w:w="0" w:type="auto"/>
            <w:vMerge w:val="restart"/>
            <w:tcBorders>
              <w:top w:val="single" w:sz="12" w:space="0" w:color="000000"/>
              <w:left w:val="nil"/>
              <w:bottom w:val="nil"/>
              <w:right w:val="nil"/>
            </w:tcBorders>
            <w:shd w:val="clear" w:color="auto" w:fill="4682B4"/>
            <w:hideMark/>
          </w:tcPr>
          <w:p w14:paraId="5B4C4271" w14:textId="77777777" w:rsidR="00E30D29" w:rsidRDefault="00E30D29" w:rsidP="00E6737D">
            <w:pPr>
              <w:pStyle w:val="a8"/>
              <w:rPr>
                <w:rFonts w:ascii="Arial" w:hAnsi="Arial" w:cs="Arial"/>
                <w:sz w:val="16"/>
                <w:szCs w:val="16"/>
              </w:rPr>
            </w:pPr>
            <w:r>
              <w:rPr>
                <w:rFonts w:ascii="Arial" w:hAnsi="Arial" w:cs="Arial"/>
                <w:b/>
                <w:bCs/>
                <w:sz w:val="16"/>
                <w:szCs w:val="16"/>
              </w:rPr>
              <w:t>Quality of the evidence</w:t>
            </w:r>
            <w:r>
              <w:rPr>
                <w:rFonts w:ascii="Arial" w:hAnsi="Arial" w:cs="Arial"/>
                <w:b/>
                <w:bCs/>
                <w:sz w:val="16"/>
                <w:szCs w:val="16"/>
              </w:rPr>
              <w:br/>
              <w:t>(GRADE)</w:t>
            </w:r>
          </w:p>
        </w:tc>
        <w:tc>
          <w:tcPr>
            <w:tcW w:w="0" w:type="auto"/>
            <w:vMerge w:val="restart"/>
            <w:tcBorders>
              <w:top w:val="single" w:sz="12" w:space="0" w:color="000000"/>
              <w:left w:val="nil"/>
              <w:bottom w:val="nil"/>
              <w:right w:val="nil"/>
            </w:tcBorders>
            <w:shd w:val="clear" w:color="auto" w:fill="4682B4"/>
            <w:hideMark/>
          </w:tcPr>
          <w:p w14:paraId="179DD6D3" w14:textId="77777777" w:rsidR="00E30D29" w:rsidRDefault="00E30D29" w:rsidP="00E6737D">
            <w:pPr>
              <w:pStyle w:val="a8"/>
              <w:rPr>
                <w:rFonts w:ascii="Arial" w:hAnsi="Arial" w:cs="Arial"/>
                <w:sz w:val="16"/>
                <w:szCs w:val="16"/>
              </w:rPr>
            </w:pPr>
            <w:r>
              <w:rPr>
                <w:rFonts w:ascii="Arial" w:hAnsi="Arial" w:cs="Arial"/>
                <w:b/>
                <w:bCs/>
                <w:sz w:val="16"/>
                <w:szCs w:val="16"/>
              </w:rPr>
              <w:t>Comments</w:t>
            </w:r>
          </w:p>
        </w:tc>
      </w:tr>
      <w:tr w:rsidR="00E30D29" w14:paraId="73121447" w14:textId="77777777" w:rsidTr="00E6737D">
        <w:tc>
          <w:tcPr>
            <w:tcW w:w="0" w:type="auto"/>
            <w:vMerge/>
            <w:tcBorders>
              <w:top w:val="single" w:sz="12" w:space="0" w:color="000000"/>
              <w:left w:val="nil"/>
              <w:bottom w:val="nil"/>
              <w:right w:val="nil"/>
            </w:tcBorders>
            <w:vAlign w:val="center"/>
            <w:hideMark/>
          </w:tcPr>
          <w:p w14:paraId="4ADAECCE" w14:textId="77777777" w:rsidR="00E30D29" w:rsidRDefault="00E30D29" w:rsidP="00E6737D">
            <w:pPr>
              <w:rPr>
                <w:rFonts w:ascii="Arial" w:eastAsia="宋体" w:hAnsi="Arial" w:cs="Arial"/>
                <w:sz w:val="16"/>
                <w:szCs w:val="16"/>
              </w:rPr>
            </w:pPr>
          </w:p>
        </w:tc>
        <w:tc>
          <w:tcPr>
            <w:tcW w:w="0" w:type="auto"/>
            <w:tcBorders>
              <w:top w:val="nil"/>
              <w:left w:val="nil"/>
              <w:bottom w:val="nil"/>
              <w:right w:val="nil"/>
            </w:tcBorders>
            <w:shd w:val="clear" w:color="auto" w:fill="D3D3D3"/>
            <w:hideMark/>
          </w:tcPr>
          <w:p w14:paraId="4BBB7FFD" w14:textId="77777777" w:rsidR="00E30D29" w:rsidRDefault="00E30D29" w:rsidP="00E6737D">
            <w:pPr>
              <w:pStyle w:val="a8"/>
              <w:rPr>
                <w:rFonts w:ascii="Arial" w:hAnsi="Arial" w:cs="Arial"/>
                <w:sz w:val="16"/>
                <w:szCs w:val="16"/>
              </w:rPr>
            </w:pPr>
            <w:r>
              <w:rPr>
                <w:rFonts w:ascii="Arial" w:hAnsi="Arial" w:cs="Arial"/>
                <w:sz w:val="16"/>
                <w:szCs w:val="16"/>
              </w:rPr>
              <w:t>Assumed risk</w:t>
            </w:r>
          </w:p>
        </w:tc>
        <w:tc>
          <w:tcPr>
            <w:tcW w:w="0" w:type="auto"/>
            <w:tcBorders>
              <w:top w:val="nil"/>
              <w:left w:val="nil"/>
              <w:bottom w:val="nil"/>
              <w:right w:val="nil"/>
            </w:tcBorders>
            <w:shd w:val="clear" w:color="auto" w:fill="D3D3D3"/>
            <w:hideMark/>
          </w:tcPr>
          <w:p w14:paraId="7329EEFD" w14:textId="77777777" w:rsidR="00E30D29" w:rsidRDefault="00E30D29" w:rsidP="00E6737D">
            <w:pPr>
              <w:pStyle w:val="a8"/>
              <w:rPr>
                <w:rFonts w:ascii="Arial" w:hAnsi="Arial" w:cs="Arial"/>
                <w:sz w:val="16"/>
                <w:szCs w:val="16"/>
              </w:rPr>
            </w:pPr>
            <w:r>
              <w:rPr>
                <w:rFonts w:ascii="Arial" w:hAnsi="Arial" w:cs="Arial"/>
                <w:sz w:val="16"/>
                <w:szCs w:val="16"/>
              </w:rPr>
              <w:t>Corresponding risk</w:t>
            </w:r>
          </w:p>
        </w:tc>
        <w:tc>
          <w:tcPr>
            <w:tcW w:w="0" w:type="auto"/>
            <w:vMerge/>
            <w:tcBorders>
              <w:top w:val="single" w:sz="12" w:space="0" w:color="000000"/>
              <w:left w:val="nil"/>
              <w:bottom w:val="nil"/>
              <w:right w:val="nil"/>
            </w:tcBorders>
            <w:vAlign w:val="center"/>
            <w:hideMark/>
          </w:tcPr>
          <w:p w14:paraId="2AC25733" w14:textId="77777777" w:rsidR="00E30D29" w:rsidRDefault="00E30D29" w:rsidP="00E6737D">
            <w:pPr>
              <w:rPr>
                <w:rFonts w:ascii="Arial" w:eastAsia="宋体" w:hAnsi="Arial" w:cs="Arial"/>
                <w:sz w:val="16"/>
                <w:szCs w:val="16"/>
              </w:rPr>
            </w:pPr>
          </w:p>
        </w:tc>
        <w:tc>
          <w:tcPr>
            <w:tcW w:w="0" w:type="auto"/>
            <w:vMerge/>
            <w:tcBorders>
              <w:top w:val="single" w:sz="12" w:space="0" w:color="000000"/>
              <w:left w:val="nil"/>
              <w:bottom w:val="nil"/>
              <w:right w:val="nil"/>
            </w:tcBorders>
            <w:vAlign w:val="center"/>
            <w:hideMark/>
          </w:tcPr>
          <w:p w14:paraId="7C97F998" w14:textId="77777777" w:rsidR="00E30D29" w:rsidRDefault="00E30D29" w:rsidP="00E6737D">
            <w:pPr>
              <w:rPr>
                <w:rFonts w:ascii="Arial" w:eastAsia="宋体" w:hAnsi="Arial" w:cs="Arial"/>
                <w:sz w:val="16"/>
                <w:szCs w:val="16"/>
              </w:rPr>
            </w:pPr>
          </w:p>
        </w:tc>
        <w:tc>
          <w:tcPr>
            <w:tcW w:w="0" w:type="auto"/>
            <w:vMerge/>
            <w:tcBorders>
              <w:top w:val="single" w:sz="12" w:space="0" w:color="000000"/>
              <w:left w:val="nil"/>
              <w:bottom w:val="nil"/>
              <w:right w:val="nil"/>
            </w:tcBorders>
            <w:vAlign w:val="center"/>
            <w:hideMark/>
          </w:tcPr>
          <w:p w14:paraId="6D4F33A7" w14:textId="77777777" w:rsidR="00E30D29" w:rsidRDefault="00E30D29" w:rsidP="00E6737D">
            <w:pPr>
              <w:rPr>
                <w:rFonts w:ascii="Arial" w:eastAsia="宋体" w:hAnsi="Arial" w:cs="Arial"/>
                <w:sz w:val="16"/>
                <w:szCs w:val="16"/>
              </w:rPr>
            </w:pPr>
          </w:p>
        </w:tc>
        <w:tc>
          <w:tcPr>
            <w:tcW w:w="0" w:type="auto"/>
            <w:vMerge/>
            <w:tcBorders>
              <w:top w:val="single" w:sz="12" w:space="0" w:color="000000"/>
              <w:left w:val="nil"/>
              <w:bottom w:val="nil"/>
              <w:right w:val="nil"/>
            </w:tcBorders>
            <w:vAlign w:val="center"/>
            <w:hideMark/>
          </w:tcPr>
          <w:p w14:paraId="127D7C31" w14:textId="77777777" w:rsidR="00E30D29" w:rsidRDefault="00E30D29" w:rsidP="00E6737D">
            <w:pPr>
              <w:rPr>
                <w:rFonts w:ascii="Arial" w:eastAsia="宋体" w:hAnsi="Arial" w:cs="Arial"/>
                <w:sz w:val="16"/>
                <w:szCs w:val="16"/>
              </w:rPr>
            </w:pPr>
          </w:p>
        </w:tc>
      </w:tr>
      <w:tr w:rsidR="00E30D29" w14:paraId="6863E878" w14:textId="77777777" w:rsidTr="00E6737D">
        <w:tc>
          <w:tcPr>
            <w:tcW w:w="0" w:type="auto"/>
            <w:tcBorders>
              <w:top w:val="nil"/>
              <w:left w:val="nil"/>
              <w:bottom w:val="single" w:sz="12" w:space="0" w:color="000000"/>
              <w:right w:val="nil"/>
            </w:tcBorders>
            <w:shd w:val="clear" w:color="auto" w:fill="4682B4"/>
            <w:vAlign w:val="center"/>
            <w:hideMark/>
          </w:tcPr>
          <w:p w14:paraId="17A0D5A4" w14:textId="77777777" w:rsidR="00E30D29" w:rsidRDefault="00E30D29" w:rsidP="00E6737D">
            <w:pPr>
              <w:rPr>
                <w:rFonts w:ascii="Arial" w:hAnsi="Arial" w:cs="Arial"/>
                <w:sz w:val="16"/>
                <w:szCs w:val="16"/>
              </w:rPr>
            </w:pPr>
          </w:p>
        </w:tc>
        <w:tc>
          <w:tcPr>
            <w:tcW w:w="0" w:type="auto"/>
            <w:tcBorders>
              <w:top w:val="nil"/>
              <w:left w:val="nil"/>
              <w:bottom w:val="single" w:sz="12" w:space="0" w:color="000000"/>
              <w:right w:val="nil"/>
            </w:tcBorders>
            <w:shd w:val="clear" w:color="auto" w:fill="D3D3D3"/>
            <w:hideMark/>
          </w:tcPr>
          <w:p w14:paraId="1030B326" w14:textId="77777777" w:rsidR="00E30D29" w:rsidRDefault="00E30D29" w:rsidP="00E6737D">
            <w:pPr>
              <w:pStyle w:val="a8"/>
              <w:rPr>
                <w:rFonts w:ascii="Arial" w:hAnsi="Arial" w:cs="Arial"/>
                <w:b/>
                <w:bCs/>
                <w:sz w:val="16"/>
                <w:szCs w:val="16"/>
              </w:rPr>
            </w:pPr>
            <w:r>
              <w:rPr>
                <w:rFonts w:ascii="Arial" w:hAnsi="Arial" w:cs="Arial"/>
                <w:b/>
                <w:bCs/>
                <w:sz w:val="16"/>
                <w:szCs w:val="16"/>
              </w:rPr>
              <w:t>Control</w:t>
            </w:r>
          </w:p>
        </w:tc>
        <w:tc>
          <w:tcPr>
            <w:tcW w:w="0" w:type="auto"/>
            <w:tcBorders>
              <w:top w:val="nil"/>
              <w:left w:val="nil"/>
              <w:bottom w:val="single" w:sz="12" w:space="0" w:color="000000"/>
              <w:right w:val="nil"/>
            </w:tcBorders>
            <w:shd w:val="clear" w:color="auto" w:fill="D3D3D3"/>
            <w:hideMark/>
          </w:tcPr>
          <w:p w14:paraId="37555F9E" w14:textId="77777777" w:rsidR="00E30D29" w:rsidRDefault="00E30D29" w:rsidP="00E6737D">
            <w:pPr>
              <w:pStyle w:val="a8"/>
              <w:rPr>
                <w:rFonts w:ascii="Arial" w:hAnsi="Arial" w:cs="Arial"/>
                <w:b/>
                <w:bCs/>
                <w:sz w:val="16"/>
                <w:szCs w:val="16"/>
              </w:rPr>
            </w:pPr>
            <w:r>
              <w:rPr>
                <w:rFonts w:ascii="Arial" w:hAnsi="Arial" w:cs="Arial"/>
                <w:b/>
                <w:bCs/>
                <w:sz w:val="16"/>
                <w:szCs w:val="16"/>
              </w:rPr>
              <w:t>Mortality</w:t>
            </w:r>
          </w:p>
        </w:tc>
        <w:tc>
          <w:tcPr>
            <w:tcW w:w="0" w:type="auto"/>
            <w:tcBorders>
              <w:top w:val="nil"/>
              <w:left w:val="nil"/>
              <w:bottom w:val="single" w:sz="12" w:space="0" w:color="000000"/>
              <w:right w:val="nil"/>
            </w:tcBorders>
            <w:shd w:val="clear" w:color="auto" w:fill="4682B4"/>
            <w:vAlign w:val="center"/>
            <w:hideMark/>
          </w:tcPr>
          <w:p w14:paraId="61420DAF" w14:textId="77777777" w:rsidR="00E30D29" w:rsidRDefault="00E30D29" w:rsidP="00E6737D">
            <w:pPr>
              <w:rPr>
                <w:rFonts w:ascii="Arial" w:hAnsi="Arial" w:cs="Arial"/>
                <w:b/>
                <w:bCs/>
                <w:sz w:val="16"/>
                <w:szCs w:val="16"/>
              </w:rPr>
            </w:pPr>
          </w:p>
        </w:tc>
        <w:tc>
          <w:tcPr>
            <w:tcW w:w="0" w:type="auto"/>
            <w:tcBorders>
              <w:top w:val="nil"/>
              <w:left w:val="nil"/>
              <w:bottom w:val="single" w:sz="12" w:space="0" w:color="000000"/>
              <w:right w:val="nil"/>
            </w:tcBorders>
            <w:shd w:val="clear" w:color="auto" w:fill="4682B4"/>
            <w:vAlign w:val="center"/>
            <w:hideMark/>
          </w:tcPr>
          <w:p w14:paraId="3E13D1E2" w14:textId="77777777" w:rsidR="00E30D29" w:rsidRDefault="00E30D29" w:rsidP="00E6737D">
            <w:pPr>
              <w:rPr>
                <w:rFonts w:ascii="Times New Roman" w:eastAsia="Times New Roman" w:hAnsi="Times New Roman" w:cs="Times New Roman"/>
                <w:sz w:val="20"/>
                <w:szCs w:val="20"/>
              </w:rPr>
            </w:pPr>
          </w:p>
        </w:tc>
        <w:tc>
          <w:tcPr>
            <w:tcW w:w="0" w:type="auto"/>
            <w:tcBorders>
              <w:top w:val="nil"/>
              <w:left w:val="nil"/>
              <w:bottom w:val="single" w:sz="12" w:space="0" w:color="000000"/>
              <w:right w:val="nil"/>
            </w:tcBorders>
            <w:shd w:val="clear" w:color="auto" w:fill="4682B4"/>
            <w:vAlign w:val="center"/>
            <w:hideMark/>
          </w:tcPr>
          <w:p w14:paraId="1967A6BE" w14:textId="77777777" w:rsidR="00E30D29" w:rsidRDefault="00E30D29" w:rsidP="00E6737D">
            <w:pPr>
              <w:rPr>
                <w:rFonts w:ascii="Times New Roman" w:eastAsia="Times New Roman" w:hAnsi="Times New Roman" w:cs="Times New Roman"/>
                <w:sz w:val="20"/>
                <w:szCs w:val="20"/>
              </w:rPr>
            </w:pPr>
          </w:p>
        </w:tc>
        <w:tc>
          <w:tcPr>
            <w:tcW w:w="0" w:type="auto"/>
            <w:tcBorders>
              <w:top w:val="nil"/>
              <w:left w:val="nil"/>
              <w:bottom w:val="single" w:sz="12" w:space="0" w:color="000000"/>
              <w:right w:val="nil"/>
            </w:tcBorders>
            <w:shd w:val="clear" w:color="auto" w:fill="4682B4"/>
            <w:vAlign w:val="center"/>
            <w:hideMark/>
          </w:tcPr>
          <w:p w14:paraId="3874801F" w14:textId="77777777" w:rsidR="00E30D29" w:rsidRDefault="00E30D29" w:rsidP="00E6737D">
            <w:pPr>
              <w:rPr>
                <w:rFonts w:ascii="Times New Roman" w:eastAsia="Times New Roman" w:hAnsi="Times New Roman" w:cs="Times New Roman"/>
                <w:sz w:val="20"/>
                <w:szCs w:val="20"/>
              </w:rPr>
            </w:pPr>
          </w:p>
        </w:tc>
      </w:tr>
      <w:tr w:rsidR="00E30D29" w14:paraId="705F21C2" w14:textId="77777777" w:rsidTr="00E6737D">
        <w:tc>
          <w:tcPr>
            <w:tcW w:w="0" w:type="auto"/>
            <w:vMerge w:val="restart"/>
            <w:tcBorders>
              <w:top w:val="single" w:sz="6" w:space="0" w:color="000000"/>
              <w:left w:val="nil"/>
              <w:bottom w:val="single" w:sz="6" w:space="0" w:color="000000"/>
              <w:right w:val="nil"/>
            </w:tcBorders>
            <w:hideMark/>
          </w:tcPr>
          <w:p w14:paraId="5BDA412C" w14:textId="77777777" w:rsidR="00E30D29" w:rsidRDefault="00E30D29" w:rsidP="00E6737D">
            <w:pPr>
              <w:pStyle w:val="a8"/>
              <w:rPr>
                <w:rFonts w:ascii="Arial" w:hAnsi="Arial" w:cs="Arial"/>
                <w:sz w:val="16"/>
                <w:szCs w:val="16"/>
              </w:rPr>
            </w:pPr>
            <w:r>
              <w:rPr>
                <w:rFonts w:ascii="Arial" w:hAnsi="Arial" w:cs="Arial"/>
                <w:b/>
                <w:bCs/>
                <w:sz w:val="16"/>
                <w:szCs w:val="16"/>
              </w:rPr>
              <w:t>Mortality at 6 months</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5F031F4E" w14:textId="77777777" w:rsidR="00E30D29" w:rsidRDefault="00E30D29" w:rsidP="00E6737D">
            <w:pPr>
              <w:pStyle w:val="a8"/>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15D4E9E0" w14:textId="77777777" w:rsidR="00E30D29" w:rsidRDefault="00E30D29" w:rsidP="00E6737D">
            <w:pPr>
              <w:pStyle w:val="a8"/>
              <w:rPr>
                <w:rFonts w:ascii="Arial" w:hAnsi="Arial" w:cs="Arial"/>
                <w:sz w:val="16"/>
                <w:szCs w:val="16"/>
              </w:rPr>
            </w:pPr>
            <w:r>
              <w:rPr>
                <w:rFonts w:ascii="Arial" w:hAnsi="Arial" w:cs="Arial"/>
                <w:b/>
                <w:bCs/>
                <w:sz w:val="16"/>
                <w:szCs w:val="16"/>
              </w:rPr>
              <w:t xml:space="preserve">RR 1.41 </w:t>
            </w:r>
            <w:r>
              <w:rPr>
                <w:rFonts w:ascii="Arial" w:hAnsi="Arial" w:cs="Arial"/>
                <w:sz w:val="16"/>
                <w:szCs w:val="16"/>
              </w:rPr>
              <w:br/>
              <w:t>(0.41 to 4.82)</w:t>
            </w:r>
          </w:p>
        </w:tc>
        <w:tc>
          <w:tcPr>
            <w:tcW w:w="0" w:type="auto"/>
            <w:vMerge w:val="restart"/>
            <w:tcBorders>
              <w:top w:val="single" w:sz="6" w:space="0" w:color="000000"/>
              <w:left w:val="nil"/>
              <w:bottom w:val="single" w:sz="6" w:space="0" w:color="000000"/>
              <w:right w:val="nil"/>
            </w:tcBorders>
            <w:hideMark/>
          </w:tcPr>
          <w:p w14:paraId="241CF77D" w14:textId="77777777" w:rsidR="00E30D29" w:rsidRDefault="00E30D29" w:rsidP="00E6737D">
            <w:pPr>
              <w:pStyle w:val="a8"/>
              <w:rPr>
                <w:rFonts w:ascii="Arial" w:hAnsi="Arial" w:cs="Arial"/>
                <w:sz w:val="16"/>
                <w:szCs w:val="16"/>
              </w:rPr>
            </w:pPr>
            <w:r>
              <w:rPr>
                <w:rFonts w:ascii="Arial" w:hAnsi="Arial" w:cs="Arial"/>
                <w:sz w:val="16"/>
                <w:szCs w:val="16"/>
              </w:rPr>
              <w:t>232</w:t>
            </w:r>
            <w:r>
              <w:rPr>
                <w:rFonts w:ascii="Arial" w:hAnsi="Arial" w:cs="Arial"/>
                <w:sz w:val="16"/>
                <w:szCs w:val="16"/>
              </w:rPr>
              <w:br/>
              <w:t>(2 studies)</w:t>
            </w:r>
          </w:p>
        </w:tc>
        <w:tc>
          <w:tcPr>
            <w:tcW w:w="0" w:type="auto"/>
            <w:vMerge w:val="restart"/>
            <w:tcBorders>
              <w:top w:val="single" w:sz="6" w:space="0" w:color="000000"/>
              <w:left w:val="nil"/>
              <w:bottom w:val="single" w:sz="6" w:space="0" w:color="000000"/>
              <w:right w:val="nil"/>
            </w:tcBorders>
            <w:hideMark/>
          </w:tcPr>
          <w:p w14:paraId="064F4A55" w14:textId="77777777" w:rsidR="00E30D29" w:rsidRDefault="00E30D29" w:rsidP="00E6737D">
            <w:pPr>
              <w:pStyle w:val="a8"/>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very low</w:t>
            </w:r>
            <w:r>
              <w:rPr>
                <w:rFonts w:ascii="Arial" w:hAnsi="Arial" w:cs="Arial"/>
                <w:sz w:val="16"/>
                <w:szCs w:val="16"/>
                <w:vertAlign w:val="superscript"/>
              </w:rPr>
              <w:t>1,2,3</w:t>
            </w:r>
          </w:p>
        </w:tc>
        <w:tc>
          <w:tcPr>
            <w:tcW w:w="0" w:type="auto"/>
            <w:vMerge w:val="restart"/>
            <w:tcBorders>
              <w:top w:val="single" w:sz="6" w:space="0" w:color="000000"/>
              <w:left w:val="nil"/>
              <w:bottom w:val="single" w:sz="6" w:space="0" w:color="000000"/>
              <w:right w:val="nil"/>
            </w:tcBorders>
            <w:hideMark/>
          </w:tcPr>
          <w:p w14:paraId="2AE36324" w14:textId="77777777" w:rsidR="00E30D29" w:rsidRDefault="00E30D29" w:rsidP="00E6737D">
            <w:pPr>
              <w:rPr>
                <w:rFonts w:ascii="Arial" w:hAnsi="Arial" w:cs="Arial"/>
                <w:sz w:val="16"/>
                <w:szCs w:val="16"/>
              </w:rPr>
            </w:pPr>
          </w:p>
        </w:tc>
      </w:tr>
      <w:tr w:rsidR="00E30D29" w14:paraId="04943DC2" w14:textId="77777777" w:rsidTr="00E6737D">
        <w:tc>
          <w:tcPr>
            <w:tcW w:w="0" w:type="auto"/>
            <w:vMerge/>
            <w:tcBorders>
              <w:top w:val="single" w:sz="6" w:space="0" w:color="000000"/>
              <w:left w:val="nil"/>
              <w:bottom w:val="single" w:sz="6" w:space="0" w:color="000000"/>
              <w:right w:val="nil"/>
            </w:tcBorders>
            <w:vAlign w:val="center"/>
            <w:hideMark/>
          </w:tcPr>
          <w:p w14:paraId="0C9F0CD6" w14:textId="77777777" w:rsidR="00E30D29" w:rsidRDefault="00E30D29" w:rsidP="00E6737D">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4CBC1CDF" w14:textId="77777777" w:rsidR="00E30D29" w:rsidRDefault="00E30D29" w:rsidP="00E6737D">
            <w:pPr>
              <w:pStyle w:val="a8"/>
              <w:rPr>
                <w:rFonts w:ascii="Arial" w:hAnsi="Arial" w:cs="Arial"/>
                <w:sz w:val="16"/>
                <w:szCs w:val="16"/>
              </w:rPr>
            </w:pPr>
            <w:r>
              <w:rPr>
                <w:rFonts w:ascii="Arial" w:hAnsi="Arial" w:cs="Arial"/>
                <w:b/>
                <w:bCs/>
                <w:sz w:val="16"/>
                <w:szCs w:val="16"/>
              </w:rPr>
              <w:t>161 per 1000</w:t>
            </w:r>
          </w:p>
        </w:tc>
        <w:tc>
          <w:tcPr>
            <w:tcW w:w="0" w:type="auto"/>
            <w:tcBorders>
              <w:top w:val="single" w:sz="6" w:space="0" w:color="000000"/>
              <w:left w:val="nil"/>
              <w:bottom w:val="single" w:sz="6" w:space="0" w:color="000000"/>
              <w:right w:val="nil"/>
            </w:tcBorders>
            <w:shd w:val="clear" w:color="auto" w:fill="D3D3D3"/>
            <w:hideMark/>
          </w:tcPr>
          <w:p w14:paraId="67AC7A84" w14:textId="77777777" w:rsidR="00E30D29" w:rsidRDefault="00E30D29" w:rsidP="00E6737D">
            <w:pPr>
              <w:pStyle w:val="a8"/>
              <w:rPr>
                <w:rFonts w:ascii="Arial" w:hAnsi="Arial" w:cs="Arial"/>
                <w:sz w:val="16"/>
                <w:szCs w:val="16"/>
              </w:rPr>
            </w:pPr>
            <w:r>
              <w:rPr>
                <w:rFonts w:ascii="Arial" w:hAnsi="Arial" w:cs="Arial"/>
                <w:b/>
                <w:bCs/>
                <w:sz w:val="16"/>
                <w:szCs w:val="16"/>
              </w:rPr>
              <w:t>227 per 1000</w:t>
            </w:r>
            <w:r>
              <w:rPr>
                <w:rFonts w:ascii="Arial" w:hAnsi="Arial" w:cs="Arial"/>
                <w:sz w:val="16"/>
                <w:szCs w:val="16"/>
              </w:rPr>
              <w:br/>
              <w:t>(66 to 776)</w:t>
            </w:r>
          </w:p>
        </w:tc>
        <w:tc>
          <w:tcPr>
            <w:tcW w:w="0" w:type="auto"/>
            <w:vMerge/>
            <w:tcBorders>
              <w:top w:val="single" w:sz="6" w:space="0" w:color="000000"/>
              <w:left w:val="nil"/>
              <w:bottom w:val="single" w:sz="6" w:space="0" w:color="000000"/>
              <w:right w:val="nil"/>
            </w:tcBorders>
            <w:vAlign w:val="center"/>
            <w:hideMark/>
          </w:tcPr>
          <w:p w14:paraId="5EE4FC2F"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1AB75F0"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9D82A03"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4D0AD46" w14:textId="77777777" w:rsidR="00E30D29" w:rsidRDefault="00E30D29" w:rsidP="00E6737D">
            <w:pPr>
              <w:rPr>
                <w:rFonts w:ascii="Arial" w:eastAsia="宋体" w:hAnsi="Arial" w:cs="Arial"/>
                <w:sz w:val="16"/>
                <w:szCs w:val="16"/>
              </w:rPr>
            </w:pPr>
          </w:p>
        </w:tc>
      </w:tr>
      <w:tr w:rsidR="00E30D29" w14:paraId="6697C461" w14:textId="77777777" w:rsidTr="00E6737D">
        <w:tc>
          <w:tcPr>
            <w:tcW w:w="0" w:type="auto"/>
            <w:vMerge/>
            <w:tcBorders>
              <w:top w:val="single" w:sz="6" w:space="0" w:color="000000"/>
              <w:left w:val="nil"/>
              <w:bottom w:val="single" w:sz="6" w:space="0" w:color="000000"/>
              <w:right w:val="nil"/>
            </w:tcBorders>
            <w:vAlign w:val="center"/>
            <w:hideMark/>
          </w:tcPr>
          <w:p w14:paraId="46120189" w14:textId="77777777" w:rsidR="00E30D29" w:rsidRDefault="00E30D29" w:rsidP="00E6737D">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3BD1B83D" w14:textId="77777777" w:rsidR="00E30D29" w:rsidRDefault="00E30D29" w:rsidP="00E6737D">
            <w:pPr>
              <w:pStyle w:val="a8"/>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7795E355"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C3F38A7"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06D336A"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85A2DB1" w14:textId="77777777" w:rsidR="00E30D29" w:rsidRDefault="00E30D29" w:rsidP="00E6737D">
            <w:pPr>
              <w:rPr>
                <w:rFonts w:ascii="Arial" w:eastAsia="宋体" w:hAnsi="Arial" w:cs="Arial"/>
                <w:sz w:val="16"/>
                <w:szCs w:val="16"/>
              </w:rPr>
            </w:pPr>
          </w:p>
        </w:tc>
      </w:tr>
      <w:tr w:rsidR="00E30D29" w14:paraId="779F39E3" w14:textId="77777777" w:rsidTr="00E6737D">
        <w:tc>
          <w:tcPr>
            <w:tcW w:w="0" w:type="auto"/>
            <w:vMerge/>
            <w:tcBorders>
              <w:top w:val="single" w:sz="6" w:space="0" w:color="000000"/>
              <w:left w:val="nil"/>
              <w:bottom w:val="single" w:sz="6" w:space="0" w:color="000000"/>
              <w:right w:val="nil"/>
            </w:tcBorders>
            <w:vAlign w:val="center"/>
            <w:hideMark/>
          </w:tcPr>
          <w:p w14:paraId="67559859" w14:textId="77777777" w:rsidR="00E30D29" w:rsidRDefault="00E30D29" w:rsidP="00E6737D">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59C289BD" w14:textId="77777777" w:rsidR="00E30D29" w:rsidRDefault="00E30D29" w:rsidP="00E6737D">
            <w:pPr>
              <w:pStyle w:val="a8"/>
              <w:rPr>
                <w:rFonts w:ascii="Arial" w:hAnsi="Arial" w:cs="Arial"/>
                <w:sz w:val="16"/>
                <w:szCs w:val="16"/>
              </w:rPr>
            </w:pPr>
            <w:r>
              <w:rPr>
                <w:rFonts w:ascii="Arial" w:hAnsi="Arial" w:cs="Arial"/>
                <w:b/>
                <w:bCs/>
                <w:sz w:val="16"/>
                <w:szCs w:val="16"/>
              </w:rPr>
              <w:t>135 per 1000</w:t>
            </w:r>
          </w:p>
        </w:tc>
        <w:tc>
          <w:tcPr>
            <w:tcW w:w="0" w:type="auto"/>
            <w:tcBorders>
              <w:top w:val="single" w:sz="6" w:space="0" w:color="000000"/>
              <w:left w:val="nil"/>
              <w:bottom w:val="single" w:sz="6" w:space="0" w:color="000000"/>
              <w:right w:val="nil"/>
            </w:tcBorders>
            <w:shd w:val="clear" w:color="auto" w:fill="D3D3D3"/>
            <w:hideMark/>
          </w:tcPr>
          <w:p w14:paraId="172AF7B9" w14:textId="77777777" w:rsidR="00E30D29" w:rsidRDefault="00E30D29" w:rsidP="00E6737D">
            <w:pPr>
              <w:pStyle w:val="a8"/>
              <w:rPr>
                <w:rFonts w:ascii="Arial" w:hAnsi="Arial" w:cs="Arial"/>
                <w:sz w:val="16"/>
                <w:szCs w:val="16"/>
              </w:rPr>
            </w:pPr>
            <w:r>
              <w:rPr>
                <w:rFonts w:ascii="Arial" w:hAnsi="Arial" w:cs="Arial"/>
                <w:b/>
                <w:bCs/>
                <w:sz w:val="16"/>
                <w:szCs w:val="16"/>
              </w:rPr>
              <w:t>190 per 1000</w:t>
            </w:r>
            <w:r>
              <w:rPr>
                <w:rFonts w:ascii="Arial" w:hAnsi="Arial" w:cs="Arial"/>
                <w:sz w:val="16"/>
                <w:szCs w:val="16"/>
              </w:rPr>
              <w:br/>
              <w:t>(55 to 651)</w:t>
            </w:r>
          </w:p>
        </w:tc>
        <w:tc>
          <w:tcPr>
            <w:tcW w:w="0" w:type="auto"/>
            <w:vMerge/>
            <w:tcBorders>
              <w:top w:val="single" w:sz="6" w:space="0" w:color="000000"/>
              <w:left w:val="nil"/>
              <w:bottom w:val="single" w:sz="6" w:space="0" w:color="000000"/>
              <w:right w:val="nil"/>
            </w:tcBorders>
            <w:vAlign w:val="center"/>
            <w:hideMark/>
          </w:tcPr>
          <w:p w14:paraId="666E2270"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2A2BFF4D"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4EDF3ED"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7B3CBD3" w14:textId="77777777" w:rsidR="00E30D29" w:rsidRDefault="00E30D29" w:rsidP="00E6737D">
            <w:pPr>
              <w:rPr>
                <w:rFonts w:ascii="Arial" w:eastAsia="宋体" w:hAnsi="Arial" w:cs="Arial"/>
                <w:sz w:val="16"/>
                <w:szCs w:val="16"/>
              </w:rPr>
            </w:pPr>
          </w:p>
        </w:tc>
      </w:tr>
      <w:tr w:rsidR="00E30D29" w14:paraId="327A6080" w14:textId="77777777" w:rsidTr="00E6737D">
        <w:tc>
          <w:tcPr>
            <w:tcW w:w="0" w:type="auto"/>
            <w:vMerge w:val="restart"/>
            <w:tcBorders>
              <w:top w:val="single" w:sz="6" w:space="0" w:color="000000"/>
              <w:left w:val="nil"/>
              <w:bottom w:val="single" w:sz="6" w:space="0" w:color="000000"/>
              <w:right w:val="nil"/>
            </w:tcBorders>
            <w:hideMark/>
          </w:tcPr>
          <w:p w14:paraId="327CAA4F" w14:textId="77777777" w:rsidR="00E30D29" w:rsidRDefault="00E30D29" w:rsidP="00E6737D">
            <w:pPr>
              <w:pStyle w:val="a8"/>
              <w:rPr>
                <w:rFonts w:ascii="Arial" w:hAnsi="Arial" w:cs="Arial"/>
                <w:sz w:val="16"/>
                <w:szCs w:val="16"/>
              </w:rPr>
            </w:pPr>
            <w:r>
              <w:rPr>
                <w:rFonts w:ascii="Arial" w:hAnsi="Arial" w:cs="Arial"/>
                <w:b/>
                <w:bCs/>
                <w:sz w:val="16"/>
                <w:szCs w:val="16"/>
              </w:rPr>
              <w:t>ICU mortality</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739E6174" w14:textId="77777777" w:rsidR="00E30D29" w:rsidRDefault="00E30D29" w:rsidP="00E6737D">
            <w:pPr>
              <w:pStyle w:val="a8"/>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1E0D874B" w14:textId="77777777" w:rsidR="00E30D29" w:rsidRDefault="00E30D29" w:rsidP="00E6737D">
            <w:pPr>
              <w:pStyle w:val="a8"/>
              <w:rPr>
                <w:rFonts w:ascii="Arial" w:hAnsi="Arial" w:cs="Arial"/>
                <w:sz w:val="16"/>
                <w:szCs w:val="16"/>
              </w:rPr>
            </w:pPr>
            <w:r>
              <w:rPr>
                <w:rFonts w:ascii="Arial" w:hAnsi="Arial" w:cs="Arial"/>
                <w:b/>
                <w:bCs/>
                <w:sz w:val="16"/>
                <w:szCs w:val="16"/>
              </w:rPr>
              <w:t xml:space="preserve">RR 2.53 </w:t>
            </w:r>
            <w:r>
              <w:rPr>
                <w:rFonts w:ascii="Arial" w:hAnsi="Arial" w:cs="Arial"/>
                <w:sz w:val="16"/>
                <w:szCs w:val="16"/>
              </w:rPr>
              <w:br/>
              <w:t>(0.53 to 12.13)</w:t>
            </w:r>
          </w:p>
        </w:tc>
        <w:tc>
          <w:tcPr>
            <w:tcW w:w="0" w:type="auto"/>
            <w:vMerge w:val="restart"/>
            <w:tcBorders>
              <w:top w:val="single" w:sz="6" w:space="0" w:color="000000"/>
              <w:left w:val="nil"/>
              <w:bottom w:val="single" w:sz="6" w:space="0" w:color="000000"/>
              <w:right w:val="nil"/>
            </w:tcBorders>
            <w:hideMark/>
          </w:tcPr>
          <w:p w14:paraId="080C0E4F" w14:textId="77777777" w:rsidR="00E30D29" w:rsidRDefault="00E30D29" w:rsidP="00E6737D">
            <w:pPr>
              <w:pStyle w:val="a8"/>
              <w:rPr>
                <w:rFonts w:ascii="Arial" w:hAnsi="Arial" w:cs="Arial"/>
                <w:sz w:val="16"/>
                <w:szCs w:val="16"/>
              </w:rPr>
            </w:pPr>
            <w:r>
              <w:rPr>
                <w:rFonts w:ascii="Arial" w:hAnsi="Arial" w:cs="Arial"/>
                <w:sz w:val="16"/>
                <w:szCs w:val="16"/>
              </w:rPr>
              <w:t>111</w:t>
            </w:r>
            <w:r>
              <w:rPr>
                <w:rFonts w:ascii="Arial" w:hAnsi="Arial" w:cs="Arial"/>
                <w:sz w:val="16"/>
                <w:szCs w:val="16"/>
              </w:rPr>
              <w:br/>
              <w:t>(2 studies)</w:t>
            </w:r>
          </w:p>
        </w:tc>
        <w:tc>
          <w:tcPr>
            <w:tcW w:w="0" w:type="auto"/>
            <w:vMerge w:val="restart"/>
            <w:tcBorders>
              <w:top w:val="single" w:sz="6" w:space="0" w:color="000000"/>
              <w:left w:val="nil"/>
              <w:bottom w:val="single" w:sz="6" w:space="0" w:color="000000"/>
              <w:right w:val="nil"/>
            </w:tcBorders>
            <w:hideMark/>
          </w:tcPr>
          <w:p w14:paraId="518D99CE" w14:textId="77777777" w:rsidR="00E30D29" w:rsidRDefault="00E30D29" w:rsidP="00E6737D">
            <w:pPr>
              <w:pStyle w:val="a8"/>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low</w:t>
            </w:r>
            <w:r>
              <w:rPr>
                <w:rFonts w:ascii="Arial" w:hAnsi="Arial" w:cs="Arial"/>
                <w:sz w:val="16"/>
                <w:szCs w:val="16"/>
                <w:vertAlign w:val="superscript"/>
              </w:rPr>
              <w:t>4,5</w:t>
            </w:r>
          </w:p>
        </w:tc>
        <w:tc>
          <w:tcPr>
            <w:tcW w:w="0" w:type="auto"/>
            <w:vMerge w:val="restart"/>
            <w:tcBorders>
              <w:top w:val="single" w:sz="6" w:space="0" w:color="000000"/>
              <w:left w:val="nil"/>
              <w:bottom w:val="single" w:sz="6" w:space="0" w:color="000000"/>
              <w:right w:val="nil"/>
            </w:tcBorders>
            <w:hideMark/>
          </w:tcPr>
          <w:p w14:paraId="40525B03" w14:textId="77777777" w:rsidR="00E30D29" w:rsidRDefault="00E30D29" w:rsidP="00E6737D">
            <w:pPr>
              <w:rPr>
                <w:rFonts w:ascii="Arial" w:hAnsi="Arial" w:cs="Arial"/>
                <w:sz w:val="16"/>
                <w:szCs w:val="16"/>
              </w:rPr>
            </w:pPr>
          </w:p>
        </w:tc>
      </w:tr>
      <w:tr w:rsidR="00E30D29" w14:paraId="007026C7" w14:textId="77777777" w:rsidTr="00E6737D">
        <w:tc>
          <w:tcPr>
            <w:tcW w:w="0" w:type="auto"/>
            <w:vMerge/>
            <w:tcBorders>
              <w:top w:val="single" w:sz="6" w:space="0" w:color="000000"/>
              <w:left w:val="nil"/>
              <w:bottom w:val="single" w:sz="6" w:space="0" w:color="000000"/>
              <w:right w:val="nil"/>
            </w:tcBorders>
            <w:vAlign w:val="center"/>
            <w:hideMark/>
          </w:tcPr>
          <w:p w14:paraId="1BD4E33F" w14:textId="77777777" w:rsidR="00E30D29" w:rsidRDefault="00E30D29" w:rsidP="00E6737D">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511EAC12" w14:textId="77777777" w:rsidR="00E30D29" w:rsidRDefault="00E30D29" w:rsidP="00E6737D">
            <w:pPr>
              <w:pStyle w:val="a8"/>
              <w:rPr>
                <w:rFonts w:ascii="Arial" w:hAnsi="Arial" w:cs="Arial"/>
                <w:sz w:val="16"/>
                <w:szCs w:val="16"/>
              </w:rPr>
            </w:pPr>
            <w:r>
              <w:rPr>
                <w:rFonts w:ascii="Arial" w:hAnsi="Arial" w:cs="Arial"/>
                <w:b/>
                <w:bCs/>
                <w:sz w:val="16"/>
                <w:szCs w:val="16"/>
              </w:rPr>
              <w:t>68 per 1000</w:t>
            </w:r>
          </w:p>
        </w:tc>
        <w:tc>
          <w:tcPr>
            <w:tcW w:w="0" w:type="auto"/>
            <w:tcBorders>
              <w:top w:val="single" w:sz="6" w:space="0" w:color="000000"/>
              <w:left w:val="nil"/>
              <w:bottom w:val="single" w:sz="6" w:space="0" w:color="000000"/>
              <w:right w:val="nil"/>
            </w:tcBorders>
            <w:shd w:val="clear" w:color="auto" w:fill="D3D3D3"/>
            <w:hideMark/>
          </w:tcPr>
          <w:p w14:paraId="20BC139F" w14:textId="77777777" w:rsidR="00E30D29" w:rsidRDefault="00E30D29" w:rsidP="00E6737D">
            <w:pPr>
              <w:pStyle w:val="a8"/>
              <w:rPr>
                <w:rFonts w:ascii="Arial" w:hAnsi="Arial" w:cs="Arial"/>
                <w:sz w:val="16"/>
                <w:szCs w:val="16"/>
              </w:rPr>
            </w:pPr>
            <w:r>
              <w:rPr>
                <w:rFonts w:ascii="Arial" w:hAnsi="Arial" w:cs="Arial"/>
                <w:b/>
                <w:bCs/>
                <w:sz w:val="16"/>
                <w:szCs w:val="16"/>
              </w:rPr>
              <w:t>172 per 1000</w:t>
            </w:r>
            <w:r>
              <w:rPr>
                <w:rFonts w:ascii="Arial" w:hAnsi="Arial" w:cs="Arial"/>
                <w:sz w:val="16"/>
                <w:szCs w:val="16"/>
              </w:rPr>
              <w:br/>
              <w:t>(36 to 822)</w:t>
            </w:r>
          </w:p>
        </w:tc>
        <w:tc>
          <w:tcPr>
            <w:tcW w:w="0" w:type="auto"/>
            <w:vMerge/>
            <w:tcBorders>
              <w:top w:val="single" w:sz="6" w:space="0" w:color="000000"/>
              <w:left w:val="nil"/>
              <w:bottom w:val="single" w:sz="6" w:space="0" w:color="000000"/>
              <w:right w:val="nil"/>
            </w:tcBorders>
            <w:vAlign w:val="center"/>
            <w:hideMark/>
          </w:tcPr>
          <w:p w14:paraId="6A496F82"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E47C9A3"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30F2BE9"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8145E3D" w14:textId="77777777" w:rsidR="00E30D29" w:rsidRDefault="00E30D29" w:rsidP="00E6737D">
            <w:pPr>
              <w:rPr>
                <w:rFonts w:ascii="Arial" w:eastAsia="宋体" w:hAnsi="Arial" w:cs="Arial"/>
                <w:sz w:val="16"/>
                <w:szCs w:val="16"/>
              </w:rPr>
            </w:pPr>
          </w:p>
        </w:tc>
      </w:tr>
      <w:tr w:rsidR="00E30D29" w14:paraId="4DA3D717" w14:textId="77777777" w:rsidTr="00E6737D">
        <w:tc>
          <w:tcPr>
            <w:tcW w:w="0" w:type="auto"/>
            <w:vMerge/>
            <w:tcBorders>
              <w:top w:val="single" w:sz="6" w:space="0" w:color="000000"/>
              <w:left w:val="nil"/>
              <w:bottom w:val="single" w:sz="6" w:space="0" w:color="000000"/>
              <w:right w:val="nil"/>
            </w:tcBorders>
            <w:vAlign w:val="center"/>
            <w:hideMark/>
          </w:tcPr>
          <w:p w14:paraId="698C40E2" w14:textId="77777777" w:rsidR="00E30D29" w:rsidRDefault="00E30D29" w:rsidP="00E6737D">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44A21ED4" w14:textId="77777777" w:rsidR="00E30D29" w:rsidRDefault="00E30D29" w:rsidP="00E6737D">
            <w:pPr>
              <w:pStyle w:val="a8"/>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1A859292"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1549F91"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67A3DD0"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AA240FC" w14:textId="77777777" w:rsidR="00E30D29" w:rsidRDefault="00E30D29" w:rsidP="00E6737D">
            <w:pPr>
              <w:rPr>
                <w:rFonts w:ascii="Arial" w:eastAsia="宋体" w:hAnsi="Arial" w:cs="Arial"/>
                <w:sz w:val="16"/>
                <w:szCs w:val="16"/>
              </w:rPr>
            </w:pPr>
          </w:p>
        </w:tc>
      </w:tr>
      <w:tr w:rsidR="00E30D29" w14:paraId="7AD70089" w14:textId="77777777" w:rsidTr="00E6737D">
        <w:tc>
          <w:tcPr>
            <w:tcW w:w="0" w:type="auto"/>
            <w:vMerge/>
            <w:tcBorders>
              <w:top w:val="single" w:sz="6" w:space="0" w:color="000000"/>
              <w:left w:val="nil"/>
              <w:bottom w:val="single" w:sz="6" w:space="0" w:color="000000"/>
              <w:right w:val="nil"/>
            </w:tcBorders>
            <w:vAlign w:val="center"/>
            <w:hideMark/>
          </w:tcPr>
          <w:p w14:paraId="217F7B81" w14:textId="77777777" w:rsidR="00E30D29" w:rsidRDefault="00E30D29" w:rsidP="00E6737D">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32B1B7CA" w14:textId="77777777" w:rsidR="00E30D29" w:rsidRDefault="00E30D29" w:rsidP="00E6737D">
            <w:pPr>
              <w:pStyle w:val="a8"/>
              <w:rPr>
                <w:rFonts w:ascii="Arial" w:hAnsi="Arial" w:cs="Arial"/>
                <w:sz w:val="16"/>
                <w:szCs w:val="16"/>
              </w:rPr>
            </w:pPr>
            <w:r>
              <w:rPr>
                <w:rFonts w:ascii="Arial" w:hAnsi="Arial" w:cs="Arial"/>
                <w:b/>
                <w:bCs/>
                <w:sz w:val="16"/>
                <w:szCs w:val="16"/>
              </w:rPr>
              <w:t>63 per 1000</w:t>
            </w:r>
          </w:p>
        </w:tc>
        <w:tc>
          <w:tcPr>
            <w:tcW w:w="0" w:type="auto"/>
            <w:tcBorders>
              <w:top w:val="single" w:sz="6" w:space="0" w:color="000000"/>
              <w:left w:val="nil"/>
              <w:bottom w:val="single" w:sz="6" w:space="0" w:color="000000"/>
              <w:right w:val="nil"/>
            </w:tcBorders>
            <w:shd w:val="clear" w:color="auto" w:fill="D3D3D3"/>
            <w:hideMark/>
          </w:tcPr>
          <w:p w14:paraId="66E49580" w14:textId="77777777" w:rsidR="00E30D29" w:rsidRDefault="00E30D29" w:rsidP="00E6737D">
            <w:pPr>
              <w:pStyle w:val="a8"/>
              <w:rPr>
                <w:rFonts w:ascii="Arial" w:hAnsi="Arial" w:cs="Arial"/>
                <w:sz w:val="16"/>
                <w:szCs w:val="16"/>
              </w:rPr>
            </w:pPr>
            <w:r>
              <w:rPr>
                <w:rFonts w:ascii="Arial" w:hAnsi="Arial" w:cs="Arial"/>
                <w:b/>
                <w:bCs/>
                <w:sz w:val="16"/>
                <w:szCs w:val="16"/>
              </w:rPr>
              <w:t>159 per 1000</w:t>
            </w:r>
            <w:r>
              <w:rPr>
                <w:rFonts w:ascii="Arial" w:hAnsi="Arial" w:cs="Arial"/>
                <w:sz w:val="16"/>
                <w:szCs w:val="16"/>
              </w:rPr>
              <w:br/>
              <w:t>(33 to 764)</w:t>
            </w:r>
          </w:p>
        </w:tc>
        <w:tc>
          <w:tcPr>
            <w:tcW w:w="0" w:type="auto"/>
            <w:vMerge/>
            <w:tcBorders>
              <w:top w:val="single" w:sz="6" w:space="0" w:color="000000"/>
              <w:left w:val="nil"/>
              <w:bottom w:val="single" w:sz="6" w:space="0" w:color="000000"/>
              <w:right w:val="nil"/>
            </w:tcBorders>
            <w:vAlign w:val="center"/>
            <w:hideMark/>
          </w:tcPr>
          <w:p w14:paraId="6A483686"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F60A983"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A5409F0"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50E2610" w14:textId="77777777" w:rsidR="00E30D29" w:rsidRDefault="00E30D29" w:rsidP="00E6737D">
            <w:pPr>
              <w:rPr>
                <w:rFonts w:ascii="Arial" w:eastAsia="宋体" w:hAnsi="Arial" w:cs="Arial"/>
                <w:sz w:val="16"/>
                <w:szCs w:val="16"/>
              </w:rPr>
            </w:pPr>
          </w:p>
        </w:tc>
      </w:tr>
      <w:tr w:rsidR="00E30D29" w14:paraId="55F9E278" w14:textId="77777777" w:rsidTr="00E6737D">
        <w:tc>
          <w:tcPr>
            <w:tcW w:w="0" w:type="auto"/>
            <w:vMerge w:val="restart"/>
            <w:tcBorders>
              <w:top w:val="single" w:sz="6" w:space="0" w:color="000000"/>
              <w:left w:val="nil"/>
              <w:bottom w:val="single" w:sz="6" w:space="0" w:color="000000"/>
              <w:right w:val="nil"/>
            </w:tcBorders>
            <w:hideMark/>
          </w:tcPr>
          <w:p w14:paraId="253C87F9" w14:textId="77777777" w:rsidR="00E30D29" w:rsidRDefault="00E30D29" w:rsidP="00E6737D">
            <w:pPr>
              <w:pStyle w:val="a8"/>
              <w:rPr>
                <w:rFonts w:ascii="Arial" w:hAnsi="Arial" w:cs="Arial"/>
                <w:sz w:val="16"/>
                <w:szCs w:val="16"/>
              </w:rPr>
            </w:pPr>
            <w:r>
              <w:rPr>
                <w:rFonts w:ascii="Arial" w:hAnsi="Arial" w:cs="Arial"/>
                <w:b/>
                <w:bCs/>
                <w:sz w:val="16"/>
                <w:szCs w:val="16"/>
              </w:rPr>
              <w:t>In-hospital mortality</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1E392D35" w14:textId="77777777" w:rsidR="00E30D29" w:rsidRDefault="00E30D29" w:rsidP="00E6737D">
            <w:pPr>
              <w:pStyle w:val="a8"/>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12880440" w14:textId="77777777" w:rsidR="00E30D29" w:rsidRDefault="00E30D29" w:rsidP="00E6737D">
            <w:pPr>
              <w:pStyle w:val="a8"/>
              <w:rPr>
                <w:rFonts w:ascii="Arial" w:hAnsi="Arial" w:cs="Arial"/>
                <w:sz w:val="16"/>
                <w:szCs w:val="16"/>
              </w:rPr>
            </w:pPr>
            <w:r>
              <w:rPr>
                <w:rFonts w:ascii="Arial" w:hAnsi="Arial" w:cs="Arial"/>
                <w:b/>
                <w:bCs/>
                <w:sz w:val="16"/>
                <w:szCs w:val="16"/>
              </w:rPr>
              <w:t xml:space="preserve">RR 2.34 </w:t>
            </w:r>
            <w:r>
              <w:rPr>
                <w:rFonts w:ascii="Arial" w:hAnsi="Arial" w:cs="Arial"/>
                <w:sz w:val="16"/>
                <w:szCs w:val="16"/>
              </w:rPr>
              <w:br/>
              <w:t>(0.5 to 11)</w:t>
            </w:r>
          </w:p>
        </w:tc>
        <w:tc>
          <w:tcPr>
            <w:tcW w:w="0" w:type="auto"/>
            <w:vMerge w:val="restart"/>
            <w:tcBorders>
              <w:top w:val="single" w:sz="6" w:space="0" w:color="000000"/>
              <w:left w:val="nil"/>
              <w:bottom w:val="single" w:sz="6" w:space="0" w:color="000000"/>
              <w:right w:val="nil"/>
            </w:tcBorders>
            <w:hideMark/>
          </w:tcPr>
          <w:p w14:paraId="0717D55C" w14:textId="77777777" w:rsidR="00E30D29" w:rsidRDefault="00E30D29" w:rsidP="00E6737D">
            <w:pPr>
              <w:pStyle w:val="a8"/>
              <w:rPr>
                <w:rFonts w:ascii="Arial" w:hAnsi="Arial" w:cs="Arial"/>
                <w:sz w:val="16"/>
                <w:szCs w:val="16"/>
              </w:rPr>
            </w:pPr>
            <w:r>
              <w:rPr>
                <w:rFonts w:ascii="Arial" w:hAnsi="Arial" w:cs="Arial"/>
                <w:sz w:val="16"/>
                <w:szCs w:val="16"/>
              </w:rPr>
              <w:t>111</w:t>
            </w:r>
            <w:r>
              <w:rPr>
                <w:rFonts w:ascii="Arial" w:hAnsi="Arial" w:cs="Arial"/>
                <w:sz w:val="16"/>
                <w:szCs w:val="16"/>
              </w:rPr>
              <w:br/>
              <w:t>(2 studies)</w:t>
            </w:r>
          </w:p>
        </w:tc>
        <w:tc>
          <w:tcPr>
            <w:tcW w:w="0" w:type="auto"/>
            <w:vMerge w:val="restart"/>
            <w:tcBorders>
              <w:top w:val="single" w:sz="6" w:space="0" w:color="000000"/>
              <w:left w:val="nil"/>
              <w:bottom w:val="single" w:sz="6" w:space="0" w:color="000000"/>
              <w:right w:val="nil"/>
            </w:tcBorders>
            <w:hideMark/>
          </w:tcPr>
          <w:p w14:paraId="3860D030" w14:textId="77777777" w:rsidR="00E30D29" w:rsidRDefault="00E30D29" w:rsidP="00E6737D">
            <w:pPr>
              <w:pStyle w:val="a8"/>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low</w:t>
            </w:r>
            <w:r>
              <w:rPr>
                <w:rFonts w:ascii="Arial" w:hAnsi="Arial" w:cs="Arial"/>
                <w:sz w:val="16"/>
                <w:szCs w:val="16"/>
                <w:vertAlign w:val="superscript"/>
              </w:rPr>
              <w:t>4,5</w:t>
            </w:r>
          </w:p>
        </w:tc>
        <w:tc>
          <w:tcPr>
            <w:tcW w:w="0" w:type="auto"/>
            <w:vMerge w:val="restart"/>
            <w:tcBorders>
              <w:top w:val="single" w:sz="6" w:space="0" w:color="000000"/>
              <w:left w:val="nil"/>
              <w:bottom w:val="single" w:sz="6" w:space="0" w:color="000000"/>
              <w:right w:val="nil"/>
            </w:tcBorders>
            <w:hideMark/>
          </w:tcPr>
          <w:p w14:paraId="751F89E4" w14:textId="77777777" w:rsidR="00E30D29" w:rsidRDefault="00E30D29" w:rsidP="00E6737D">
            <w:pPr>
              <w:rPr>
                <w:rFonts w:ascii="Arial" w:hAnsi="Arial" w:cs="Arial"/>
                <w:sz w:val="16"/>
                <w:szCs w:val="16"/>
              </w:rPr>
            </w:pPr>
          </w:p>
        </w:tc>
      </w:tr>
      <w:tr w:rsidR="00E30D29" w14:paraId="290D499A" w14:textId="77777777" w:rsidTr="00E6737D">
        <w:tc>
          <w:tcPr>
            <w:tcW w:w="0" w:type="auto"/>
            <w:vMerge/>
            <w:tcBorders>
              <w:top w:val="single" w:sz="6" w:space="0" w:color="000000"/>
              <w:left w:val="nil"/>
              <w:bottom w:val="single" w:sz="6" w:space="0" w:color="000000"/>
              <w:right w:val="nil"/>
            </w:tcBorders>
            <w:vAlign w:val="center"/>
            <w:hideMark/>
          </w:tcPr>
          <w:p w14:paraId="6E71EC22" w14:textId="77777777" w:rsidR="00E30D29" w:rsidRDefault="00E30D29" w:rsidP="00E6737D">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237CCCB0" w14:textId="77777777" w:rsidR="00E30D29" w:rsidRDefault="00E30D29" w:rsidP="00E6737D">
            <w:pPr>
              <w:pStyle w:val="a8"/>
              <w:rPr>
                <w:rFonts w:ascii="Arial" w:hAnsi="Arial" w:cs="Arial"/>
                <w:sz w:val="16"/>
                <w:szCs w:val="16"/>
              </w:rPr>
            </w:pPr>
            <w:r>
              <w:rPr>
                <w:rFonts w:ascii="Arial" w:hAnsi="Arial" w:cs="Arial"/>
                <w:b/>
                <w:bCs/>
                <w:sz w:val="16"/>
                <w:szCs w:val="16"/>
              </w:rPr>
              <w:t>102 per 1000</w:t>
            </w:r>
          </w:p>
        </w:tc>
        <w:tc>
          <w:tcPr>
            <w:tcW w:w="0" w:type="auto"/>
            <w:tcBorders>
              <w:top w:val="single" w:sz="6" w:space="0" w:color="000000"/>
              <w:left w:val="nil"/>
              <w:bottom w:val="single" w:sz="6" w:space="0" w:color="000000"/>
              <w:right w:val="nil"/>
            </w:tcBorders>
            <w:shd w:val="clear" w:color="auto" w:fill="D3D3D3"/>
            <w:hideMark/>
          </w:tcPr>
          <w:p w14:paraId="05C54AFE" w14:textId="77777777" w:rsidR="00E30D29" w:rsidRDefault="00E30D29" w:rsidP="00E6737D">
            <w:pPr>
              <w:pStyle w:val="a8"/>
              <w:rPr>
                <w:rFonts w:ascii="Arial" w:hAnsi="Arial" w:cs="Arial"/>
                <w:sz w:val="16"/>
                <w:szCs w:val="16"/>
              </w:rPr>
            </w:pPr>
            <w:r>
              <w:rPr>
                <w:rFonts w:ascii="Arial" w:hAnsi="Arial" w:cs="Arial"/>
                <w:b/>
                <w:bCs/>
                <w:sz w:val="16"/>
                <w:szCs w:val="16"/>
              </w:rPr>
              <w:t>238 per 1000</w:t>
            </w:r>
            <w:r>
              <w:rPr>
                <w:rFonts w:ascii="Arial" w:hAnsi="Arial" w:cs="Arial"/>
                <w:sz w:val="16"/>
                <w:szCs w:val="16"/>
              </w:rPr>
              <w:br/>
              <w:t>(51 to 1000)</w:t>
            </w:r>
          </w:p>
        </w:tc>
        <w:tc>
          <w:tcPr>
            <w:tcW w:w="0" w:type="auto"/>
            <w:vMerge/>
            <w:tcBorders>
              <w:top w:val="single" w:sz="6" w:space="0" w:color="000000"/>
              <w:left w:val="nil"/>
              <w:bottom w:val="single" w:sz="6" w:space="0" w:color="000000"/>
              <w:right w:val="nil"/>
            </w:tcBorders>
            <w:vAlign w:val="center"/>
            <w:hideMark/>
          </w:tcPr>
          <w:p w14:paraId="7CDA9796"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8F640DD"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A23435D"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5DC21E6" w14:textId="77777777" w:rsidR="00E30D29" w:rsidRDefault="00E30D29" w:rsidP="00E6737D">
            <w:pPr>
              <w:rPr>
                <w:rFonts w:ascii="Arial" w:eastAsia="宋体" w:hAnsi="Arial" w:cs="Arial"/>
                <w:sz w:val="16"/>
                <w:szCs w:val="16"/>
              </w:rPr>
            </w:pPr>
          </w:p>
        </w:tc>
      </w:tr>
      <w:tr w:rsidR="00E30D29" w14:paraId="756E62FA" w14:textId="77777777" w:rsidTr="00E6737D">
        <w:tc>
          <w:tcPr>
            <w:tcW w:w="0" w:type="auto"/>
            <w:vMerge/>
            <w:tcBorders>
              <w:top w:val="single" w:sz="6" w:space="0" w:color="000000"/>
              <w:left w:val="nil"/>
              <w:bottom w:val="single" w:sz="6" w:space="0" w:color="000000"/>
              <w:right w:val="nil"/>
            </w:tcBorders>
            <w:vAlign w:val="center"/>
            <w:hideMark/>
          </w:tcPr>
          <w:p w14:paraId="7DCD52A3" w14:textId="77777777" w:rsidR="00E30D29" w:rsidRDefault="00E30D29" w:rsidP="00E6737D">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48E8322C" w14:textId="77777777" w:rsidR="00E30D29" w:rsidRDefault="00E30D29" w:rsidP="00E6737D">
            <w:pPr>
              <w:pStyle w:val="a8"/>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0ED99EAD"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DA8FA69"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69B6463"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267066C" w14:textId="77777777" w:rsidR="00E30D29" w:rsidRDefault="00E30D29" w:rsidP="00E6737D">
            <w:pPr>
              <w:rPr>
                <w:rFonts w:ascii="Arial" w:eastAsia="宋体" w:hAnsi="Arial" w:cs="Arial"/>
                <w:sz w:val="16"/>
                <w:szCs w:val="16"/>
              </w:rPr>
            </w:pPr>
          </w:p>
        </w:tc>
      </w:tr>
      <w:tr w:rsidR="00E30D29" w14:paraId="47853242" w14:textId="77777777" w:rsidTr="00E6737D">
        <w:tc>
          <w:tcPr>
            <w:tcW w:w="0" w:type="auto"/>
            <w:vMerge/>
            <w:tcBorders>
              <w:top w:val="single" w:sz="6" w:space="0" w:color="000000"/>
              <w:left w:val="nil"/>
              <w:bottom w:val="single" w:sz="6" w:space="0" w:color="000000"/>
              <w:right w:val="nil"/>
            </w:tcBorders>
            <w:vAlign w:val="center"/>
            <w:hideMark/>
          </w:tcPr>
          <w:p w14:paraId="26D819DE" w14:textId="77777777" w:rsidR="00E30D29" w:rsidRDefault="00E30D29" w:rsidP="00E6737D">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4B6515AA" w14:textId="77777777" w:rsidR="00E30D29" w:rsidRDefault="00E30D29" w:rsidP="00E6737D">
            <w:pPr>
              <w:pStyle w:val="a8"/>
              <w:rPr>
                <w:rFonts w:ascii="Arial" w:hAnsi="Arial" w:cs="Arial"/>
                <w:sz w:val="16"/>
                <w:szCs w:val="16"/>
              </w:rPr>
            </w:pPr>
            <w:r>
              <w:rPr>
                <w:rFonts w:ascii="Arial" w:hAnsi="Arial" w:cs="Arial"/>
                <w:b/>
                <w:bCs/>
                <w:sz w:val="16"/>
                <w:szCs w:val="16"/>
              </w:rPr>
              <w:t>90 per 1000</w:t>
            </w:r>
          </w:p>
        </w:tc>
        <w:tc>
          <w:tcPr>
            <w:tcW w:w="0" w:type="auto"/>
            <w:tcBorders>
              <w:top w:val="single" w:sz="6" w:space="0" w:color="000000"/>
              <w:left w:val="nil"/>
              <w:bottom w:val="single" w:sz="6" w:space="0" w:color="000000"/>
              <w:right w:val="nil"/>
            </w:tcBorders>
            <w:shd w:val="clear" w:color="auto" w:fill="D3D3D3"/>
            <w:hideMark/>
          </w:tcPr>
          <w:p w14:paraId="7FFD078D" w14:textId="77777777" w:rsidR="00E30D29" w:rsidRDefault="00E30D29" w:rsidP="00E6737D">
            <w:pPr>
              <w:pStyle w:val="a8"/>
              <w:rPr>
                <w:rFonts w:ascii="Arial" w:hAnsi="Arial" w:cs="Arial"/>
                <w:sz w:val="16"/>
                <w:szCs w:val="16"/>
              </w:rPr>
            </w:pPr>
            <w:r>
              <w:rPr>
                <w:rFonts w:ascii="Arial" w:hAnsi="Arial" w:cs="Arial"/>
                <w:b/>
                <w:bCs/>
                <w:sz w:val="16"/>
                <w:szCs w:val="16"/>
              </w:rPr>
              <w:t>211 per 1000</w:t>
            </w:r>
            <w:r>
              <w:rPr>
                <w:rFonts w:ascii="Arial" w:hAnsi="Arial" w:cs="Arial"/>
                <w:sz w:val="16"/>
                <w:szCs w:val="16"/>
              </w:rPr>
              <w:br/>
              <w:t>(45 to 990)</w:t>
            </w:r>
          </w:p>
        </w:tc>
        <w:tc>
          <w:tcPr>
            <w:tcW w:w="0" w:type="auto"/>
            <w:vMerge/>
            <w:tcBorders>
              <w:top w:val="single" w:sz="6" w:space="0" w:color="000000"/>
              <w:left w:val="nil"/>
              <w:bottom w:val="single" w:sz="6" w:space="0" w:color="000000"/>
              <w:right w:val="nil"/>
            </w:tcBorders>
            <w:vAlign w:val="center"/>
            <w:hideMark/>
          </w:tcPr>
          <w:p w14:paraId="2917A289"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AC3346B"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DBEADC1" w14:textId="77777777" w:rsidR="00E30D29" w:rsidRDefault="00E30D29" w:rsidP="00E6737D">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71CD0DB" w14:textId="77777777" w:rsidR="00E30D29" w:rsidRDefault="00E30D29" w:rsidP="00E6737D">
            <w:pPr>
              <w:rPr>
                <w:rFonts w:ascii="Arial" w:eastAsia="宋体" w:hAnsi="Arial" w:cs="Arial"/>
                <w:sz w:val="16"/>
                <w:szCs w:val="16"/>
              </w:rPr>
            </w:pPr>
          </w:p>
        </w:tc>
      </w:tr>
      <w:tr w:rsidR="00E30D29" w14:paraId="1BD6074D" w14:textId="77777777" w:rsidTr="00E6737D">
        <w:tc>
          <w:tcPr>
            <w:tcW w:w="0" w:type="auto"/>
            <w:gridSpan w:val="7"/>
            <w:tcBorders>
              <w:top w:val="single" w:sz="12" w:space="0" w:color="000000"/>
              <w:left w:val="nil"/>
              <w:bottom w:val="single" w:sz="12" w:space="0" w:color="000000"/>
              <w:right w:val="nil"/>
            </w:tcBorders>
            <w:vAlign w:val="center"/>
            <w:hideMark/>
          </w:tcPr>
          <w:p w14:paraId="5BE5D981" w14:textId="77777777" w:rsidR="00E30D29" w:rsidRDefault="00E30D29" w:rsidP="00E6737D">
            <w:pPr>
              <w:rPr>
                <w:rFonts w:ascii="Arial" w:hAnsi="Arial" w:cs="Arial"/>
                <w:sz w:val="16"/>
                <w:szCs w:val="16"/>
              </w:rPr>
            </w:pPr>
            <w:r>
              <w:rPr>
                <w:rFonts w:ascii="Arial" w:hAnsi="Arial" w:cs="Arial"/>
                <w:sz w:val="16"/>
                <w:szCs w:val="16"/>
              </w:rPr>
              <w:t xml:space="preserve">*The basis for the </w:t>
            </w:r>
            <w:r>
              <w:rPr>
                <w:rFonts w:ascii="Arial" w:hAnsi="Arial" w:cs="Arial"/>
                <w:b/>
                <w:bCs/>
                <w:sz w:val="16"/>
                <w:szCs w:val="16"/>
              </w:rPr>
              <w:t>assumed risk</w:t>
            </w:r>
            <w:r>
              <w:rPr>
                <w:rFonts w:ascii="Arial" w:hAnsi="Arial" w:cs="Arial"/>
                <w:sz w:val="16"/>
                <w:szCs w:val="16"/>
              </w:rPr>
              <w:t xml:space="preserve"> (e.g. the median control group risk across studies) is provided in footnotes. The </w:t>
            </w:r>
            <w:r>
              <w:rPr>
                <w:rFonts w:ascii="Arial" w:hAnsi="Arial" w:cs="Arial"/>
                <w:b/>
                <w:bCs/>
                <w:sz w:val="16"/>
                <w:szCs w:val="16"/>
              </w:rPr>
              <w:t>corresponding risk</w:t>
            </w:r>
            <w:r>
              <w:rPr>
                <w:rFonts w:ascii="Arial" w:hAnsi="Arial" w:cs="Arial"/>
                <w:sz w:val="16"/>
                <w:szCs w:val="16"/>
              </w:rPr>
              <w:t xml:space="preserve"> (and its 95% confidence interval) is based on the assumed risk in the comparison group and the </w:t>
            </w:r>
            <w:r>
              <w:rPr>
                <w:rFonts w:ascii="Arial" w:hAnsi="Arial" w:cs="Arial"/>
                <w:b/>
                <w:bCs/>
                <w:sz w:val="16"/>
                <w:szCs w:val="16"/>
              </w:rPr>
              <w:t>relative effect</w:t>
            </w:r>
            <w:r>
              <w:rPr>
                <w:rFonts w:ascii="Arial" w:hAnsi="Arial" w:cs="Arial"/>
                <w:sz w:val="16"/>
                <w:szCs w:val="16"/>
              </w:rPr>
              <w:t xml:space="preserve"> of the intervention (and its 95% CI).</w:t>
            </w:r>
            <w:r>
              <w:rPr>
                <w:rFonts w:ascii="Arial" w:hAnsi="Arial" w:cs="Arial"/>
                <w:sz w:val="16"/>
                <w:szCs w:val="16"/>
              </w:rPr>
              <w:br/>
            </w:r>
            <w:r>
              <w:rPr>
                <w:rFonts w:ascii="Arial" w:hAnsi="Arial" w:cs="Arial"/>
                <w:sz w:val="16"/>
                <w:szCs w:val="16"/>
              </w:rPr>
              <w:br/>
            </w:r>
            <w:r>
              <w:rPr>
                <w:rFonts w:ascii="Arial" w:hAnsi="Arial" w:cs="Arial"/>
                <w:b/>
                <w:bCs/>
                <w:sz w:val="16"/>
                <w:szCs w:val="16"/>
              </w:rPr>
              <w:t>CI:</w:t>
            </w:r>
            <w:r>
              <w:rPr>
                <w:rFonts w:ascii="Arial" w:hAnsi="Arial" w:cs="Arial"/>
                <w:sz w:val="16"/>
                <w:szCs w:val="16"/>
              </w:rPr>
              <w:t xml:space="preserve"> Confidence interval; </w:t>
            </w:r>
            <w:r>
              <w:rPr>
                <w:rFonts w:ascii="Arial" w:hAnsi="Arial" w:cs="Arial"/>
                <w:b/>
                <w:bCs/>
                <w:sz w:val="16"/>
                <w:szCs w:val="16"/>
              </w:rPr>
              <w:t>RR:</w:t>
            </w:r>
            <w:r>
              <w:rPr>
                <w:rFonts w:ascii="Arial" w:hAnsi="Arial" w:cs="Arial"/>
                <w:sz w:val="16"/>
                <w:szCs w:val="16"/>
              </w:rPr>
              <w:t xml:space="preserve"> Risk ratio; </w:t>
            </w:r>
          </w:p>
        </w:tc>
      </w:tr>
      <w:tr w:rsidR="00E30D29" w14:paraId="261933F5" w14:textId="77777777" w:rsidTr="00E6737D">
        <w:tc>
          <w:tcPr>
            <w:tcW w:w="0" w:type="auto"/>
            <w:gridSpan w:val="7"/>
            <w:tcBorders>
              <w:top w:val="single" w:sz="12" w:space="0" w:color="000000"/>
              <w:left w:val="nil"/>
              <w:bottom w:val="single" w:sz="12" w:space="0" w:color="000000"/>
              <w:right w:val="nil"/>
            </w:tcBorders>
            <w:vAlign w:val="center"/>
            <w:hideMark/>
          </w:tcPr>
          <w:p w14:paraId="7CE2DBDA" w14:textId="77777777" w:rsidR="00E30D29" w:rsidRDefault="00E30D29" w:rsidP="00E6737D">
            <w:pPr>
              <w:rPr>
                <w:rFonts w:ascii="Arial" w:hAnsi="Arial" w:cs="Arial"/>
                <w:sz w:val="16"/>
                <w:szCs w:val="16"/>
              </w:rPr>
            </w:pPr>
            <w:r>
              <w:rPr>
                <w:rFonts w:ascii="Arial" w:hAnsi="Arial" w:cs="Arial"/>
                <w:sz w:val="16"/>
                <w:szCs w:val="16"/>
              </w:rPr>
              <w:t>GRADE Working Group grades of evidence</w:t>
            </w:r>
            <w:r>
              <w:rPr>
                <w:rFonts w:ascii="Arial" w:hAnsi="Arial" w:cs="Arial"/>
                <w:sz w:val="16"/>
                <w:szCs w:val="16"/>
              </w:rPr>
              <w:br/>
            </w:r>
            <w:r>
              <w:rPr>
                <w:rFonts w:ascii="Arial" w:hAnsi="Arial" w:cs="Arial"/>
                <w:b/>
                <w:bCs/>
                <w:sz w:val="16"/>
                <w:szCs w:val="16"/>
              </w:rPr>
              <w:t>High quality:</w:t>
            </w:r>
            <w:r>
              <w:rPr>
                <w:rFonts w:ascii="Arial" w:hAnsi="Arial" w:cs="Arial"/>
                <w:sz w:val="16"/>
                <w:szCs w:val="16"/>
              </w:rPr>
              <w:t xml:space="preserve"> Further research is very unlikely to change our confidence in the estimate of effect. </w:t>
            </w:r>
            <w:r>
              <w:rPr>
                <w:rFonts w:ascii="Arial" w:hAnsi="Arial" w:cs="Arial"/>
                <w:sz w:val="16"/>
                <w:szCs w:val="16"/>
              </w:rPr>
              <w:br/>
            </w:r>
            <w:r>
              <w:rPr>
                <w:rFonts w:ascii="Arial" w:hAnsi="Arial" w:cs="Arial"/>
                <w:b/>
                <w:bCs/>
                <w:sz w:val="16"/>
                <w:szCs w:val="16"/>
              </w:rPr>
              <w:t>Moderate quality:</w:t>
            </w:r>
            <w:r>
              <w:rPr>
                <w:rFonts w:ascii="Arial" w:hAnsi="Arial" w:cs="Arial"/>
                <w:sz w:val="16"/>
                <w:szCs w:val="16"/>
              </w:rPr>
              <w:t xml:space="preserve"> Further research is likely to have an important impact on our confidence in the estimate of effect and may change the estimate.</w:t>
            </w:r>
            <w:r>
              <w:rPr>
                <w:rFonts w:ascii="Arial" w:hAnsi="Arial" w:cs="Arial"/>
                <w:sz w:val="16"/>
                <w:szCs w:val="16"/>
              </w:rPr>
              <w:br/>
            </w:r>
            <w:r>
              <w:rPr>
                <w:rFonts w:ascii="Arial" w:hAnsi="Arial" w:cs="Arial"/>
                <w:b/>
                <w:bCs/>
                <w:sz w:val="16"/>
                <w:szCs w:val="16"/>
              </w:rPr>
              <w:t>Low quality:</w:t>
            </w:r>
            <w:r>
              <w:rPr>
                <w:rFonts w:ascii="Arial" w:hAnsi="Arial" w:cs="Arial"/>
                <w:sz w:val="16"/>
                <w:szCs w:val="16"/>
              </w:rPr>
              <w:t xml:space="preserve"> Further research is very likely to have an important impact on our confidence in the estimate of effect and is likely to change the estimate.</w:t>
            </w:r>
            <w:r>
              <w:rPr>
                <w:rFonts w:ascii="Arial" w:hAnsi="Arial" w:cs="Arial"/>
                <w:sz w:val="16"/>
                <w:szCs w:val="16"/>
              </w:rPr>
              <w:br/>
            </w:r>
            <w:r>
              <w:rPr>
                <w:rFonts w:ascii="Arial" w:hAnsi="Arial" w:cs="Arial"/>
                <w:b/>
                <w:bCs/>
                <w:sz w:val="16"/>
                <w:szCs w:val="16"/>
              </w:rPr>
              <w:t>Very low quality:</w:t>
            </w:r>
            <w:r>
              <w:rPr>
                <w:rFonts w:ascii="Arial" w:hAnsi="Arial" w:cs="Arial"/>
                <w:sz w:val="16"/>
                <w:szCs w:val="16"/>
              </w:rPr>
              <w:t xml:space="preserve"> We are very uncertain about the estimate.</w:t>
            </w:r>
          </w:p>
        </w:tc>
      </w:tr>
      <w:tr w:rsidR="00E30D29" w14:paraId="6436023B" w14:textId="77777777" w:rsidTr="00E6737D">
        <w:tc>
          <w:tcPr>
            <w:tcW w:w="0" w:type="auto"/>
            <w:gridSpan w:val="7"/>
            <w:tcBorders>
              <w:top w:val="single" w:sz="12" w:space="0" w:color="000000"/>
              <w:left w:val="nil"/>
              <w:bottom w:val="single" w:sz="12" w:space="0" w:color="000000"/>
              <w:right w:val="nil"/>
            </w:tcBorders>
            <w:vAlign w:val="center"/>
            <w:hideMark/>
          </w:tcPr>
          <w:p w14:paraId="2FEAF7ED" w14:textId="77777777" w:rsidR="00E30D29" w:rsidRDefault="00E30D29" w:rsidP="00E6737D">
            <w:pPr>
              <w:rPr>
                <w:rFonts w:ascii="Arial" w:hAnsi="Arial" w:cs="Arial"/>
                <w:sz w:val="16"/>
                <w:szCs w:val="16"/>
              </w:rPr>
            </w:pPr>
            <w:r>
              <w:rPr>
                <w:rFonts w:ascii="Arial" w:hAnsi="Arial" w:cs="Arial"/>
                <w:sz w:val="16"/>
                <w:szCs w:val="16"/>
                <w:vertAlign w:val="superscript"/>
              </w:rPr>
              <w:t>1</w:t>
            </w:r>
            <w:r>
              <w:rPr>
                <w:rFonts w:ascii="Arial" w:hAnsi="Arial" w:cs="Arial"/>
                <w:sz w:val="16"/>
                <w:szCs w:val="16"/>
              </w:rPr>
              <w:t xml:space="preserve"> Robertson 2014 did not mention "Allocation concealment" in the paper.</w:t>
            </w:r>
            <w:r>
              <w:rPr>
                <w:rFonts w:ascii="Arial" w:hAnsi="Arial" w:cs="Arial"/>
                <w:sz w:val="16"/>
                <w:szCs w:val="16"/>
              </w:rPr>
              <w:br/>
            </w:r>
            <w:r>
              <w:rPr>
                <w:rFonts w:ascii="Arial" w:hAnsi="Arial" w:cs="Arial"/>
                <w:sz w:val="16"/>
                <w:szCs w:val="16"/>
                <w:vertAlign w:val="superscript"/>
              </w:rPr>
              <w:t>2</w:t>
            </w:r>
            <w:r>
              <w:rPr>
                <w:rFonts w:ascii="Arial" w:hAnsi="Arial" w:cs="Arial"/>
                <w:sz w:val="16"/>
                <w:szCs w:val="16"/>
              </w:rPr>
              <w:t xml:space="preserve"> I</w:t>
            </w:r>
            <w:r w:rsidRPr="00CD635C">
              <w:rPr>
                <w:rFonts w:ascii="Arial" w:hAnsi="Arial" w:cs="Arial"/>
                <w:sz w:val="16"/>
                <w:szCs w:val="16"/>
                <w:vertAlign w:val="superscript"/>
              </w:rPr>
              <w:t>2</w:t>
            </w:r>
            <w:r>
              <w:rPr>
                <w:rFonts w:ascii="Arial" w:hAnsi="Arial" w:cs="Arial"/>
                <w:sz w:val="16"/>
                <w:szCs w:val="16"/>
              </w:rPr>
              <w:t xml:space="preserve"> = 61%</w:t>
            </w:r>
            <w:r>
              <w:rPr>
                <w:rFonts w:ascii="Arial" w:hAnsi="Arial" w:cs="Arial"/>
                <w:sz w:val="16"/>
                <w:szCs w:val="16"/>
              </w:rPr>
              <w:br/>
            </w:r>
            <w:r>
              <w:rPr>
                <w:rFonts w:ascii="Arial" w:hAnsi="Arial" w:cs="Arial"/>
                <w:sz w:val="16"/>
                <w:szCs w:val="16"/>
                <w:vertAlign w:val="superscript"/>
              </w:rPr>
              <w:t>3</w:t>
            </w:r>
            <w:r>
              <w:rPr>
                <w:rFonts w:ascii="Arial" w:hAnsi="Arial" w:cs="Arial"/>
                <w:sz w:val="16"/>
                <w:szCs w:val="16"/>
              </w:rPr>
              <w:t xml:space="preserve"> </w:t>
            </w:r>
            <w:proofErr w:type="spellStart"/>
            <w:r>
              <w:rPr>
                <w:rFonts w:ascii="Arial" w:hAnsi="Arial" w:cs="Arial"/>
                <w:sz w:val="16"/>
                <w:szCs w:val="16"/>
              </w:rPr>
              <w:t>Gobatto</w:t>
            </w:r>
            <w:proofErr w:type="spellEnd"/>
            <w:r>
              <w:rPr>
                <w:rFonts w:ascii="Arial" w:hAnsi="Arial" w:cs="Arial"/>
                <w:sz w:val="16"/>
                <w:szCs w:val="16"/>
              </w:rPr>
              <w:t xml:space="preserve"> 2019: the sample size is small and the confidence interval is wide</w:t>
            </w:r>
            <w:r>
              <w:rPr>
                <w:rFonts w:ascii="Arial" w:hAnsi="Arial" w:cs="Arial"/>
                <w:sz w:val="16"/>
                <w:szCs w:val="16"/>
              </w:rPr>
              <w:br/>
            </w:r>
            <w:r>
              <w:rPr>
                <w:rFonts w:ascii="Arial" w:hAnsi="Arial" w:cs="Arial"/>
                <w:sz w:val="16"/>
                <w:szCs w:val="16"/>
                <w:vertAlign w:val="superscript"/>
              </w:rPr>
              <w:t>4</w:t>
            </w:r>
            <w:r>
              <w:rPr>
                <w:rFonts w:ascii="Arial" w:hAnsi="Arial" w:cs="Arial"/>
                <w:sz w:val="16"/>
                <w:szCs w:val="16"/>
              </w:rPr>
              <w:t xml:space="preserve"> McIntyre 2006 did not mention "Blinding of outcome assessment" in the paper.</w:t>
            </w:r>
            <w:r>
              <w:rPr>
                <w:rFonts w:ascii="Arial" w:hAnsi="Arial" w:cs="Arial"/>
                <w:sz w:val="16"/>
                <w:szCs w:val="16"/>
              </w:rPr>
              <w:br/>
            </w:r>
            <w:r>
              <w:rPr>
                <w:rFonts w:ascii="Arial" w:hAnsi="Arial" w:cs="Arial"/>
                <w:sz w:val="16"/>
                <w:szCs w:val="16"/>
                <w:vertAlign w:val="superscript"/>
              </w:rPr>
              <w:t>5</w:t>
            </w:r>
            <w:r>
              <w:rPr>
                <w:rFonts w:ascii="Arial" w:hAnsi="Arial" w:cs="Arial"/>
                <w:sz w:val="16"/>
                <w:szCs w:val="16"/>
              </w:rPr>
              <w:t xml:space="preserve"> The sample size is small and the confidence interval is wide.</w:t>
            </w:r>
          </w:p>
        </w:tc>
      </w:tr>
    </w:tbl>
    <w:p w14:paraId="3B8F7A4A" w14:textId="7902DCC5" w:rsidR="00E30D29" w:rsidRDefault="00E30D29" w:rsidP="00626893">
      <w:pPr>
        <w:pStyle w:val="1"/>
        <w:rPr>
          <w:rFonts w:eastAsia="宋体"/>
        </w:rPr>
      </w:pPr>
    </w:p>
    <w:p w14:paraId="722851D4" w14:textId="77777777" w:rsidR="00E30D29" w:rsidRDefault="00E30D29" w:rsidP="00E30D29"/>
    <w:p w14:paraId="707F08F4" w14:textId="77777777" w:rsidR="00E30D29" w:rsidRDefault="00E30D29" w:rsidP="00E30D29"/>
    <w:p w14:paraId="6CDD60A8" w14:textId="77777777" w:rsidR="00E30D29" w:rsidRDefault="00E30D29" w:rsidP="00E30D29"/>
    <w:p w14:paraId="36CEE968" w14:textId="77777777" w:rsidR="00E30D29" w:rsidRDefault="00E30D29" w:rsidP="00626893">
      <w:pPr>
        <w:pStyle w:val="1"/>
        <w:rPr>
          <w:rFonts w:eastAsia="宋体"/>
        </w:rPr>
      </w:pPr>
    </w:p>
    <w:p w14:paraId="2FB562F9" w14:textId="77777777" w:rsidR="00E30D29" w:rsidRPr="00E30D29" w:rsidRDefault="00E30D29" w:rsidP="00E30D29"/>
    <w:p w14:paraId="20C22CE0" w14:textId="4CFA1A1E" w:rsidR="00626893" w:rsidRDefault="00626893" w:rsidP="00626893">
      <w:pPr>
        <w:pStyle w:val="1"/>
        <w:rPr>
          <w:rFonts w:eastAsia="宋体"/>
          <w:noProof/>
        </w:rPr>
      </w:pPr>
      <w:bookmarkStart w:id="20" w:name="_Toc158573118"/>
      <w:r w:rsidRPr="00B62342">
        <w:rPr>
          <w:rFonts w:eastAsia="宋体"/>
        </w:rPr>
        <w:lastRenderedPageBreak/>
        <w:t xml:space="preserve">Supplemental </w:t>
      </w:r>
      <w:r w:rsidRPr="00747AF0">
        <w:rPr>
          <w:rFonts w:eastAsia="宋体"/>
          <w:noProof/>
        </w:rPr>
        <w:t xml:space="preserve">Table </w:t>
      </w:r>
      <w:r w:rsidR="00E30D29">
        <w:rPr>
          <w:rFonts w:eastAsia="宋体"/>
          <w:noProof/>
        </w:rPr>
        <w:t>2</w:t>
      </w:r>
      <w:r>
        <w:rPr>
          <w:rFonts w:eastAsia="宋体"/>
          <w:noProof/>
        </w:rPr>
        <w:t>.</w:t>
      </w:r>
      <w:r w:rsidRPr="00747AF0">
        <w:rPr>
          <w:rFonts w:eastAsia="宋体"/>
          <w:noProof/>
        </w:rPr>
        <w:t xml:space="preserve"> Characteristics of included studies</w:t>
      </w:r>
      <w:bookmarkEnd w:id="20"/>
    </w:p>
    <w:tbl>
      <w:tblPr>
        <w:tblStyle w:val="6-3"/>
        <w:tblW w:w="14885" w:type="dxa"/>
        <w:tblLook w:val="04A0" w:firstRow="1" w:lastRow="0" w:firstColumn="1" w:lastColumn="0" w:noHBand="0" w:noVBand="1"/>
      </w:tblPr>
      <w:tblGrid>
        <w:gridCol w:w="1702"/>
        <w:gridCol w:w="2410"/>
        <w:gridCol w:w="2693"/>
        <w:gridCol w:w="2693"/>
        <w:gridCol w:w="2731"/>
        <w:gridCol w:w="2656"/>
      </w:tblGrid>
      <w:tr w:rsidR="00626893" w:rsidRPr="00626893" w14:paraId="511D903F" w14:textId="77777777" w:rsidTr="008A06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Borders>
              <w:top w:val="single" w:sz="12" w:space="0" w:color="auto"/>
              <w:bottom w:val="single" w:sz="12" w:space="0" w:color="auto"/>
            </w:tcBorders>
          </w:tcPr>
          <w:p w14:paraId="41E08C1A"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Characteristic</w:t>
            </w:r>
          </w:p>
        </w:tc>
        <w:tc>
          <w:tcPr>
            <w:tcW w:w="2410" w:type="dxa"/>
            <w:tcBorders>
              <w:top w:val="single" w:sz="12" w:space="0" w:color="auto"/>
              <w:bottom w:val="single" w:sz="12" w:space="0" w:color="auto"/>
            </w:tcBorders>
          </w:tcPr>
          <w:p w14:paraId="5E6BABB1"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proofErr w:type="spellStart"/>
            <w:r w:rsidRPr="00626893">
              <w:rPr>
                <w:rFonts w:ascii="Times New Roman" w:hAnsi="Times New Roman" w:cs="Times New Roman"/>
                <w:color w:val="000000" w:themeColor="text1"/>
                <w:szCs w:val="21"/>
              </w:rPr>
              <w:t>Gobatto</w:t>
            </w:r>
            <w:proofErr w:type="spellEnd"/>
            <w:r w:rsidRPr="00626893">
              <w:rPr>
                <w:rFonts w:ascii="Times New Roman" w:hAnsi="Times New Roman" w:cs="Times New Roman"/>
                <w:color w:val="000000" w:themeColor="text1"/>
                <w:szCs w:val="21"/>
              </w:rPr>
              <w:t xml:space="preserve"> 2019</w:t>
            </w:r>
          </w:p>
        </w:tc>
        <w:tc>
          <w:tcPr>
            <w:tcW w:w="2693" w:type="dxa"/>
            <w:tcBorders>
              <w:top w:val="single" w:sz="12" w:space="0" w:color="auto"/>
              <w:bottom w:val="single" w:sz="12" w:space="0" w:color="auto"/>
            </w:tcBorders>
          </w:tcPr>
          <w:p w14:paraId="63A694DE"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McIntyre 2006</w:t>
            </w:r>
          </w:p>
        </w:tc>
        <w:tc>
          <w:tcPr>
            <w:tcW w:w="2693" w:type="dxa"/>
            <w:tcBorders>
              <w:top w:val="single" w:sz="12" w:space="0" w:color="auto"/>
              <w:bottom w:val="single" w:sz="12" w:space="0" w:color="auto"/>
            </w:tcBorders>
          </w:tcPr>
          <w:p w14:paraId="08A9F440"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proofErr w:type="spellStart"/>
            <w:r w:rsidRPr="00626893">
              <w:rPr>
                <w:rFonts w:ascii="Times New Roman" w:hAnsi="Times New Roman" w:cs="Times New Roman"/>
                <w:color w:val="000000" w:themeColor="text1"/>
                <w:szCs w:val="21"/>
              </w:rPr>
              <w:t>Naidech</w:t>
            </w:r>
            <w:proofErr w:type="spellEnd"/>
            <w:r w:rsidRPr="00626893">
              <w:rPr>
                <w:rFonts w:ascii="Times New Roman" w:hAnsi="Times New Roman" w:cs="Times New Roman"/>
                <w:color w:val="000000" w:themeColor="text1"/>
                <w:szCs w:val="21"/>
              </w:rPr>
              <w:t xml:space="preserve"> 2010</w:t>
            </w:r>
          </w:p>
        </w:tc>
        <w:tc>
          <w:tcPr>
            <w:tcW w:w="2731" w:type="dxa"/>
            <w:tcBorders>
              <w:top w:val="single" w:sz="12" w:space="0" w:color="auto"/>
              <w:bottom w:val="single" w:sz="12" w:space="0" w:color="auto"/>
            </w:tcBorders>
          </w:tcPr>
          <w:p w14:paraId="7B0BE86E"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Robertson 2014</w:t>
            </w:r>
          </w:p>
        </w:tc>
        <w:tc>
          <w:tcPr>
            <w:tcW w:w="2656" w:type="dxa"/>
            <w:tcBorders>
              <w:top w:val="single" w:sz="12" w:space="0" w:color="auto"/>
              <w:bottom w:val="single" w:sz="12" w:space="0" w:color="auto"/>
            </w:tcBorders>
          </w:tcPr>
          <w:p w14:paraId="12E0B21C"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proofErr w:type="spellStart"/>
            <w:r w:rsidRPr="00626893">
              <w:rPr>
                <w:rFonts w:ascii="Times New Roman" w:hAnsi="Times New Roman" w:cs="Times New Roman"/>
                <w:color w:val="000000" w:themeColor="text1"/>
                <w:szCs w:val="21"/>
              </w:rPr>
              <w:t>Zygun</w:t>
            </w:r>
            <w:proofErr w:type="spellEnd"/>
            <w:r w:rsidRPr="00626893">
              <w:rPr>
                <w:rFonts w:ascii="Times New Roman" w:hAnsi="Times New Roman" w:cs="Times New Roman"/>
                <w:color w:val="000000" w:themeColor="text1"/>
                <w:szCs w:val="21"/>
              </w:rPr>
              <w:t xml:space="preserve"> 2009</w:t>
            </w:r>
          </w:p>
        </w:tc>
      </w:tr>
      <w:tr w:rsidR="00626893" w:rsidRPr="00626893" w14:paraId="68CF6EC6" w14:textId="77777777" w:rsidTr="008A0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Borders>
              <w:top w:val="single" w:sz="12" w:space="0" w:color="auto"/>
            </w:tcBorders>
          </w:tcPr>
          <w:p w14:paraId="7633A3F0"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Design</w:t>
            </w:r>
          </w:p>
        </w:tc>
        <w:tc>
          <w:tcPr>
            <w:tcW w:w="2410" w:type="dxa"/>
            <w:tcBorders>
              <w:top w:val="single" w:sz="12" w:space="0" w:color="auto"/>
            </w:tcBorders>
          </w:tcPr>
          <w:p w14:paraId="36253356"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Parallel group RCT</w:t>
            </w:r>
          </w:p>
        </w:tc>
        <w:tc>
          <w:tcPr>
            <w:tcW w:w="2693" w:type="dxa"/>
            <w:tcBorders>
              <w:top w:val="single" w:sz="12" w:space="0" w:color="auto"/>
            </w:tcBorders>
          </w:tcPr>
          <w:p w14:paraId="4C2F3B8A"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S</w:t>
            </w:r>
            <w:r w:rsidRPr="00626893">
              <w:rPr>
                <w:rFonts w:ascii="Times New Roman" w:hAnsi="Times New Roman" w:cs="Times New Roman"/>
                <w:color w:val="000000" w:themeColor="text1"/>
                <w:szCs w:val="21"/>
              </w:rPr>
              <w:t xml:space="preserve">ubgroup of a </w:t>
            </w:r>
            <w:r w:rsidRPr="00626893">
              <w:rPr>
                <w:rFonts w:ascii="Times New Roman" w:hAnsi="Times New Roman" w:cs="Times New Roman" w:hint="eastAsia"/>
                <w:color w:val="000000" w:themeColor="text1"/>
                <w:szCs w:val="21"/>
              </w:rPr>
              <w:t>RCT (TRICC)</w:t>
            </w:r>
          </w:p>
        </w:tc>
        <w:tc>
          <w:tcPr>
            <w:tcW w:w="2693" w:type="dxa"/>
            <w:tcBorders>
              <w:top w:val="single" w:sz="12" w:space="0" w:color="auto"/>
            </w:tcBorders>
          </w:tcPr>
          <w:p w14:paraId="4B0BFA0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Parallel group RCT</w:t>
            </w:r>
          </w:p>
        </w:tc>
        <w:tc>
          <w:tcPr>
            <w:tcW w:w="2731" w:type="dxa"/>
            <w:tcBorders>
              <w:top w:val="single" w:sz="12" w:space="0" w:color="auto"/>
            </w:tcBorders>
          </w:tcPr>
          <w:p w14:paraId="25845AD4"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randomized trial</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factorial (2 × 2) design</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Multicenter</w:t>
            </w:r>
          </w:p>
        </w:tc>
        <w:tc>
          <w:tcPr>
            <w:tcW w:w="2656" w:type="dxa"/>
            <w:tcBorders>
              <w:top w:val="single" w:sz="12" w:space="0" w:color="auto"/>
            </w:tcBorders>
          </w:tcPr>
          <w:p w14:paraId="619D40E5"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Parallel group RCT</w:t>
            </w:r>
          </w:p>
        </w:tc>
      </w:tr>
      <w:tr w:rsidR="00626893" w:rsidRPr="00626893" w14:paraId="70AC0A95" w14:textId="77777777" w:rsidTr="008A060F">
        <w:tc>
          <w:tcPr>
            <w:cnfStyle w:val="001000000000" w:firstRow="0" w:lastRow="0" w:firstColumn="1" w:lastColumn="0" w:oddVBand="0" w:evenVBand="0" w:oddHBand="0" w:evenHBand="0" w:firstRowFirstColumn="0" w:firstRowLastColumn="0" w:lastRowFirstColumn="0" w:lastRowLastColumn="0"/>
            <w:tcW w:w="1702" w:type="dxa"/>
          </w:tcPr>
          <w:p w14:paraId="78D99D1C"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Location</w:t>
            </w:r>
          </w:p>
        </w:tc>
        <w:tc>
          <w:tcPr>
            <w:tcW w:w="2410" w:type="dxa"/>
          </w:tcPr>
          <w:p w14:paraId="4F6D2CB0"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Brazil</w:t>
            </w:r>
          </w:p>
        </w:tc>
        <w:tc>
          <w:tcPr>
            <w:tcW w:w="2693" w:type="dxa"/>
          </w:tcPr>
          <w:p w14:paraId="2A583CF9"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Canada</w:t>
            </w:r>
          </w:p>
        </w:tc>
        <w:tc>
          <w:tcPr>
            <w:tcW w:w="2693" w:type="dxa"/>
          </w:tcPr>
          <w:p w14:paraId="1627D88D"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USA</w:t>
            </w:r>
          </w:p>
        </w:tc>
        <w:tc>
          <w:tcPr>
            <w:tcW w:w="2731" w:type="dxa"/>
          </w:tcPr>
          <w:p w14:paraId="11AB66A0"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U</w:t>
            </w:r>
            <w:r w:rsidRPr="00626893">
              <w:rPr>
                <w:rFonts w:ascii="Times New Roman" w:hAnsi="Times New Roman" w:cs="Times New Roman"/>
                <w:color w:val="000000" w:themeColor="text1"/>
                <w:szCs w:val="21"/>
              </w:rPr>
              <w:t>SA</w:t>
            </w:r>
          </w:p>
        </w:tc>
        <w:tc>
          <w:tcPr>
            <w:tcW w:w="2656" w:type="dxa"/>
          </w:tcPr>
          <w:p w14:paraId="778CD3F3"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U</w:t>
            </w:r>
            <w:r w:rsidRPr="00626893">
              <w:rPr>
                <w:rFonts w:ascii="Times New Roman" w:hAnsi="Times New Roman" w:cs="Times New Roman"/>
                <w:color w:val="000000" w:themeColor="text1"/>
                <w:szCs w:val="21"/>
              </w:rPr>
              <w:t>K</w:t>
            </w:r>
          </w:p>
        </w:tc>
      </w:tr>
      <w:tr w:rsidR="00626893" w:rsidRPr="00626893" w14:paraId="6BCB6FA1" w14:textId="77777777" w:rsidTr="008A0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31EF955"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Setting</w:t>
            </w:r>
          </w:p>
        </w:tc>
        <w:tc>
          <w:tcPr>
            <w:tcW w:w="2410" w:type="dxa"/>
          </w:tcPr>
          <w:p w14:paraId="264FE774"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ICU</w:t>
            </w:r>
          </w:p>
        </w:tc>
        <w:tc>
          <w:tcPr>
            <w:tcW w:w="2693" w:type="dxa"/>
          </w:tcPr>
          <w:p w14:paraId="626F221C"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ICU</w:t>
            </w:r>
          </w:p>
        </w:tc>
        <w:tc>
          <w:tcPr>
            <w:tcW w:w="2693" w:type="dxa"/>
          </w:tcPr>
          <w:p w14:paraId="5C7C6543"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ICU</w:t>
            </w:r>
          </w:p>
        </w:tc>
        <w:tc>
          <w:tcPr>
            <w:tcW w:w="2731" w:type="dxa"/>
          </w:tcPr>
          <w:p w14:paraId="2B45940E"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proofErr w:type="spellStart"/>
            <w:r w:rsidRPr="00626893">
              <w:rPr>
                <w:rFonts w:ascii="Times New Roman" w:hAnsi="Times New Roman" w:cs="Times New Roman" w:hint="eastAsia"/>
                <w:color w:val="000000" w:themeColor="text1"/>
                <w:szCs w:val="21"/>
              </w:rPr>
              <w:t>L</w:t>
            </w:r>
            <w:r w:rsidRPr="00626893">
              <w:rPr>
                <w:rFonts w:ascii="Times New Roman" w:hAnsi="Times New Roman" w:cs="Times New Roman"/>
                <w:color w:val="000000" w:themeColor="text1"/>
                <w:szCs w:val="21"/>
              </w:rPr>
              <w:t>evelI</w:t>
            </w:r>
            <w:proofErr w:type="spellEnd"/>
            <w:r w:rsidRPr="00626893">
              <w:rPr>
                <w:rFonts w:ascii="Times New Roman" w:hAnsi="Times New Roman" w:cs="Times New Roman"/>
                <w:color w:val="000000" w:themeColor="text1"/>
                <w:szCs w:val="21"/>
              </w:rPr>
              <w:t xml:space="preserve"> trauma centers</w:t>
            </w:r>
          </w:p>
        </w:tc>
        <w:tc>
          <w:tcPr>
            <w:tcW w:w="2656" w:type="dxa"/>
          </w:tcPr>
          <w:p w14:paraId="274DB953"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Neurosciences Critical Care Unit</w:t>
            </w:r>
          </w:p>
        </w:tc>
      </w:tr>
      <w:tr w:rsidR="00626893" w:rsidRPr="00626893" w14:paraId="5E4B9B48" w14:textId="77777777" w:rsidTr="008A060F">
        <w:tc>
          <w:tcPr>
            <w:cnfStyle w:val="001000000000" w:firstRow="0" w:lastRow="0" w:firstColumn="1" w:lastColumn="0" w:oddVBand="0" w:evenVBand="0" w:oddHBand="0" w:evenHBand="0" w:firstRowFirstColumn="0" w:firstRowLastColumn="0" w:lastRowFirstColumn="0" w:lastRowLastColumn="0"/>
            <w:tcW w:w="1702" w:type="dxa"/>
          </w:tcPr>
          <w:p w14:paraId="76866274"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Sample size</w:t>
            </w:r>
          </w:p>
        </w:tc>
        <w:tc>
          <w:tcPr>
            <w:tcW w:w="2410" w:type="dxa"/>
          </w:tcPr>
          <w:p w14:paraId="1C7BFCCC"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44</w:t>
            </w:r>
          </w:p>
        </w:tc>
        <w:tc>
          <w:tcPr>
            <w:tcW w:w="2693" w:type="dxa"/>
          </w:tcPr>
          <w:p w14:paraId="5B9DCCF0"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67</w:t>
            </w:r>
          </w:p>
        </w:tc>
        <w:tc>
          <w:tcPr>
            <w:tcW w:w="2693" w:type="dxa"/>
          </w:tcPr>
          <w:p w14:paraId="4FCC012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44</w:t>
            </w:r>
          </w:p>
        </w:tc>
        <w:tc>
          <w:tcPr>
            <w:tcW w:w="2731" w:type="dxa"/>
          </w:tcPr>
          <w:p w14:paraId="6056346D"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200</w:t>
            </w:r>
          </w:p>
        </w:tc>
        <w:tc>
          <w:tcPr>
            <w:tcW w:w="2656" w:type="dxa"/>
          </w:tcPr>
          <w:p w14:paraId="662616F5"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3</w:t>
            </w:r>
            <w:r w:rsidRPr="00626893">
              <w:rPr>
                <w:rFonts w:ascii="Times New Roman" w:hAnsi="Times New Roman" w:cs="Times New Roman"/>
                <w:color w:val="000000" w:themeColor="text1"/>
                <w:szCs w:val="21"/>
              </w:rPr>
              <w:t>0</w:t>
            </w:r>
          </w:p>
        </w:tc>
      </w:tr>
      <w:tr w:rsidR="00626893" w:rsidRPr="00626893" w14:paraId="1DFA4EC5" w14:textId="77777777" w:rsidTr="008A0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590F0AD"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Recruitment</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years</w:t>
            </w:r>
          </w:p>
        </w:tc>
        <w:tc>
          <w:tcPr>
            <w:tcW w:w="2410" w:type="dxa"/>
          </w:tcPr>
          <w:p w14:paraId="746DD651"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2014-2016</w:t>
            </w:r>
          </w:p>
        </w:tc>
        <w:tc>
          <w:tcPr>
            <w:tcW w:w="2693" w:type="dxa"/>
          </w:tcPr>
          <w:p w14:paraId="34C3C77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1994</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1997</w:t>
            </w:r>
          </w:p>
        </w:tc>
        <w:tc>
          <w:tcPr>
            <w:tcW w:w="2693" w:type="dxa"/>
          </w:tcPr>
          <w:p w14:paraId="55C87C72"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2</w:t>
            </w:r>
            <w:r w:rsidRPr="00626893">
              <w:rPr>
                <w:rFonts w:ascii="Times New Roman" w:hAnsi="Times New Roman" w:cs="Times New Roman"/>
                <w:color w:val="000000" w:themeColor="text1"/>
                <w:szCs w:val="21"/>
              </w:rPr>
              <w:t>006-2008</w:t>
            </w:r>
          </w:p>
        </w:tc>
        <w:tc>
          <w:tcPr>
            <w:tcW w:w="2731" w:type="dxa"/>
          </w:tcPr>
          <w:p w14:paraId="075AF530"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2006-2012</w:t>
            </w:r>
          </w:p>
        </w:tc>
        <w:tc>
          <w:tcPr>
            <w:tcW w:w="2656" w:type="dxa"/>
          </w:tcPr>
          <w:p w14:paraId="477CE8C3"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2003-2005</w:t>
            </w:r>
          </w:p>
        </w:tc>
      </w:tr>
      <w:tr w:rsidR="00626893" w:rsidRPr="00626893" w14:paraId="7BCBE1FF" w14:textId="77777777" w:rsidTr="008A060F">
        <w:tc>
          <w:tcPr>
            <w:cnfStyle w:val="001000000000" w:firstRow="0" w:lastRow="0" w:firstColumn="1" w:lastColumn="0" w:oddVBand="0" w:evenVBand="0" w:oddHBand="0" w:evenHBand="0" w:firstRowFirstColumn="0" w:firstRowLastColumn="0" w:lastRowFirstColumn="0" w:lastRowLastColumn="0"/>
            <w:tcW w:w="1702" w:type="dxa"/>
          </w:tcPr>
          <w:p w14:paraId="26AC8B73"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Inclusion</w:t>
            </w:r>
          </w:p>
          <w:p w14:paraId="446E70E0"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criteria</w:t>
            </w:r>
          </w:p>
        </w:tc>
        <w:tc>
          <w:tcPr>
            <w:tcW w:w="2410" w:type="dxa"/>
          </w:tcPr>
          <w:p w14:paraId="5BED20C2"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 xml:space="preserve">&gt;18 </w:t>
            </w:r>
            <w:proofErr w:type="spellStart"/>
            <w:r w:rsidRPr="00626893">
              <w:rPr>
                <w:rFonts w:ascii="Times New Roman" w:hAnsi="Times New Roman" w:cs="Times New Roman"/>
                <w:color w:val="000000" w:themeColor="text1"/>
                <w:szCs w:val="21"/>
              </w:rPr>
              <w:t>yr</w:t>
            </w:r>
            <w:proofErr w:type="spellEnd"/>
            <w:r w:rsidRPr="00626893">
              <w:rPr>
                <w:rFonts w:ascii="Times New Roman" w:hAnsi="Times New Roman" w:cs="Times New Roman"/>
                <w:color w:val="000000" w:themeColor="text1"/>
                <w:szCs w:val="21"/>
              </w:rPr>
              <w:t>; Moderate or severe TBI (GCS score ≤ 12 at hospital admission); Hemoglobin &lt;9 g/dL</w:t>
            </w:r>
          </w:p>
        </w:tc>
        <w:tc>
          <w:tcPr>
            <w:tcW w:w="2693" w:type="dxa"/>
          </w:tcPr>
          <w:p w14:paraId="330E9515"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Trauma patients within the</w:t>
            </w:r>
            <w:r w:rsidRPr="00626893">
              <w:rPr>
                <w:rFonts w:ascii="Times New Roman" w:hAnsi="Times New Roman" w:cs="Times New Roman" w:hint="eastAsia"/>
                <w:color w:val="000000" w:themeColor="text1"/>
                <w:szCs w:val="21"/>
              </w:rPr>
              <w:t xml:space="preserve"> TRICC</w:t>
            </w:r>
            <w:r w:rsidRPr="00626893">
              <w:rPr>
                <w:rFonts w:ascii="Times New Roman" w:hAnsi="Times New Roman" w:cs="Times New Roman"/>
                <w:color w:val="000000" w:themeColor="text1"/>
                <w:szCs w:val="21"/>
              </w:rPr>
              <w:t xml:space="preserve"> trial who had sustained a closed head injury and Hemoglobin</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 9.0g/dL within 72 hours of ICU admission</w:t>
            </w:r>
          </w:p>
        </w:tc>
        <w:tc>
          <w:tcPr>
            <w:tcW w:w="2693" w:type="dxa"/>
          </w:tcPr>
          <w:p w14:paraId="517A21F7"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 xml:space="preserve">SAH within three days, World Federation of Neurologic Surgeons grades two through four (patients with grade five on admission could be enrolled if they improved to grade four or </w:t>
            </w:r>
            <w:r w:rsidRPr="00626893">
              <w:rPr>
                <w:rFonts w:ascii="Times New Roman" w:hAnsi="Times New Roman" w:cs="Times New Roman"/>
                <w:color w:val="000000" w:themeColor="text1"/>
                <w:szCs w:val="21"/>
              </w:rPr>
              <w:lastRenderedPageBreak/>
              <w:t>better) or grade one with thick subarachnoid clot (Columbia CT grading scale 3–4), and aneurysm obliteration imminent or completed</w:t>
            </w:r>
          </w:p>
        </w:tc>
        <w:tc>
          <w:tcPr>
            <w:tcW w:w="2731" w:type="dxa"/>
          </w:tcPr>
          <w:p w14:paraId="5575EAA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Patients with a closed head injury who were not able to follow commands after resuscitation and could be enrolled in the study within 6 hours of injury</w:t>
            </w:r>
          </w:p>
        </w:tc>
        <w:tc>
          <w:tcPr>
            <w:tcW w:w="2656" w:type="dxa"/>
          </w:tcPr>
          <w:p w14:paraId="27B8E8E8"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&gt;16 years; severe TBI (GCS score &lt;= 8, intracranial hypertension &gt;20 mmHg for greater than 10 minutes, or requiring neurosurgical intervention)</w:t>
            </w:r>
          </w:p>
        </w:tc>
      </w:tr>
      <w:tr w:rsidR="00626893" w:rsidRPr="00626893" w14:paraId="21EF6A0D" w14:textId="77777777" w:rsidTr="008A0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57A9EC0C"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Exclusion</w:t>
            </w:r>
          </w:p>
          <w:p w14:paraId="2CD15E4E"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criteria</w:t>
            </w:r>
          </w:p>
        </w:tc>
        <w:tc>
          <w:tcPr>
            <w:tcW w:w="2410" w:type="dxa"/>
          </w:tcPr>
          <w:p w14:paraId="771B96EC"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GCS = 3</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Dilated pupils bilaterally</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Previous neurological sequelae; Pregnancy; Jehovah's witnesses; Hemorrhagic shock; Moribund</w:t>
            </w:r>
          </w:p>
        </w:tc>
        <w:tc>
          <w:tcPr>
            <w:tcW w:w="2693" w:type="dxa"/>
          </w:tcPr>
          <w:p w14:paraId="7879CB99"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Intensive</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care, hospital and 90-day mortality rates, ICU and</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hospital length of stay, and rates of organ failure</w:t>
            </w:r>
          </w:p>
        </w:tc>
        <w:tc>
          <w:tcPr>
            <w:tcW w:w="2693" w:type="dxa"/>
          </w:tcPr>
          <w:p w14:paraId="7384B420"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patients with cerebral infarction on CT before enrollment</w:t>
            </w:r>
          </w:p>
        </w:tc>
        <w:tc>
          <w:tcPr>
            <w:tcW w:w="2731" w:type="dxa"/>
          </w:tcPr>
          <w:p w14:paraId="44FF2018"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GCS score of 3 with fixed and dilated pupils; penetrating trauma; pregnancy; life-threatening systemic injuries;</w:t>
            </w:r>
          </w:p>
          <w:p w14:paraId="0A7F04ED"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severe preexisting disease</w:t>
            </w:r>
          </w:p>
        </w:tc>
        <w:tc>
          <w:tcPr>
            <w:tcW w:w="2656" w:type="dxa"/>
          </w:tcPr>
          <w:p w14:paraId="45ECA129"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Active hemorrhage; active coronary ischemia; inability to place cerebral oxygenation monitors; failure to fall below allocated transfusion threshold during intracranial pressure, and brain tissue oxygen monitoring and lack of informed assent from next of kin</w:t>
            </w:r>
          </w:p>
        </w:tc>
      </w:tr>
      <w:tr w:rsidR="00626893" w:rsidRPr="00626893" w14:paraId="580D9F6E" w14:textId="77777777" w:rsidTr="008A060F">
        <w:tc>
          <w:tcPr>
            <w:cnfStyle w:val="001000000000" w:firstRow="0" w:lastRow="0" w:firstColumn="1" w:lastColumn="0" w:oddVBand="0" w:evenVBand="0" w:oddHBand="0" w:evenHBand="0" w:firstRowFirstColumn="0" w:firstRowLastColumn="0" w:lastRowFirstColumn="0" w:lastRowLastColumn="0"/>
            <w:tcW w:w="1702" w:type="dxa"/>
          </w:tcPr>
          <w:p w14:paraId="78C44B7D"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Intervention</w:t>
            </w:r>
          </w:p>
        </w:tc>
        <w:tc>
          <w:tcPr>
            <w:tcW w:w="2410" w:type="dxa"/>
          </w:tcPr>
          <w:p w14:paraId="1D90E14A"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 xml:space="preserve">Transfused if hemoglobin </w:t>
            </w:r>
            <w:r w:rsidRPr="00626893">
              <w:rPr>
                <w:rFonts w:ascii="Times New Roman" w:hAnsi="Times New Roman" w:cs="Times New Roman"/>
                <w:color w:val="000000" w:themeColor="text1"/>
                <w:szCs w:val="21"/>
              </w:rPr>
              <w:lastRenderedPageBreak/>
              <w:t>&lt; 7 g/dL</w:t>
            </w:r>
          </w:p>
        </w:tc>
        <w:tc>
          <w:tcPr>
            <w:tcW w:w="2693" w:type="dxa"/>
          </w:tcPr>
          <w:p w14:paraId="5A1F967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 xml:space="preserve">Transfuse one red cell unit </w:t>
            </w:r>
            <w:r w:rsidRPr="00626893">
              <w:rPr>
                <w:rFonts w:ascii="Times New Roman" w:hAnsi="Times New Roman" w:cs="Times New Roman"/>
                <w:color w:val="000000" w:themeColor="text1"/>
                <w:szCs w:val="21"/>
              </w:rPr>
              <w:lastRenderedPageBreak/>
              <w:t xml:space="preserve">when hemoglobin </w:t>
            </w:r>
            <w:r w:rsidRPr="00626893">
              <w:rPr>
                <w:rFonts w:ascii="Times New Roman" w:hAnsi="Times New Roman" w:cs="Times New Roman" w:hint="eastAsia"/>
                <w:color w:val="000000" w:themeColor="text1"/>
                <w:szCs w:val="21"/>
              </w:rPr>
              <w:t>&lt;</w:t>
            </w:r>
            <w:r w:rsidRPr="00626893">
              <w:rPr>
                <w:rFonts w:ascii="Times New Roman" w:hAnsi="Times New Roman" w:cs="Times New Roman"/>
                <w:color w:val="000000" w:themeColor="text1"/>
                <w:szCs w:val="21"/>
              </w:rPr>
              <w:t xml:space="preserve"> 7.0 g/dL</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Maintain hemoglobin 7.0</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9.0 g/dL.</w:t>
            </w:r>
          </w:p>
        </w:tc>
        <w:tc>
          <w:tcPr>
            <w:tcW w:w="2693" w:type="dxa"/>
          </w:tcPr>
          <w:p w14:paraId="08DD4BF9"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 xml:space="preserve">Goal HGB of at least 10 g/dl: </w:t>
            </w:r>
          </w:p>
          <w:p w14:paraId="2CB84E06"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 xml:space="preserve">If the HGB was 0.1–1 g/dl below goal, then </w:t>
            </w:r>
            <w:proofErr w:type="gramStart"/>
            <w:r w:rsidRPr="00626893">
              <w:rPr>
                <w:rFonts w:ascii="Times New Roman" w:hAnsi="Times New Roman" w:cs="Times New Roman"/>
                <w:color w:val="000000" w:themeColor="text1"/>
                <w:szCs w:val="21"/>
              </w:rPr>
              <w:t>one unit</w:t>
            </w:r>
            <w:proofErr w:type="gramEnd"/>
            <w:r w:rsidRPr="00626893">
              <w:rPr>
                <w:rFonts w:ascii="Times New Roman" w:hAnsi="Times New Roman" w:cs="Times New Roman"/>
                <w:color w:val="000000" w:themeColor="text1"/>
                <w:szCs w:val="21"/>
              </w:rPr>
              <w:t xml:space="preserve"> PRBC was given; if &gt;1 g/dl below goal, then two units were given with follow-up after the transfusion.</w:t>
            </w:r>
          </w:p>
        </w:tc>
        <w:tc>
          <w:tcPr>
            <w:tcW w:w="2731" w:type="dxa"/>
          </w:tcPr>
          <w:p w14:paraId="3596095B"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 xml:space="preserve">Hemoglobin transfusion </w:t>
            </w:r>
            <w:r w:rsidRPr="00626893">
              <w:rPr>
                <w:rFonts w:ascii="Times New Roman" w:hAnsi="Times New Roman" w:cs="Times New Roman"/>
                <w:color w:val="000000" w:themeColor="text1"/>
                <w:szCs w:val="21"/>
              </w:rPr>
              <w:lastRenderedPageBreak/>
              <w:t>threshold of 7 g/dL</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 xml:space="preserve">During the acute postinjury recovery period, the assigned hemoglobin threshold was maintained with transfusion of </w:t>
            </w:r>
            <w:proofErr w:type="spellStart"/>
            <w:r w:rsidRPr="00626893">
              <w:rPr>
                <w:rFonts w:ascii="Times New Roman" w:hAnsi="Times New Roman" w:cs="Times New Roman"/>
                <w:color w:val="000000" w:themeColor="text1"/>
                <w:szCs w:val="21"/>
              </w:rPr>
              <w:t>leukoreduced</w:t>
            </w:r>
            <w:proofErr w:type="spellEnd"/>
            <w:r w:rsidRPr="00626893">
              <w:rPr>
                <w:rFonts w:ascii="Times New Roman" w:hAnsi="Times New Roman" w:cs="Times New Roman"/>
                <w:color w:val="000000" w:themeColor="text1"/>
                <w:szCs w:val="21"/>
              </w:rPr>
              <w:t>-packed red blood cells. In patients who were actively bleeding, hemodynamic instability was also used as an indication for transfusion in both transfusion thresholds.</w:t>
            </w:r>
          </w:p>
        </w:tc>
        <w:tc>
          <w:tcPr>
            <w:tcW w:w="2656" w:type="dxa"/>
          </w:tcPr>
          <w:p w14:paraId="57F1C558"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 xml:space="preserve">Patients were randomized to </w:t>
            </w:r>
            <w:r w:rsidRPr="00626893">
              <w:rPr>
                <w:rFonts w:ascii="Times New Roman" w:hAnsi="Times New Roman" w:cs="Times New Roman"/>
                <w:color w:val="000000" w:themeColor="text1"/>
                <w:szCs w:val="21"/>
              </w:rPr>
              <w:lastRenderedPageBreak/>
              <w:t>one of three transfusion thresholds: 8, 9, or 10 g/dL.</w:t>
            </w:r>
          </w:p>
          <w:p w14:paraId="712CA046"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When the patients’ hemoglobin concentration fell below their assigned threshold, two units of packed red blood cells were transfused, each over 1 hour regardless of assigned transfusion threshold.</w:t>
            </w:r>
          </w:p>
        </w:tc>
      </w:tr>
      <w:tr w:rsidR="00626893" w:rsidRPr="00626893" w14:paraId="4AB88F1E" w14:textId="77777777" w:rsidTr="008A0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DAA1E7F"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Control</w:t>
            </w:r>
          </w:p>
        </w:tc>
        <w:tc>
          <w:tcPr>
            <w:tcW w:w="2410" w:type="dxa"/>
          </w:tcPr>
          <w:p w14:paraId="2260B851"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Transfused if hemoglobin &lt; 9 g/dL</w:t>
            </w:r>
          </w:p>
        </w:tc>
        <w:tc>
          <w:tcPr>
            <w:tcW w:w="2693" w:type="dxa"/>
          </w:tcPr>
          <w:p w14:paraId="738BCE85"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Transfu</w:t>
            </w:r>
            <w:r w:rsidRPr="00626893">
              <w:rPr>
                <w:rFonts w:ascii="Times New Roman" w:hAnsi="Times New Roman" w:cs="Times New Roman" w:hint="eastAsia"/>
                <w:color w:val="000000" w:themeColor="text1"/>
                <w:szCs w:val="21"/>
              </w:rPr>
              <w:t>sed</w:t>
            </w:r>
            <w:r w:rsidRPr="00626893">
              <w:rPr>
                <w:rFonts w:ascii="Times New Roman" w:hAnsi="Times New Roman" w:cs="Times New Roman"/>
                <w:color w:val="000000" w:themeColor="text1"/>
                <w:szCs w:val="21"/>
              </w:rPr>
              <w:t xml:space="preserve"> </w:t>
            </w:r>
            <w:r w:rsidRPr="00626893">
              <w:rPr>
                <w:rFonts w:ascii="Times New Roman" w:hAnsi="Times New Roman" w:cs="Times New Roman" w:hint="eastAsia"/>
                <w:color w:val="000000" w:themeColor="text1"/>
                <w:szCs w:val="21"/>
              </w:rPr>
              <w:t xml:space="preserve">if </w:t>
            </w:r>
            <w:r w:rsidRPr="00626893">
              <w:rPr>
                <w:rFonts w:ascii="Times New Roman" w:hAnsi="Times New Roman" w:cs="Times New Roman"/>
                <w:color w:val="000000" w:themeColor="text1"/>
                <w:szCs w:val="21"/>
              </w:rPr>
              <w:t xml:space="preserve">hemoglobin </w:t>
            </w:r>
            <w:r w:rsidRPr="00626893">
              <w:rPr>
                <w:rFonts w:ascii="Times New Roman" w:hAnsi="Times New Roman" w:cs="Times New Roman" w:hint="eastAsia"/>
                <w:color w:val="000000" w:themeColor="text1"/>
                <w:szCs w:val="21"/>
              </w:rPr>
              <w:t>&lt;</w:t>
            </w:r>
            <w:r w:rsidRPr="00626893">
              <w:rPr>
                <w:rFonts w:ascii="Times New Roman" w:hAnsi="Times New Roman" w:cs="Times New Roman"/>
                <w:color w:val="000000" w:themeColor="text1"/>
                <w:szCs w:val="21"/>
              </w:rPr>
              <w:t xml:space="preserve"> 10.0 g/dL</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M</w:t>
            </w:r>
            <w:r w:rsidRPr="00626893">
              <w:rPr>
                <w:rFonts w:ascii="Times New Roman" w:hAnsi="Times New Roman" w:cs="Times New Roman" w:hint="eastAsia"/>
                <w:color w:val="000000" w:themeColor="text1"/>
                <w:szCs w:val="21"/>
              </w:rPr>
              <w:t xml:space="preserve">aintain </w:t>
            </w:r>
            <w:r w:rsidRPr="00626893">
              <w:rPr>
                <w:rFonts w:ascii="Times New Roman" w:hAnsi="Times New Roman" w:cs="Times New Roman"/>
                <w:color w:val="000000" w:themeColor="text1"/>
                <w:szCs w:val="21"/>
              </w:rPr>
              <w:t>hemoglobin 10.0</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12.0 g/dL</w:t>
            </w:r>
          </w:p>
        </w:tc>
        <w:tc>
          <w:tcPr>
            <w:tcW w:w="2693" w:type="dxa"/>
          </w:tcPr>
          <w:p w14:paraId="557EAF03"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 xml:space="preserve">Goal HGB of at least 11.5 g/dl: If the HGB was 0.1–1 g/dl below goal, then </w:t>
            </w:r>
            <w:proofErr w:type="gramStart"/>
            <w:r w:rsidRPr="00626893">
              <w:rPr>
                <w:rFonts w:ascii="Times New Roman" w:hAnsi="Times New Roman" w:cs="Times New Roman"/>
                <w:color w:val="000000" w:themeColor="text1"/>
                <w:szCs w:val="21"/>
              </w:rPr>
              <w:t>one unit</w:t>
            </w:r>
            <w:proofErr w:type="gramEnd"/>
            <w:r w:rsidRPr="00626893">
              <w:rPr>
                <w:rFonts w:ascii="Times New Roman" w:hAnsi="Times New Roman" w:cs="Times New Roman"/>
                <w:color w:val="000000" w:themeColor="text1"/>
                <w:szCs w:val="21"/>
              </w:rPr>
              <w:t xml:space="preserve"> PRBC was given; if &gt;1 g/dl below goal, then two units </w:t>
            </w:r>
            <w:r w:rsidRPr="00626893">
              <w:rPr>
                <w:rFonts w:ascii="Times New Roman" w:hAnsi="Times New Roman" w:cs="Times New Roman"/>
                <w:color w:val="000000" w:themeColor="text1"/>
                <w:szCs w:val="21"/>
              </w:rPr>
              <w:lastRenderedPageBreak/>
              <w:t>were given with follow-up after the transfusion.</w:t>
            </w:r>
          </w:p>
        </w:tc>
        <w:tc>
          <w:tcPr>
            <w:tcW w:w="2731" w:type="dxa"/>
          </w:tcPr>
          <w:p w14:paraId="780CF91A"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Hemoglobin transfusion threshold of 10 g/dL</w:t>
            </w:r>
          </w:p>
        </w:tc>
        <w:tc>
          <w:tcPr>
            <w:tcW w:w="2656" w:type="dxa"/>
          </w:tcPr>
          <w:p w14:paraId="24BD53AE"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Patients were randomized to one of three transfusion thresholds: 8, 9, or 10 g/dL, but the control group was not clarified.</w:t>
            </w:r>
          </w:p>
          <w:p w14:paraId="0E401028"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p>
        </w:tc>
      </w:tr>
      <w:tr w:rsidR="00626893" w:rsidRPr="00626893" w14:paraId="6A757EE4" w14:textId="77777777" w:rsidTr="008A060F">
        <w:tc>
          <w:tcPr>
            <w:cnfStyle w:val="001000000000" w:firstRow="0" w:lastRow="0" w:firstColumn="1" w:lastColumn="0" w:oddVBand="0" w:evenVBand="0" w:oddHBand="0" w:evenHBand="0" w:firstRowFirstColumn="0" w:firstRowLastColumn="0" w:lastRowFirstColumn="0" w:lastRowLastColumn="0"/>
            <w:tcW w:w="1702" w:type="dxa"/>
          </w:tcPr>
          <w:p w14:paraId="255761C5"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Primary outcome</w:t>
            </w:r>
          </w:p>
        </w:tc>
        <w:tc>
          <w:tcPr>
            <w:tcW w:w="2410" w:type="dxa"/>
          </w:tcPr>
          <w:p w14:paraId="244E7D50"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M</w:t>
            </w:r>
            <w:r w:rsidRPr="00626893">
              <w:rPr>
                <w:rFonts w:ascii="Times New Roman" w:hAnsi="Times New Roman" w:cs="Times New Roman"/>
                <w:color w:val="000000" w:themeColor="text1"/>
                <w:szCs w:val="21"/>
              </w:rPr>
              <w:t>ean hemoglobin concentration during the 14 days after hospital admission</w:t>
            </w:r>
          </w:p>
        </w:tc>
        <w:tc>
          <w:tcPr>
            <w:tcW w:w="2693" w:type="dxa"/>
          </w:tcPr>
          <w:p w14:paraId="722A291F"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30-day all-cause mortality</w:t>
            </w:r>
          </w:p>
        </w:tc>
        <w:tc>
          <w:tcPr>
            <w:tcW w:w="2693" w:type="dxa"/>
          </w:tcPr>
          <w:p w14:paraId="567879E7"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kern w:val="0"/>
                <w:sz w:val="20"/>
                <w:szCs w:val="20"/>
              </w:rPr>
              <w:t xml:space="preserve">The primary safety endpoints: </w:t>
            </w:r>
            <w:r w:rsidRPr="00626893">
              <w:rPr>
                <w:rFonts w:ascii="Times New Roman" w:hAnsi="Times New Roman" w:cs="Times New Roman"/>
                <w:color w:val="000000" w:themeColor="text1"/>
                <w:szCs w:val="21"/>
              </w:rPr>
              <w:t xml:space="preserve">the days with a core temperature of at least 100.4F; the number of ventilator-free days (within 13 days of SAH). </w:t>
            </w:r>
          </w:p>
        </w:tc>
        <w:tc>
          <w:tcPr>
            <w:tcW w:w="2731" w:type="dxa"/>
          </w:tcPr>
          <w:p w14:paraId="66E985A2"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GOS at 6 months after the injury</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the primary safety outcomes for the transfusion threshold: mortality, the incidence of ARDS, and the incidence of infections (total number of incidences of pneumonia, bacteremia, urinary tract infection, and ventriculitis)</w:t>
            </w:r>
          </w:p>
        </w:tc>
        <w:tc>
          <w:tcPr>
            <w:tcW w:w="2656" w:type="dxa"/>
          </w:tcPr>
          <w:p w14:paraId="27B87537"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C</w:t>
            </w:r>
            <w:r w:rsidRPr="00626893">
              <w:rPr>
                <w:rFonts w:ascii="Times New Roman" w:hAnsi="Times New Roman" w:cs="Times New Roman"/>
                <w:color w:val="000000" w:themeColor="text1"/>
                <w:szCs w:val="21"/>
              </w:rPr>
              <w:t>hange in brain tissue oxygen (PbtO</w:t>
            </w:r>
            <w:r w:rsidRPr="00626893">
              <w:rPr>
                <w:rFonts w:ascii="Times New Roman" w:hAnsi="Times New Roman" w:cs="Times New Roman"/>
                <w:color w:val="000000" w:themeColor="text1"/>
                <w:szCs w:val="21"/>
                <w:vertAlign w:val="subscript"/>
              </w:rPr>
              <w:t>2</w:t>
            </w:r>
            <w:r w:rsidRPr="00626893">
              <w:rPr>
                <w:rFonts w:ascii="Times New Roman" w:hAnsi="Times New Roman" w:cs="Times New Roman"/>
                <w:color w:val="000000" w:themeColor="text1"/>
                <w:szCs w:val="21"/>
              </w:rPr>
              <w:t>)</w:t>
            </w:r>
          </w:p>
        </w:tc>
      </w:tr>
      <w:tr w:rsidR="00626893" w:rsidRPr="00626893" w14:paraId="778ECD3C" w14:textId="77777777" w:rsidTr="008A0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891EEB5"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Secondary outcomes</w:t>
            </w:r>
          </w:p>
        </w:tc>
        <w:tc>
          <w:tcPr>
            <w:tcW w:w="2410" w:type="dxa"/>
          </w:tcPr>
          <w:p w14:paraId="517F7596"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 xml:space="preserve">The number of transfused patients; the number of RBC packs transfused; ICU mortality; hospital mortality; mortality at 6 </w:t>
            </w:r>
            <w:r w:rsidRPr="00626893">
              <w:rPr>
                <w:rFonts w:ascii="Times New Roman" w:hAnsi="Times New Roman" w:cs="Times New Roman"/>
                <w:color w:val="000000" w:themeColor="text1"/>
                <w:szCs w:val="21"/>
              </w:rPr>
              <w:lastRenderedPageBreak/>
              <w:t>months after hospital discharge; adverse events; presence of elevated ICP and intensity of intracranial hypertension treatment; cerebral hemodynamic findings on sequential TCD analysis; lengths of ICU and hospital stay; ICU-free days; duration of mechanical ventilation; mechanical-ventilation-free days and neurological status (GOS) at hospital discharge and 6 months after hospital discharge.</w:t>
            </w:r>
          </w:p>
        </w:tc>
        <w:tc>
          <w:tcPr>
            <w:tcW w:w="2693" w:type="dxa"/>
          </w:tcPr>
          <w:p w14:paraId="21CEE18C"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lastRenderedPageBreak/>
              <w:t>ICU</w:t>
            </w:r>
            <w:r w:rsidRPr="00626893">
              <w:rPr>
                <w:rFonts w:ascii="Times New Roman" w:hAnsi="Times New Roman" w:cs="Times New Roman"/>
                <w:color w:val="000000" w:themeColor="text1"/>
                <w:szCs w:val="21"/>
              </w:rPr>
              <w:t>; hospital and 90-day mortality</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ICU and hospital length of stay; rates of organ failure.</w:t>
            </w:r>
          </w:p>
        </w:tc>
        <w:tc>
          <w:tcPr>
            <w:tcW w:w="2693" w:type="dxa"/>
          </w:tcPr>
          <w:p w14:paraId="18AF7A79"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Vasospasm</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Pneumonia</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The safety endpoints: new core temperature of at least 100.4F, symptomatic respiratory distress or </w:t>
            </w:r>
            <w:r w:rsidRPr="00626893">
              <w:rPr>
                <w:rFonts w:ascii="Times New Roman" w:hAnsi="Times New Roman" w:cs="Times New Roman"/>
                <w:color w:val="000000" w:themeColor="text1"/>
                <w:szCs w:val="21"/>
              </w:rPr>
              <w:lastRenderedPageBreak/>
              <w:t>radiographic pulmonary edema, hypotension, transaminases at least twice the upper limit of normal, or blood-borne infection; Hgb values</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NIH Stroke Scale at 14 days and the </w:t>
            </w:r>
            <w:proofErr w:type="spellStart"/>
            <w:r w:rsidRPr="00626893">
              <w:rPr>
                <w:rFonts w:ascii="Times New Roman" w:hAnsi="Times New Roman" w:cs="Times New Roman"/>
                <w:color w:val="000000" w:themeColor="text1"/>
                <w:szCs w:val="21"/>
              </w:rPr>
              <w:t>mRS</w:t>
            </w:r>
            <w:proofErr w:type="spellEnd"/>
            <w:r w:rsidRPr="00626893">
              <w:rPr>
                <w:rFonts w:ascii="Times New Roman" w:hAnsi="Times New Roman" w:cs="Times New Roman"/>
                <w:color w:val="000000" w:themeColor="text1"/>
                <w:szCs w:val="21"/>
              </w:rPr>
              <w:t xml:space="preserve"> at 14 days, 28 days, and 3 months with a validated questionnaire</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cerebral infarction</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delayed cerebral ischemia</w:t>
            </w:r>
          </w:p>
        </w:tc>
        <w:tc>
          <w:tcPr>
            <w:tcW w:w="2731" w:type="dxa"/>
          </w:tcPr>
          <w:p w14:paraId="1EFA39C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The secondary transfusion threshold outcome: Disability Rating Scale</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 xml:space="preserve">The secondary outcome was mortality for patients assigned to </w:t>
            </w:r>
            <w:r w:rsidRPr="00626893">
              <w:rPr>
                <w:rFonts w:ascii="Times New Roman" w:hAnsi="Times New Roman" w:cs="Times New Roman"/>
                <w:color w:val="000000" w:themeColor="text1"/>
                <w:szCs w:val="21"/>
              </w:rPr>
              <w:lastRenderedPageBreak/>
              <w:t>erythropoietin or placebo</w:t>
            </w:r>
            <w:r w:rsidRPr="00626893">
              <w:rPr>
                <w:rFonts w:ascii="Times New Roman" w:hAnsi="Times New Roman" w:cs="Times New Roman" w:hint="eastAsia"/>
                <w:color w:val="000000" w:themeColor="text1"/>
                <w:szCs w:val="21"/>
              </w:rPr>
              <w:t>.</w:t>
            </w:r>
          </w:p>
        </w:tc>
        <w:tc>
          <w:tcPr>
            <w:tcW w:w="2656" w:type="dxa"/>
          </w:tcPr>
          <w:p w14:paraId="0087DF51"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Dependence of baseline hemoglobin concentration and baseline PbtO</w:t>
            </w:r>
            <w:r w:rsidRPr="00626893">
              <w:rPr>
                <w:rFonts w:ascii="Times New Roman" w:hAnsi="Times New Roman" w:cs="Times New Roman"/>
                <w:color w:val="000000" w:themeColor="text1"/>
                <w:szCs w:val="21"/>
                <w:vertAlign w:val="subscript"/>
              </w:rPr>
              <w:t>2</w:t>
            </w:r>
            <w:r w:rsidRPr="00626893">
              <w:rPr>
                <w:rFonts w:ascii="Times New Roman" w:hAnsi="Times New Roman" w:cs="Times New Roman"/>
                <w:color w:val="000000" w:themeColor="text1"/>
                <w:szCs w:val="21"/>
              </w:rPr>
              <w:t xml:space="preserve"> on the relationship of transfusion and PbtO</w:t>
            </w:r>
            <w:r w:rsidRPr="00626893">
              <w:rPr>
                <w:rFonts w:ascii="Times New Roman" w:hAnsi="Times New Roman" w:cs="Times New Roman"/>
                <w:color w:val="000000" w:themeColor="text1"/>
                <w:szCs w:val="21"/>
                <w:vertAlign w:val="subscript"/>
              </w:rPr>
              <w:t>2</w:t>
            </w:r>
            <w:r w:rsidRPr="00626893">
              <w:rPr>
                <w:rFonts w:ascii="Times New Roman" w:hAnsi="Times New Roman" w:cs="Times New Roman"/>
                <w:color w:val="000000" w:themeColor="text1"/>
                <w:szCs w:val="21"/>
              </w:rPr>
              <w:t xml:space="preserve">; the effect of </w:t>
            </w:r>
            <w:r w:rsidRPr="00626893">
              <w:rPr>
                <w:rFonts w:ascii="Times New Roman" w:hAnsi="Times New Roman" w:cs="Times New Roman"/>
                <w:color w:val="000000" w:themeColor="text1"/>
                <w:szCs w:val="21"/>
              </w:rPr>
              <w:lastRenderedPageBreak/>
              <w:t>transfusion on LPR and brain pH as markers of cerebral metabolic state</w:t>
            </w:r>
          </w:p>
        </w:tc>
      </w:tr>
      <w:tr w:rsidR="00626893" w:rsidRPr="00626893" w14:paraId="3B16DD54" w14:textId="77777777" w:rsidTr="008A060F">
        <w:tc>
          <w:tcPr>
            <w:cnfStyle w:val="001000000000" w:firstRow="0" w:lastRow="0" w:firstColumn="1" w:lastColumn="0" w:oddVBand="0" w:evenVBand="0" w:oddHBand="0" w:evenHBand="0" w:firstRowFirstColumn="0" w:firstRowLastColumn="0" w:lastRowFirstColumn="0" w:lastRowLastColumn="0"/>
            <w:tcW w:w="1702" w:type="dxa"/>
          </w:tcPr>
          <w:p w14:paraId="3C647A73"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lastRenderedPageBreak/>
              <w:t>Length of</w:t>
            </w:r>
          </w:p>
          <w:p w14:paraId="75BA5255"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follow-up</w:t>
            </w:r>
          </w:p>
        </w:tc>
        <w:tc>
          <w:tcPr>
            <w:tcW w:w="2410" w:type="dxa"/>
          </w:tcPr>
          <w:p w14:paraId="07F58ECD"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6 months</w:t>
            </w:r>
          </w:p>
        </w:tc>
        <w:tc>
          <w:tcPr>
            <w:tcW w:w="2693" w:type="dxa"/>
          </w:tcPr>
          <w:p w14:paraId="72741521"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90 days</w:t>
            </w:r>
          </w:p>
        </w:tc>
        <w:tc>
          <w:tcPr>
            <w:tcW w:w="2693" w:type="dxa"/>
          </w:tcPr>
          <w:p w14:paraId="6A5B77D7"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3 months</w:t>
            </w:r>
          </w:p>
        </w:tc>
        <w:tc>
          <w:tcPr>
            <w:tcW w:w="2731" w:type="dxa"/>
          </w:tcPr>
          <w:p w14:paraId="52115FD3"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6 months</w:t>
            </w:r>
          </w:p>
        </w:tc>
        <w:tc>
          <w:tcPr>
            <w:tcW w:w="2656" w:type="dxa"/>
          </w:tcPr>
          <w:p w14:paraId="7F9610F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6 months</w:t>
            </w:r>
          </w:p>
        </w:tc>
      </w:tr>
      <w:tr w:rsidR="00626893" w:rsidRPr="00626893" w14:paraId="10257295" w14:textId="77777777" w:rsidTr="008A0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735BF7F"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Trial registration</w:t>
            </w:r>
          </w:p>
        </w:tc>
        <w:tc>
          <w:tcPr>
            <w:tcW w:w="2410" w:type="dxa"/>
          </w:tcPr>
          <w:p w14:paraId="64005F20"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NCT02203292</w:t>
            </w:r>
          </w:p>
        </w:tc>
        <w:tc>
          <w:tcPr>
            <w:tcW w:w="2693" w:type="dxa"/>
          </w:tcPr>
          <w:p w14:paraId="7D4E2F5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hint="eastAsia"/>
                <w:color w:val="000000" w:themeColor="text1"/>
                <w:szCs w:val="21"/>
              </w:rPr>
              <w:t>N</w:t>
            </w:r>
            <w:r w:rsidRPr="00626893">
              <w:rPr>
                <w:rFonts w:ascii="Times New Roman" w:hAnsi="Times New Roman" w:cs="Times New Roman"/>
                <w:color w:val="000000" w:themeColor="text1"/>
                <w:szCs w:val="21"/>
              </w:rPr>
              <w:t>ot mentioned</w:t>
            </w:r>
          </w:p>
        </w:tc>
        <w:tc>
          <w:tcPr>
            <w:tcW w:w="2693" w:type="dxa"/>
          </w:tcPr>
          <w:p w14:paraId="3B7BA301"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registered at www.stroketrials.org</w:t>
            </w:r>
          </w:p>
        </w:tc>
        <w:tc>
          <w:tcPr>
            <w:tcW w:w="2731" w:type="dxa"/>
          </w:tcPr>
          <w:p w14:paraId="11293B67"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NCT00313716</w:t>
            </w:r>
          </w:p>
        </w:tc>
        <w:tc>
          <w:tcPr>
            <w:tcW w:w="2656" w:type="dxa"/>
          </w:tcPr>
          <w:p w14:paraId="75D89051"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ISRCTN89085577</w:t>
            </w:r>
          </w:p>
        </w:tc>
      </w:tr>
      <w:tr w:rsidR="00626893" w:rsidRPr="00626893" w14:paraId="38DD1C24" w14:textId="77777777" w:rsidTr="008A060F">
        <w:tc>
          <w:tcPr>
            <w:cnfStyle w:val="001000000000" w:firstRow="0" w:lastRow="0" w:firstColumn="1" w:lastColumn="0" w:oddVBand="0" w:evenVBand="0" w:oddHBand="0" w:evenHBand="0" w:firstRowFirstColumn="0" w:firstRowLastColumn="0" w:lastRowFirstColumn="0" w:lastRowLastColumn="0"/>
            <w:tcW w:w="1702" w:type="dxa"/>
            <w:tcBorders>
              <w:bottom w:val="single" w:sz="12" w:space="0" w:color="auto"/>
            </w:tcBorders>
          </w:tcPr>
          <w:p w14:paraId="07A97B0D" w14:textId="77777777" w:rsidR="00626893" w:rsidRPr="00626893" w:rsidRDefault="00626893" w:rsidP="00626893">
            <w:pPr>
              <w:spacing w:line="360" w:lineRule="auto"/>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Funding source</w:t>
            </w:r>
          </w:p>
        </w:tc>
        <w:tc>
          <w:tcPr>
            <w:tcW w:w="2410" w:type="dxa"/>
            <w:tcBorders>
              <w:bottom w:val="single" w:sz="12" w:space="0" w:color="auto"/>
            </w:tcBorders>
          </w:tcPr>
          <w:p w14:paraId="0BE248B0"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None</w:t>
            </w:r>
          </w:p>
        </w:tc>
        <w:tc>
          <w:tcPr>
            <w:tcW w:w="2693" w:type="dxa"/>
            <w:tcBorders>
              <w:bottom w:val="single" w:sz="12" w:space="0" w:color="auto"/>
            </w:tcBorders>
          </w:tcPr>
          <w:p w14:paraId="030B4CCD"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The TRICC study was supported by the Medical Research Council of Canada and by an unrestricted</w:t>
            </w:r>
            <w:r w:rsidRPr="00626893">
              <w:rPr>
                <w:rFonts w:ascii="Times New Roman" w:hAnsi="Times New Roman" w:cs="Times New Roman" w:hint="eastAsia"/>
                <w:color w:val="000000" w:themeColor="text1"/>
                <w:szCs w:val="21"/>
              </w:rPr>
              <w:t xml:space="preserve"> </w:t>
            </w:r>
            <w:r w:rsidRPr="00626893">
              <w:rPr>
                <w:rFonts w:ascii="Times New Roman" w:hAnsi="Times New Roman" w:cs="Times New Roman"/>
                <w:color w:val="000000" w:themeColor="text1"/>
                <w:szCs w:val="21"/>
              </w:rPr>
              <w:t>grant from Bayer.</w:t>
            </w:r>
          </w:p>
        </w:tc>
        <w:tc>
          <w:tcPr>
            <w:tcW w:w="2693" w:type="dxa"/>
            <w:tcBorders>
              <w:bottom w:val="single" w:sz="12" w:space="0" w:color="auto"/>
            </w:tcBorders>
          </w:tcPr>
          <w:p w14:paraId="638E052D"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This study was funded by grants to AMN from the Neurocritical Care Society, supported by Novo-Nordisk (for partial salary support) and from the Northwestern Memorial Foundation for MRI scans and additional PRBC transfusions above usual care.</w:t>
            </w:r>
          </w:p>
        </w:tc>
        <w:tc>
          <w:tcPr>
            <w:tcW w:w="2731" w:type="dxa"/>
            <w:tcBorders>
              <w:bottom w:val="single" w:sz="12" w:space="0" w:color="auto"/>
            </w:tcBorders>
          </w:tcPr>
          <w:p w14:paraId="5A696BBC"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This study was supported by grant P01-NS38660 from the National Institute of Neurological Disorders and Stroke.</w:t>
            </w:r>
          </w:p>
        </w:tc>
        <w:tc>
          <w:tcPr>
            <w:tcW w:w="2656" w:type="dxa"/>
            <w:tcBorders>
              <w:bottom w:val="single" w:sz="12" w:space="0" w:color="auto"/>
            </w:tcBorders>
          </w:tcPr>
          <w:p w14:paraId="1956FAB8"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1"/>
              </w:rPr>
            </w:pPr>
            <w:r w:rsidRPr="00626893">
              <w:rPr>
                <w:rFonts w:ascii="Times New Roman" w:hAnsi="Times New Roman" w:cs="Times New Roman"/>
                <w:color w:val="000000" w:themeColor="text1"/>
                <w:szCs w:val="21"/>
              </w:rPr>
              <w:t>G9439390 ID 56833 from Association of Anesthetists of Great Britain and Ireland, Intensive Care Society and Acute Brain Injury Program in the Wolfson Brain Imaging Centre, which was funded by the MRC</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the Detweiler Traveling Fellowship of the Royal College of Physicians and Surgeons of Canada, the Meredith Graduate Master’s </w:t>
            </w:r>
            <w:r w:rsidRPr="00626893">
              <w:rPr>
                <w:rFonts w:ascii="Times New Roman" w:hAnsi="Times New Roman" w:cs="Times New Roman"/>
                <w:color w:val="000000" w:themeColor="text1"/>
                <w:szCs w:val="21"/>
              </w:rPr>
              <w:lastRenderedPageBreak/>
              <w:t>Scholarship, University of Calgary, the Worker’s Compensation Board of Alberta (DAZ)</w:t>
            </w:r>
            <w:r w:rsidRPr="00626893">
              <w:rPr>
                <w:rFonts w:ascii="Times New Roman" w:hAnsi="Times New Roman" w:cs="Times New Roman" w:hint="eastAsia"/>
                <w:color w:val="000000" w:themeColor="text1"/>
                <w:szCs w:val="21"/>
              </w:rPr>
              <w:t>;</w:t>
            </w:r>
            <w:r w:rsidRPr="00626893">
              <w:rPr>
                <w:rFonts w:ascii="Times New Roman" w:hAnsi="Times New Roman" w:cs="Times New Roman"/>
                <w:color w:val="000000" w:themeColor="text1"/>
                <w:szCs w:val="21"/>
              </w:rPr>
              <w:t xml:space="preserve"> the Academy of Medical Sciences/The Health Foundation–Senior Surgical Scientist Fellowship (PJH); British Journal of Anesthesia/Royal College of Anesthetists Research Fellowship (JN); Codman (Johnson &amp; Johnson), the Evelyn Trust and a BP-TNK </w:t>
            </w:r>
            <w:proofErr w:type="spellStart"/>
            <w:r w:rsidRPr="00626893">
              <w:rPr>
                <w:rFonts w:ascii="Times New Roman" w:hAnsi="Times New Roman" w:cs="Times New Roman"/>
                <w:color w:val="000000" w:themeColor="text1"/>
                <w:szCs w:val="21"/>
              </w:rPr>
              <w:t>Kapitza</w:t>
            </w:r>
            <w:proofErr w:type="spellEnd"/>
            <w:r w:rsidRPr="00626893">
              <w:rPr>
                <w:rFonts w:ascii="Times New Roman" w:hAnsi="Times New Roman" w:cs="Times New Roman"/>
                <w:color w:val="000000" w:themeColor="text1"/>
                <w:szCs w:val="21"/>
              </w:rPr>
              <w:t xml:space="preserve"> scholarship (IT)</w:t>
            </w:r>
          </w:p>
        </w:tc>
      </w:tr>
    </w:tbl>
    <w:p w14:paraId="40DDF024" w14:textId="167196E9" w:rsidR="00626893" w:rsidRPr="00E30D29" w:rsidRDefault="00626893" w:rsidP="00CD6915">
      <w:pPr>
        <w:spacing w:line="360" w:lineRule="auto"/>
        <w:rPr>
          <w:rFonts w:ascii="Times New Roman" w:hAnsi="Times New Roman" w:cs="Times New Roman"/>
          <w:color w:val="000000" w:themeColor="text1"/>
          <w:sz w:val="24"/>
          <w:szCs w:val="24"/>
        </w:rPr>
      </w:pPr>
      <w:r w:rsidRPr="00626893">
        <w:rPr>
          <w:rFonts w:ascii="Times New Roman" w:hAnsi="Times New Roman" w:cs="Times New Roman"/>
          <w:color w:val="000000" w:themeColor="text1"/>
          <w:sz w:val="24"/>
          <w:szCs w:val="24"/>
        </w:rPr>
        <w:lastRenderedPageBreak/>
        <w:t>GOS: Glasgow Outcome Scale; ICP: intracranial pressure; ICU</w:t>
      </w:r>
      <w:r w:rsidRPr="00626893">
        <w:rPr>
          <w:rFonts w:ascii="Times New Roman" w:hAnsi="Times New Roman" w:cs="Times New Roman" w:hint="eastAsia"/>
          <w:color w:val="000000" w:themeColor="text1"/>
          <w:sz w:val="24"/>
          <w:szCs w:val="24"/>
        </w:rPr>
        <w:t>:</w:t>
      </w:r>
      <w:r w:rsidRPr="00626893">
        <w:rPr>
          <w:rFonts w:ascii="Times New Roman" w:hAnsi="Times New Roman" w:cs="Times New Roman"/>
          <w:color w:val="000000" w:themeColor="text1"/>
          <w:sz w:val="24"/>
          <w:szCs w:val="24"/>
        </w:rPr>
        <w:t xml:space="preserve"> intensive care unit; LPR: lactate pyruvate ratio; PbtO</w:t>
      </w:r>
      <w:r w:rsidRPr="00626893">
        <w:rPr>
          <w:rFonts w:ascii="Times New Roman" w:hAnsi="Times New Roman" w:cs="Times New Roman"/>
          <w:color w:val="000000" w:themeColor="text1"/>
          <w:sz w:val="24"/>
          <w:szCs w:val="24"/>
          <w:vertAlign w:val="subscript"/>
        </w:rPr>
        <w:t>2</w:t>
      </w:r>
      <w:r w:rsidRPr="00626893">
        <w:rPr>
          <w:rFonts w:ascii="Times New Roman" w:hAnsi="Times New Roman" w:cs="Times New Roman"/>
          <w:color w:val="000000" w:themeColor="text1"/>
          <w:sz w:val="24"/>
          <w:szCs w:val="24"/>
        </w:rPr>
        <w:t>: brain tissue oxygen; TCD: transcranial Doppler ultrasound; TRICC: Transfusion Requirements in Critical Care</w:t>
      </w:r>
    </w:p>
    <w:p w14:paraId="566E6CC1" w14:textId="7E33708C" w:rsidR="00626893" w:rsidRDefault="00626893" w:rsidP="00626893">
      <w:pPr>
        <w:pStyle w:val="1"/>
        <w:rPr>
          <w:rFonts w:eastAsia="宋体"/>
          <w:noProof/>
        </w:rPr>
      </w:pPr>
      <w:bookmarkStart w:id="21" w:name="_Toc158573119"/>
      <w:r w:rsidRPr="007C4423">
        <w:rPr>
          <w:rFonts w:eastAsia="宋体"/>
          <w:noProof/>
        </w:rPr>
        <w:lastRenderedPageBreak/>
        <w:t xml:space="preserve">Supplemental </w:t>
      </w:r>
      <w:r w:rsidRPr="00747AF0">
        <w:rPr>
          <w:rFonts w:eastAsia="宋体"/>
          <w:noProof/>
        </w:rPr>
        <w:t xml:space="preserve">Table </w:t>
      </w:r>
      <w:r w:rsidR="00E30D29">
        <w:rPr>
          <w:rFonts w:eastAsia="宋体"/>
          <w:noProof/>
        </w:rPr>
        <w:t>3</w:t>
      </w:r>
      <w:r>
        <w:rPr>
          <w:rFonts w:eastAsia="宋体"/>
          <w:noProof/>
        </w:rPr>
        <w:t>.</w:t>
      </w:r>
      <w:r w:rsidRPr="00747AF0">
        <w:rPr>
          <w:rFonts w:eastAsia="宋体"/>
          <w:noProof/>
        </w:rPr>
        <w:t xml:space="preserve"> Characteristics of ongoing studies</w:t>
      </w:r>
      <w:bookmarkEnd w:id="21"/>
    </w:p>
    <w:tbl>
      <w:tblPr>
        <w:tblStyle w:val="6-3"/>
        <w:tblW w:w="14034" w:type="dxa"/>
        <w:tblLook w:val="04A0" w:firstRow="1" w:lastRow="0" w:firstColumn="1" w:lastColumn="0" w:noHBand="0" w:noVBand="1"/>
      </w:tblPr>
      <w:tblGrid>
        <w:gridCol w:w="1553"/>
        <w:gridCol w:w="4117"/>
        <w:gridCol w:w="4253"/>
        <w:gridCol w:w="4111"/>
      </w:tblGrid>
      <w:tr w:rsidR="00626893" w:rsidRPr="00626893" w14:paraId="064E4269" w14:textId="77777777" w:rsidTr="00485D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Borders>
              <w:top w:val="single" w:sz="12" w:space="0" w:color="auto"/>
              <w:bottom w:val="single" w:sz="12" w:space="0" w:color="auto"/>
            </w:tcBorders>
          </w:tcPr>
          <w:p w14:paraId="1136825E"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Characteristic</w:t>
            </w:r>
          </w:p>
        </w:tc>
        <w:tc>
          <w:tcPr>
            <w:tcW w:w="4117" w:type="dxa"/>
            <w:tcBorders>
              <w:top w:val="single" w:sz="12" w:space="0" w:color="auto"/>
              <w:bottom w:val="single" w:sz="12" w:space="0" w:color="auto"/>
            </w:tcBorders>
          </w:tcPr>
          <w:p w14:paraId="73340B44"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HEMOTION</w:t>
            </w:r>
          </w:p>
        </w:tc>
        <w:tc>
          <w:tcPr>
            <w:tcW w:w="4253" w:type="dxa"/>
            <w:tcBorders>
              <w:top w:val="single" w:sz="12" w:space="0" w:color="auto"/>
              <w:bottom w:val="single" w:sz="12" w:space="0" w:color="auto"/>
            </w:tcBorders>
          </w:tcPr>
          <w:p w14:paraId="2EA1159B"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proofErr w:type="spellStart"/>
            <w:r w:rsidRPr="00626893">
              <w:rPr>
                <w:rFonts w:ascii="Times New Roman" w:hAnsi="Times New Roman" w:cs="Times New Roman"/>
                <w:color w:val="auto"/>
                <w:szCs w:val="21"/>
              </w:rPr>
              <w:t>SAHaRA</w:t>
            </w:r>
            <w:proofErr w:type="spellEnd"/>
          </w:p>
        </w:tc>
        <w:tc>
          <w:tcPr>
            <w:tcW w:w="4111" w:type="dxa"/>
            <w:tcBorders>
              <w:top w:val="single" w:sz="12" w:space="0" w:color="auto"/>
              <w:bottom w:val="single" w:sz="12" w:space="0" w:color="auto"/>
            </w:tcBorders>
          </w:tcPr>
          <w:p w14:paraId="74C6B658" w14:textId="77777777" w:rsidR="00626893" w:rsidRPr="00626893" w:rsidRDefault="00626893" w:rsidP="0062689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TRAIN</w:t>
            </w:r>
          </w:p>
        </w:tc>
      </w:tr>
      <w:tr w:rsidR="00626893" w:rsidRPr="00626893" w14:paraId="624F21DE"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Borders>
              <w:top w:val="single" w:sz="12" w:space="0" w:color="auto"/>
            </w:tcBorders>
          </w:tcPr>
          <w:p w14:paraId="0356741D"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Design</w:t>
            </w:r>
          </w:p>
        </w:tc>
        <w:tc>
          <w:tcPr>
            <w:tcW w:w="4117" w:type="dxa"/>
            <w:tcBorders>
              <w:top w:val="single" w:sz="12" w:space="0" w:color="auto"/>
            </w:tcBorders>
          </w:tcPr>
          <w:p w14:paraId="26B13854"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Parallel group RCT</w:t>
            </w:r>
          </w:p>
          <w:p w14:paraId="77CAC667"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M</w:t>
            </w:r>
            <w:r w:rsidRPr="00626893">
              <w:rPr>
                <w:rFonts w:ascii="Times New Roman" w:hAnsi="Times New Roman" w:cs="Times New Roman"/>
                <w:color w:val="auto"/>
                <w:szCs w:val="21"/>
              </w:rPr>
              <w:t>asking: Single (Outcomes Assessor)</w:t>
            </w:r>
          </w:p>
          <w:p w14:paraId="392A6018"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M</w:t>
            </w:r>
            <w:r w:rsidRPr="00626893">
              <w:rPr>
                <w:rFonts w:ascii="Times New Roman" w:hAnsi="Times New Roman" w:cs="Times New Roman"/>
                <w:color w:val="auto"/>
                <w:szCs w:val="21"/>
              </w:rPr>
              <w:t>ulticenter</w:t>
            </w:r>
          </w:p>
        </w:tc>
        <w:tc>
          <w:tcPr>
            <w:tcW w:w="4253" w:type="dxa"/>
            <w:tcBorders>
              <w:top w:val="single" w:sz="12" w:space="0" w:color="auto"/>
            </w:tcBorders>
          </w:tcPr>
          <w:p w14:paraId="29B54A2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Parallel group RCT</w:t>
            </w:r>
          </w:p>
          <w:p w14:paraId="2AEB181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M</w:t>
            </w:r>
            <w:r w:rsidRPr="00626893">
              <w:rPr>
                <w:rFonts w:ascii="Times New Roman" w:hAnsi="Times New Roman" w:cs="Times New Roman"/>
                <w:color w:val="auto"/>
                <w:szCs w:val="21"/>
              </w:rPr>
              <w:t>asking: Single (Outcomes Assessor)</w:t>
            </w:r>
          </w:p>
          <w:p w14:paraId="18089E66"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M</w:t>
            </w:r>
            <w:r w:rsidRPr="00626893">
              <w:rPr>
                <w:rFonts w:ascii="Times New Roman" w:hAnsi="Times New Roman" w:cs="Times New Roman"/>
                <w:color w:val="auto"/>
                <w:szCs w:val="21"/>
              </w:rPr>
              <w:t>ulticenter</w:t>
            </w:r>
          </w:p>
        </w:tc>
        <w:tc>
          <w:tcPr>
            <w:tcW w:w="4111" w:type="dxa"/>
            <w:tcBorders>
              <w:top w:val="single" w:sz="12" w:space="0" w:color="auto"/>
            </w:tcBorders>
          </w:tcPr>
          <w:p w14:paraId="1DB179B0"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Parallel group RCT</w:t>
            </w:r>
          </w:p>
          <w:p w14:paraId="3C96051E"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M</w:t>
            </w:r>
            <w:r w:rsidRPr="00626893">
              <w:rPr>
                <w:rFonts w:ascii="Times New Roman" w:hAnsi="Times New Roman" w:cs="Times New Roman"/>
                <w:color w:val="auto"/>
                <w:szCs w:val="21"/>
              </w:rPr>
              <w:t>asking: None (Open Label)</w:t>
            </w:r>
          </w:p>
        </w:tc>
      </w:tr>
      <w:tr w:rsidR="00626893" w:rsidRPr="00626893" w14:paraId="2CD0F3CE" w14:textId="77777777" w:rsidTr="00485D95">
        <w:tc>
          <w:tcPr>
            <w:cnfStyle w:val="001000000000" w:firstRow="0" w:lastRow="0" w:firstColumn="1" w:lastColumn="0" w:oddVBand="0" w:evenVBand="0" w:oddHBand="0" w:evenHBand="0" w:firstRowFirstColumn="0" w:firstRowLastColumn="0" w:lastRowFirstColumn="0" w:lastRowLastColumn="0"/>
            <w:tcW w:w="1553" w:type="dxa"/>
          </w:tcPr>
          <w:p w14:paraId="10D336EA"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Sponsor</w:t>
            </w:r>
          </w:p>
        </w:tc>
        <w:tc>
          <w:tcPr>
            <w:tcW w:w="4117" w:type="dxa"/>
          </w:tcPr>
          <w:p w14:paraId="11EE6CC0"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CHU de Quebec-</w:t>
            </w:r>
            <w:proofErr w:type="spellStart"/>
            <w:r w:rsidRPr="00626893">
              <w:rPr>
                <w:rFonts w:ascii="Times New Roman" w:hAnsi="Times New Roman" w:cs="Times New Roman"/>
                <w:color w:val="auto"/>
                <w:szCs w:val="21"/>
              </w:rPr>
              <w:t>Universite</w:t>
            </w:r>
            <w:proofErr w:type="spellEnd"/>
            <w:r w:rsidRPr="00626893">
              <w:rPr>
                <w:rFonts w:ascii="Times New Roman" w:hAnsi="Times New Roman" w:cs="Times New Roman"/>
                <w:color w:val="auto"/>
                <w:szCs w:val="21"/>
              </w:rPr>
              <w:t xml:space="preserve"> Laval</w:t>
            </w:r>
          </w:p>
        </w:tc>
        <w:tc>
          <w:tcPr>
            <w:tcW w:w="4253" w:type="dxa"/>
          </w:tcPr>
          <w:p w14:paraId="02CECF01"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Ottawa Hospital Research Institute</w:t>
            </w:r>
          </w:p>
        </w:tc>
        <w:tc>
          <w:tcPr>
            <w:tcW w:w="4111" w:type="dxa"/>
          </w:tcPr>
          <w:p w14:paraId="52E81741"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Erasme University Hospital</w:t>
            </w:r>
          </w:p>
        </w:tc>
      </w:tr>
      <w:tr w:rsidR="00626893" w:rsidRPr="00626893" w14:paraId="15C494FF"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6725F27C"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Location</w:t>
            </w:r>
          </w:p>
        </w:tc>
        <w:tc>
          <w:tcPr>
            <w:tcW w:w="4117" w:type="dxa"/>
          </w:tcPr>
          <w:p w14:paraId="35D47848"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Brazil, Canada, France, UK</w:t>
            </w:r>
          </w:p>
        </w:tc>
        <w:tc>
          <w:tcPr>
            <w:tcW w:w="4253" w:type="dxa"/>
          </w:tcPr>
          <w:p w14:paraId="331737F3"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Australia, Canada, United States</w:t>
            </w:r>
          </w:p>
        </w:tc>
        <w:tc>
          <w:tcPr>
            <w:tcW w:w="4111" w:type="dxa"/>
          </w:tcPr>
          <w:p w14:paraId="1CCA3E4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Belgium</w:t>
            </w:r>
          </w:p>
        </w:tc>
      </w:tr>
      <w:tr w:rsidR="00626893" w:rsidRPr="00626893" w14:paraId="378D508D" w14:textId="77777777" w:rsidTr="00485D95">
        <w:tc>
          <w:tcPr>
            <w:cnfStyle w:val="001000000000" w:firstRow="0" w:lastRow="0" w:firstColumn="1" w:lastColumn="0" w:oddVBand="0" w:evenVBand="0" w:oddHBand="0" w:evenHBand="0" w:firstRowFirstColumn="0" w:firstRowLastColumn="0" w:lastRowFirstColumn="0" w:lastRowLastColumn="0"/>
            <w:tcW w:w="1553" w:type="dxa"/>
          </w:tcPr>
          <w:p w14:paraId="3194B4A2"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Sample size</w:t>
            </w:r>
          </w:p>
        </w:tc>
        <w:tc>
          <w:tcPr>
            <w:tcW w:w="4117" w:type="dxa"/>
          </w:tcPr>
          <w:p w14:paraId="30E274F5"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7</w:t>
            </w:r>
            <w:r w:rsidRPr="00626893">
              <w:rPr>
                <w:rFonts w:ascii="Times New Roman" w:hAnsi="Times New Roman" w:cs="Times New Roman"/>
                <w:color w:val="auto"/>
                <w:szCs w:val="21"/>
              </w:rPr>
              <w:t>42</w:t>
            </w:r>
          </w:p>
        </w:tc>
        <w:tc>
          <w:tcPr>
            <w:tcW w:w="4253" w:type="dxa"/>
          </w:tcPr>
          <w:p w14:paraId="7AADA721"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7</w:t>
            </w:r>
            <w:r w:rsidRPr="00626893">
              <w:rPr>
                <w:rFonts w:ascii="Times New Roman" w:hAnsi="Times New Roman" w:cs="Times New Roman"/>
                <w:color w:val="auto"/>
                <w:szCs w:val="21"/>
              </w:rPr>
              <w:t>40</w:t>
            </w:r>
          </w:p>
        </w:tc>
        <w:tc>
          <w:tcPr>
            <w:tcW w:w="4111" w:type="dxa"/>
          </w:tcPr>
          <w:p w14:paraId="72F18BC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794</w:t>
            </w:r>
          </w:p>
        </w:tc>
      </w:tr>
      <w:tr w:rsidR="00626893" w:rsidRPr="00626893" w14:paraId="2FD12879"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43580EA9"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Recruitment Status</w:t>
            </w:r>
          </w:p>
        </w:tc>
        <w:tc>
          <w:tcPr>
            <w:tcW w:w="4117" w:type="dxa"/>
          </w:tcPr>
          <w:p w14:paraId="24373047"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Recruiting</w:t>
            </w:r>
          </w:p>
        </w:tc>
        <w:tc>
          <w:tcPr>
            <w:tcW w:w="4253" w:type="dxa"/>
          </w:tcPr>
          <w:p w14:paraId="7443E72F"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Recruiting</w:t>
            </w:r>
          </w:p>
        </w:tc>
        <w:tc>
          <w:tcPr>
            <w:tcW w:w="4111" w:type="dxa"/>
          </w:tcPr>
          <w:p w14:paraId="6C08FCA5"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Recruiting</w:t>
            </w:r>
          </w:p>
        </w:tc>
      </w:tr>
      <w:tr w:rsidR="00626893" w:rsidRPr="00626893" w14:paraId="6C3469AD" w14:textId="77777777" w:rsidTr="00485D95">
        <w:tc>
          <w:tcPr>
            <w:cnfStyle w:val="001000000000" w:firstRow="0" w:lastRow="0" w:firstColumn="1" w:lastColumn="0" w:oddVBand="0" w:evenVBand="0" w:oddHBand="0" w:evenHBand="0" w:firstRowFirstColumn="0" w:firstRowLastColumn="0" w:lastRowFirstColumn="0" w:lastRowLastColumn="0"/>
            <w:tcW w:w="1553" w:type="dxa"/>
          </w:tcPr>
          <w:p w14:paraId="060A7E68"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Actual Study Start Date</w:t>
            </w:r>
          </w:p>
        </w:tc>
        <w:tc>
          <w:tcPr>
            <w:tcW w:w="4117" w:type="dxa"/>
          </w:tcPr>
          <w:p w14:paraId="5BA00417"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September 1, 2017</w:t>
            </w:r>
          </w:p>
        </w:tc>
        <w:tc>
          <w:tcPr>
            <w:tcW w:w="4253" w:type="dxa"/>
          </w:tcPr>
          <w:p w14:paraId="24C9DBEC"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February 12, 2018</w:t>
            </w:r>
          </w:p>
        </w:tc>
        <w:tc>
          <w:tcPr>
            <w:tcW w:w="4111" w:type="dxa"/>
          </w:tcPr>
          <w:p w14:paraId="6F069FFC"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September 13, 2016</w:t>
            </w:r>
          </w:p>
        </w:tc>
      </w:tr>
      <w:tr w:rsidR="00626893" w:rsidRPr="00626893" w14:paraId="426174B4"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31C6F7AD"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Estimated Study Completion</w:t>
            </w:r>
          </w:p>
        </w:tc>
        <w:tc>
          <w:tcPr>
            <w:tcW w:w="4117" w:type="dxa"/>
          </w:tcPr>
          <w:p w14:paraId="39187BFE"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January 1, 2024</w:t>
            </w:r>
          </w:p>
        </w:tc>
        <w:tc>
          <w:tcPr>
            <w:tcW w:w="4253" w:type="dxa"/>
          </w:tcPr>
          <w:p w14:paraId="7B59986F"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September 2024</w:t>
            </w:r>
          </w:p>
        </w:tc>
        <w:tc>
          <w:tcPr>
            <w:tcW w:w="4111" w:type="dxa"/>
          </w:tcPr>
          <w:p w14:paraId="3739E05F"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July 30, 2023</w:t>
            </w:r>
          </w:p>
        </w:tc>
      </w:tr>
      <w:tr w:rsidR="00626893" w:rsidRPr="00626893" w14:paraId="5507076B" w14:textId="77777777" w:rsidTr="00485D95">
        <w:tc>
          <w:tcPr>
            <w:cnfStyle w:val="001000000000" w:firstRow="0" w:lastRow="0" w:firstColumn="1" w:lastColumn="0" w:oddVBand="0" w:evenVBand="0" w:oddHBand="0" w:evenHBand="0" w:firstRowFirstColumn="0" w:firstRowLastColumn="0" w:lastRowFirstColumn="0" w:lastRowLastColumn="0"/>
            <w:tcW w:w="1553" w:type="dxa"/>
          </w:tcPr>
          <w:p w14:paraId="2FC6EF37"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Inclusion</w:t>
            </w:r>
          </w:p>
          <w:p w14:paraId="7DD3D1F1"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criteria</w:t>
            </w:r>
          </w:p>
        </w:tc>
        <w:tc>
          <w:tcPr>
            <w:tcW w:w="4117" w:type="dxa"/>
          </w:tcPr>
          <w:p w14:paraId="4229F6E6"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&gt;</w:t>
            </w:r>
            <w:r w:rsidRPr="00626893">
              <w:rPr>
                <w:rFonts w:ascii="Times New Roman" w:hAnsi="Times New Roman" w:cs="Times New Roman"/>
                <w:color w:val="auto"/>
                <w:szCs w:val="21"/>
              </w:rPr>
              <w:t xml:space="preserve">18 </w:t>
            </w:r>
            <w:proofErr w:type="spellStart"/>
            <w:r w:rsidRPr="00626893">
              <w:rPr>
                <w:rFonts w:ascii="Times New Roman" w:hAnsi="Times New Roman" w:cs="Times New Roman"/>
                <w:color w:val="auto"/>
                <w:szCs w:val="21"/>
              </w:rPr>
              <w:t>yr</w:t>
            </w:r>
            <w:proofErr w:type="spellEnd"/>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Acute moderate to severe blunt TBI</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GCS ≤ 12</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Hb level ≤ 100 g/L</w:t>
            </w:r>
          </w:p>
        </w:tc>
        <w:tc>
          <w:tcPr>
            <w:tcW w:w="4253" w:type="dxa"/>
          </w:tcPr>
          <w:p w14:paraId="5EF1A234"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 xml:space="preserve">≥18 </w:t>
            </w:r>
            <w:proofErr w:type="spellStart"/>
            <w:r w:rsidRPr="00626893">
              <w:rPr>
                <w:rFonts w:ascii="Times New Roman" w:hAnsi="Times New Roman" w:cs="Times New Roman"/>
                <w:color w:val="auto"/>
                <w:szCs w:val="21"/>
              </w:rPr>
              <w:t>yr</w:t>
            </w:r>
            <w:proofErr w:type="spellEnd"/>
            <w:r w:rsidRPr="00626893">
              <w:rPr>
                <w:rFonts w:ascii="Times New Roman" w:hAnsi="Times New Roman" w:cs="Times New Roman"/>
                <w:color w:val="auto"/>
                <w:szCs w:val="21"/>
              </w:rPr>
              <w:t>;</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First ever episode of aneurysmal SAH (</w:t>
            </w:r>
            <w:proofErr w:type="spellStart"/>
            <w:r w:rsidRPr="00626893">
              <w:rPr>
                <w:rFonts w:ascii="Times New Roman" w:hAnsi="Times New Roman" w:cs="Times New Roman"/>
                <w:color w:val="auto"/>
                <w:szCs w:val="21"/>
              </w:rPr>
              <w:t>aSAH</w:t>
            </w:r>
            <w:proofErr w:type="spellEnd"/>
            <w:r w:rsidRPr="00626893">
              <w:rPr>
                <w:rFonts w:ascii="Times New Roman" w:hAnsi="Times New Roman" w:cs="Times New Roman"/>
                <w:color w:val="auto"/>
                <w:szCs w:val="21"/>
              </w:rPr>
              <w:t>)</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 xml:space="preserve">Hb ≤100g/L within 10 days following </w:t>
            </w:r>
            <w:proofErr w:type="spellStart"/>
            <w:r w:rsidRPr="00626893">
              <w:rPr>
                <w:rFonts w:ascii="Times New Roman" w:hAnsi="Times New Roman" w:cs="Times New Roman"/>
                <w:color w:val="auto"/>
                <w:szCs w:val="21"/>
              </w:rPr>
              <w:lastRenderedPageBreak/>
              <w:t>aSAH</w:t>
            </w:r>
            <w:proofErr w:type="spellEnd"/>
          </w:p>
        </w:tc>
        <w:tc>
          <w:tcPr>
            <w:tcW w:w="4111" w:type="dxa"/>
          </w:tcPr>
          <w:p w14:paraId="76E89E1F"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lastRenderedPageBreak/>
              <w:t>1</w:t>
            </w:r>
            <w:r w:rsidRPr="00626893">
              <w:rPr>
                <w:rFonts w:ascii="Times New Roman" w:hAnsi="Times New Roman" w:cs="Times New Roman"/>
                <w:color w:val="auto"/>
                <w:szCs w:val="21"/>
              </w:rPr>
              <w:t xml:space="preserve">8-80 </w:t>
            </w:r>
            <w:proofErr w:type="spellStart"/>
            <w:r w:rsidRPr="00626893">
              <w:rPr>
                <w:rFonts w:ascii="Times New Roman" w:hAnsi="Times New Roman" w:cs="Times New Roman"/>
                <w:color w:val="auto"/>
                <w:szCs w:val="21"/>
              </w:rPr>
              <w:t>yrs</w:t>
            </w:r>
            <w:proofErr w:type="spellEnd"/>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GCS ≤ 13 on randomization</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Expected ICU stay &gt; 72 hours</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Hb ≤ 9 g/dL </w:t>
            </w:r>
            <w:r w:rsidRPr="00626893">
              <w:rPr>
                <w:rFonts w:ascii="Times New Roman" w:hAnsi="Times New Roman" w:cs="Times New Roman"/>
                <w:color w:val="auto"/>
                <w:szCs w:val="21"/>
              </w:rPr>
              <w:lastRenderedPageBreak/>
              <w:t>within 10 days from brain injury</w:t>
            </w:r>
          </w:p>
        </w:tc>
      </w:tr>
      <w:tr w:rsidR="00626893" w:rsidRPr="00626893" w14:paraId="70541D79"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09B46CF7"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lastRenderedPageBreak/>
              <w:t>Exclusion</w:t>
            </w:r>
          </w:p>
          <w:p w14:paraId="69C4F214"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criteria</w:t>
            </w:r>
          </w:p>
        </w:tc>
        <w:tc>
          <w:tcPr>
            <w:tcW w:w="4117" w:type="dxa"/>
          </w:tcPr>
          <w:p w14:paraId="4387EBDE"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R</w:t>
            </w:r>
            <w:r w:rsidRPr="00626893">
              <w:rPr>
                <w:rFonts w:ascii="Times New Roman" w:hAnsi="Times New Roman" w:cs="Times New Roman"/>
                <w:color w:val="auto"/>
                <w:szCs w:val="21"/>
              </w:rPr>
              <w:t>eceived transfusion after ICU admission</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Contraindications or objection to transfusions; GCS of 3 with dilated fixed pupils;</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Brain dead</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Active life-threatening bleeding with hemorrhagic shock or requiring urgent surgical procedure</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A decision to </w:t>
            </w:r>
            <w:r w:rsidRPr="00626893">
              <w:rPr>
                <w:rFonts w:ascii="Times New Roman" w:hAnsi="Times New Roman" w:cs="Times New Roman" w:hint="eastAsia"/>
                <w:color w:val="auto"/>
                <w:szCs w:val="21"/>
              </w:rPr>
              <w:t>withhold</w:t>
            </w:r>
            <w:r w:rsidRPr="00626893">
              <w:rPr>
                <w:rFonts w:ascii="Times New Roman" w:hAnsi="Times New Roman" w:cs="Times New Roman"/>
                <w:color w:val="auto"/>
                <w:szCs w:val="21"/>
              </w:rPr>
              <w:t xml:space="preserve"> or withdraw life-sustaining therapies was made</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No fixed address</w:t>
            </w:r>
          </w:p>
        </w:tc>
        <w:tc>
          <w:tcPr>
            <w:tcW w:w="4253" w:type="dxa"/>
          </w:tcPr>
          <w:p w14:paraId="50706E20"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Physician and or family decision to withdraw/withhold active medical care</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Active bleeding with hemodynamic instability;</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Patients with contraindication or known objection to blood transfusions</w:t>
            </w:r>
          </w:p>
          <w:p w14:paraId="043DB099"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SAH due to mycotic aneurysm, infundibulum and vascular malformations</w:t>
            </w:r>
          </w:p>
        </w:tc>
        <w:tc>
          <w:tcPr>
            <w:tcW w:w="4111" w:type="dxa"/>
          </w:tcPr>
          <w:p w14:paraId="4DAC916F"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Post-anoxic coma; status epilepticus without underlying brain injury; CNS infections; Known previous neurological disease, causing significant cognitive and/or motor handicap</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ICH due to AVM or brain tumor</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Inability or reduced ability to receive blood products</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Active and uncontrolled bleeding; GCS of 3 with both pupils fixed and dilated; brain death or imminent death</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Pregnancy</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Medical need to correct anemia with target Hb levels &gt; 9 g/dL</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do-not-escalate orders</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Previous </w:t>
            </w:r>
            <w:proofErr w:type="spellStart"/>
            <w:r w:rsidRPr="00626893">
              <w:rPr>
                <w:rFonts w:ascii="Times New Roman" w:hAnsi="Times New Roman" w:cs="Times New Roman"/>
                <w:color w:val="auto"/>
                <w:szCs w:val="21"/>
              </w:rPr>
              <w:t>allo</w:t>
            </w:r>
            <w:proofErr w:type="spellEnd"/>
            <w:r w:rsidRPr="00626893">
              <w:rPr>
                <w:rFonts w:ascii="Times New Roman" w:hAnsi="Times New Roman" w:cs="Times New Roman"/>
                <w:color w:val="auto"/>
                <w:szCs w:val="21"/>
              </w:rPr>
              <w:t>-immunization due to transfusion</w:t>
            </w:r>
          </w:p>
        </w:tc>
      </w:tr>
      <w:tr w:rsidR="00626893" w:rsidRPr="00626893" w14:paraId="365A83A1" w14:textId="77777777" w:rsidTr="00485D95">
        <w:tc>
          <w:tcPr>
            <w:cnfStyle w:val="001000000000" w:firstRow="0" w:lastRow="0" w:firstColumn="1" w:lastColumn="0" w:oddVBand="0" w:evenVBand="0" w:oddHBand="0" w:evenHBand="0" w:firstRowFirstColumn="0" w:firstRowLastColumn="0" w:lastRowFirstColumn="0" w:lastRowLastColumn="0"/>
            <w:tcW w:w="1553" w:type="dxa"/>
          </w:tcPr>
          <w:p w14:paraId="65FB961A"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Intervention</w:t>
            </w:r>
          </w:p>
        </w:tc>
        <w:tc>
          <w:tcPr>
            <w:tcW w:w="4117" w:type="dxa"/>
          </w:tcPr>
          <w:p w14:paraId="7FBA5A0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Patients will receive red blood cells transfusion if Hb ≤ 100 g/L</w:t>
            </w:r>
          </w:p>
        </w:tc>
        <w:tc>
          <w:tcPr>
            <w:tcW w:w="4253" w:type="dxa"/>
          </w:tcPr>
          <w:p w14:paraId="2B1DB988"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Liberal RBC Transfusion Strategy: Hemoglobin value of ≤100g/L</w:t>
            </w:r>
          </w:p>
        </w:tc>
        <w:tc>
          <w:tcPr>
            <w:tcW w:w="4111" w:type="dxa"/>
          </w:tcPr>
          <w:p w14:paraId="2E63665B"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Liberal Transfusion Strategy</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"Blood Transfusion" will be given when hemoglobin concentration will be below 9 g/dL</w:t>
            </w:r>
          </w:p>
        </w:tc>
      </w:tr>
      <w:tr w:rsidR="00626893" w:rsidRPr="00626893" w14:paraId="0CC41A03"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497897C5"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Control</w:t>
            </w:r>
          </w:p>
        </w:tc>
        <w:tc>
          <w:tcPr>
            <w:tcW w:w="4117" w:type="dxa"/>
          </w:tcPr>
          <w:p w14:paraId="32634A11"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 xml:space="preserve">Patients will receive red blood cells transfusion </w:t>
            </w:r>
            <w:r w:rsidRPr="00626893">
              <w:rPr>
                <w:rFonts w:ascii="Times New Roman" w:hAnsi="Times New Roman" w:cs="Times New Roman"/>
                <w:color w:val="auto"/>
                <w:szCs w:val="21"/>
              </w:rPr>
              <w:lastRenderedPageBreak/>
              <w:t>if Hb ≤ 70 g/L</w:t>
            </w:r>
          </w:p>
        </w:tc>
        <w:tc>
          <w:tcPr>
            <w:tcW w:w="4253" w:type="dxa"/>
          </w:tcPr>
          <w:p w14:paraId="261D3E6D"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lastRenderedPageBreak/>
              <w:t>Restrictive RBC Transfusion Strategy</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w:t>
            </w:r>
            <w:r w:rsidRPr="00626893">
              <w:rPr>
                <w:rFonts w:ascii="Times New Roman" w:hAnsi="Times New Roman" w:cs="Times New Roman"/>
                <w:color w:val="auto"/>
                <w:szCs w:val="21"/>
              </w:rPr>
              <w:lastRenderedPageBreak/>
              <w:t>Hemoglobin value of ≤80g/L</w:t>
            </w:r>
          </w:p>
        </w:tc>
        <w:tc>
          <w:tcPr>
            <w:tcW w:w="4111" w:type="dxa"/>
          </w:tcPr>
          <w:p w14:paraId="4AF0A3AE"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lastRenderedPageBreak/>
              <w:t xml:space="preserve">Restrictive Transfusion Strategy: "Blood </w:t>
            </w:r>
            <w:r w:rsidRPr="00626893">
              <w:rPr>
                <w:rFonts w:ascii="Times New Roman" w:hAnsi="Times New Roman" w:cs="Times New Roman"/>
                <w:color w:val="auto"/>
                <w:szCs w:val="21"/>
              </w:rPr>
              <w:lastRenderedPageBreak/>
              <w:t>Transfusion" will be given when hemoglobin concentration will be below 7 g/dL</w:t>
            </w:r>
          </w:p>
        </w:tc>
      </w:tr>
      <w:tr w:rsidR="00626893" w:rsidRPr="00626893" w14:paraId="21B9DBA7" w14:textId="77777777" w:rsidTr="00485D95">
        <w:tc>
          <w:tcPr>
            <w:cnfStyle w:val="001000000000" w:firstRow="0" w:lastRow="0" w:firstColumn="1" w:lastColumn="0" w:oddVBand="0" w:evenVBand="0" w:oddHBand="0" w:evenHBand="0" w:firstRowFirstColumn="0" w:firstRowLastColumn="0" w:lastRowFirstColumn="0" w:lastRowLastColumn="0"/>
            <w:tcW w:w="1553" w:type="dxa"/>
          </w:tcPr>
          <w:p w14:paraId="5A26A9B9"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lastRenderedPageBreak/>
              <w:t xml:space="preserve">Primary </w:t>
            </w:r>
            <w:r w:rsidRPr="00626893">
              <w:rPr>
                <w:rFonts w:ascii="Times New Roman" w:hAnsi="Times New Roman" w:cs="Times New Roman" w:hint="eastAsia"/>
                <w:color w:val="auto"/>
                <w:szCs w:val="21"/>
              </w:rPr>
              <w:t>o</w:t>
            </w:r>
            <w:r w:rsidRPr="00626893">
              <w:rPr>
                <w:rFonts w:ascii="Times New Roman" w:hAnsi="Times New Roman" w:cs="Times New Roman"/>
                <w:color w:val="auto"/>
                <w:szCs w:val="21"/>
              </w:rPr>
              <w:t>utcome</w:t>
            </w:r>
          </w:p>
        </w:tc>
        <w:tc>
          <w:tcPr>
            <w:tcW w:w="4117" w:type="dxa"/>
          </w:tcPr>
          <w:p w14:paraId="184A06BC"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proofErr w:type="spellStart"/>
            <w:r w:rsidRPr="00626893">
              <w:rPr>
                <w:rFonts w:ascii="Times New Roman" w:hAnsi="Times New Roman" w:cs="Times New Roman"/>
                <w:color w:val="auto"/>
                <w:szCs w:val="21"/>
              </w:rPr>
              <w:t>GOSe</w:t>
            </w:r>
            <w:proofErr w:type="spellEnd"/>
            <w:r w:rsidRPr="00626893">
              <w:rPr>
                <w:rFonts w:ascii="Times New Roman" w:hAnsi="Times New Roman" w:cs="Times New Roman"/>
                <w:color w:val="auto"/>
                <w:szCs w:val="21"/>
              </w:rPr>
              <w:t xml:space="preserve"> at 6 months</w:t>
            </w:r>
          </w:p>
        </w:tc>
        <w:tc>
          <w:tcPr>
            <w:tcW w:w="4253" w:type="dxa"/>
          </w:tcPr>
          <w:p w14:paraId="6AF11CA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proofErr w:type="spellStart"/>
            <w:r w:rsidRPr="00626893">
              <w:rPr>
                <w:rFonts w:ascii="Times New Roman" w:hAnsi="Times New Roman" w:cs="Times New Roman"/>
                <w:color w:val="auto"/>
                <w:szCs w:val="21"/>
              </w:rPr>
              <w:t>mRS</w:t>
            </w:r>
            <w:proofErr w:type="spellEnd"/>
            <w:r w:rsidRPr="00626893">
              <w:rPr>
                <w:rFonts w:ascii="Times New Roman" w:hAnsi="Times New Roman" w:cs="Times New Roman"/>
                <w:color w:val="auto"/>
                <w:szCs w:val="21"/>
              </w:rPr>
              <w:t xml:space="preserve"> at 12 months</w:t>
            </w:r>
          </w:p>
        </w:tc>
        <w:tc>
          <w:tcPr>
            <w:tcW w:w="4111" w:type="dxa"/>
          </w:tcPr>
          <w:p w14:paraId="3EE63CD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 xml:space="preserve">Unfavorable Neurological Outcome (defined by the </w:t>
            </w:r>
            <w:proofErr w:type="spellStart"/>
            <w:r w:rsidRPr="00626893">
              <w:rPr>
                <w:rFonts w:ascii="Times New Roman" w:hAnsi="Times New Roman" w:cs="Times New Roman"/>
                <w:color w:val="auto"/>
                <w:szCs w:val="21"/>
              </w:rPr>
              <w:t>GOSe</w:t>
            </w:r>
            <w:proofErr w:type="spellEnd"/>
            <w:r w:rsidRPr="00626893">
              <w:rPr>
                <w:rFonts w:ascii="Times New Roman" w:hAnsi="Times New Roman" w:cs="Times New Roman"/>
                <w:color w:val="auto"/>
                <w:szCs w:val="21"/>
              </w:rPr>
              <w:t xml:space="preserve"> of 1-5) at 180 days</w:t>
            </w:r>
          </w:p>
        </w:tc>
      </w:tr>
      <w:tr w:rsidR="00626893" w:rsidRPr="00626893" w14:paraId="1AD23BFA"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722C68B0"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Secondary Outcome</w:t>
            </w:r>
          </w:p>
        </w:tc>
        <w:tc>
          <w:tcPr>
            <w:tcW w:w="4117" w:type="dxa"/>
          </w:tcPr>
          <w:p w14:paraId="2CB90BAB"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Mortality at ICU, Hospital and at 6 months;</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FIM at 6 months;</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Quality of life (EQ-5D) at 6 months</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Quality of life (</w:t>
            </w:r>
            <w:proofErr w:type="spellStart"/>
            <w:r w:rsidRPr="00626893">
              <w:rPr>
                <w:rFonts w:ascii="Times New Roman" w:hAnsi="Times New Roman" w:cs="Times New Roman"/>
                <w:color w:val="auto"/>
                <w:szCs w:val="21"/>
              </w:rPr>
              <w:t>Qolibri</w:t>
            </w:r>
            <w:proofErr w:type="spellEnd"/>
            <w:r w:rsidRPr="00626893">
              <w:rPr>
                <w:rFonts w:ascii="Times New Roman" w:hAnsi="Times New Roman" w:cs="Times New Roman"/>
                <w:color w:val="auto"/>
                <w:szCs w:val="21"/>
              </w:rPr>
              <w:t xml:space="preserve"> questionnaires) at 6 months; </w:t>
            </w:r>
          </w:p>
          <w:p w14:paraId="52016FF8"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Depression (PHQ-9) at 6 months; Complications related to transfusion at 6 months</w:t>
            </w:r>
          </w:p>
        </w:tc>
        <w:tc>
          <w:tcPr>
            <w:tcW w:w="4253" w:type="dxa"/>
          </w:tcPr>
          <w:p w14:paraId="1C315690"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FIM at 12 months</w:t>
            </w:r>
          </w:p>
          <w:p w14:paraId="2BD28125"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proofErr w:type="spellStart"/>
            <w:r w:rsidRPr="00626893">
              <w:rPr>
                <w:rFonts w:ascii="Times New Roman" w:hAnsi="Times New Roman" w:cs="Times New Roman"/>
                <w:color w:val="auto"/>
                <w:szCs w:val="21"/>
              </w:rPr>
              <w:t>EuroQOL</w:t>
            </w:r>
            <w:proofErr w:type="spellEnd"/>
            <w:r w:rsidRPr="00626893">
              <w:rPr>
                <w:rFonts w:ascii="Times New Roman" w:hAnsi="Times New Roman" w:cs="Times New Roman"/>
                <w:color w:val="auto"/>
                <w:szCs w:val="21"/>
              </w:rPr>
              <w:t xml:space="preserve"> Quality of Life Scale (EQ5D) </w:t>
            </w:r>
            <w:r w:rsidRPr="00626893">
              <w:rPr>
                <w:rFonts w:ascii="Times New Roman" w:hAnsi="Times New Roman" w:cs="Times New Roman" w:hint="eastAsia"/>
                <w:color w:val="auto"/>
                <w:szCs w:val="21"/>
              </w:rPr>
              <w:t>at</w:t>
            </w:r>
            <w:r w:rsidRPr="00626893">
              <w:rPr>
                <w:rFonts w:ascii="Times New Roman" w:hAnsi="Times New Roman" w:cs="Times New Roman"/>
                <w:color w:val="auto"/>
                <w:szCs w:val="21"/>
              </w:rPr>
              <w:t xml:space="preserve"> 12 months</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w:t>
            </w:r>
          </w:p>
          <w:p w14:paraId="45B13013"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Red Blood Cell Transfusions within 21 days; Daily Hemoglobin within 21 days; Transfusion-related Complications within 28 days; Delayed Cerebral Ischemia and Vasospasm within 28 days; Cerebral Infarction within 28 days; Mechanical Ventilation within 21 days; Length of Stay; Mortality at 12 months</w:t>
            </w:r>
          </w:p>
        </w:tc>
        <w:tc>
          <w:tcPr>
            <w:tcW w:w="4111" w:type="dxa"/>
          </w:tcPr>
          <w:p w14:paraId="398E1541"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Survival</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at 28 days;</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Changes in the Glasgow Coma Score (GCS) over time</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at 28 days</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ICU length of stay; Hospital length of stay;</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Presence and severity of extra-cerebral organ dysfunction/failure</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at 28 days; Infection rate</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at 28 days; Composite outcome</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at 28 days; Brain Oxygen Pressure</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at 28 days;</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Daily Fluid Balance</w:t>
            </w:r>
            <w:r w:rsidRPr="00626893">
              <w:rPr>
                <w:rFonts w:ascii="Times New Roman" w:hAnsi="Times New Roman" w:cs="Times New Roman" w:hint="eastAsia"/>
                <w:color w:val="auto"/>
                <w:szCs w:val="21"/>
              </w:rPr>
              <w:t xml:space="preserve"> </w:t>
            </w:r>
            <w:r w:rsidRPr="00626893">
              <w:rPr>
                <w:rFonts w:ascii="Times New Roman" w:hAnsi="Times New Roman" w:cs="Times New Roman"/>
                <w:color w:val="auto"/>
                <w:szCs w:val="21"/>
              </w:rPr>
              <w:t>at 28 days</w:t>
            </w:r>
            <w:r w:rsidRPr="00626893">
              <w:rPr>
                <w:rFonts w:ascii="Times New Roman" w:hAnsi="Times New Roman" w:cs="Times New Roman" w:hint="eastAsia"/>
                <w:color w:val="auto"/>
                <w:szCs w:val="21"/>
              </w:rPr>
              <w:t>;</w:t>
            </w:r>
            <w:r w:rsidRPr="00626893">
              <w:rPr>
                <w:rFonts w:ascii="Times New Roman" w:hAnsi="Times New Roman" w:cs="Times New Roman"/>
                <w:color w:val="auto"/>
                <w:szCs w:val="21"/>
              </w:rPr>
              <w:t xml:space="preserve"> SAE at 28 days</w:t>
            </w:r>
          </w:p>
        </w:tc>
      </w:tr>
      <w:tr w:rsidR="00626893" w:rsidRPr="00626893" w14:paraId="754C12E8" w14:textId="77777777" w:rsidTr="00485D95">
        <w:tc>
          <w:tcPr>
            <w:cnfStyle w:val="001000000000" w:firstRow="0" w:lastRow="0" w:firstColumn="1" w:lastColumn="0" w:oddVBand="0" w:evenVBand="0" w:oddHBand="0" w:evenHBand="0" w:firstRowFirstColumn="0" w:firstRowLastColumn="0" w:lastRowFirstColumn="0" w:lastRowLastColumn="0"/>
            <w:tcW w:w="1553" w:type="dxa"/>
          </w:tcPr>
          <w:p w14:paraId="0E53A5BD"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Length of</w:t>
            </w:r>
          </w:p>
          <w:p w14:paraId="3A09F4D0"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follow-up</w:t>
            </w:r>
          </w:p>
        </w:tc>
        <w:tc>
          <w:tcPr>
            <w:tcW w:w="4117" w:type="dxa"/>
          </w:tcPr>
          <w:p w14:paraId="2B01AF66"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6 months</w:t>
            </w:r>
          </w:p>
        </w:tc>
        <w:tc>
          <w:tcPr>
            <w:tcW w:w="4253" w:type="dxa"/>
          </w:tcPr>
          <w:p w14:paraId="7AB29BBE"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1</w:t>
            </w:r>
            <w:r w:rsidRPr="00626893">
              <w:rPr>
                <w:rFonts w:ascii="Times New Roman" w:hAnsi="Times New Roman" w:cs="Times New Roman"/>
                <w:color w:val="auto"/>
                <w:szCs w:val="21"/>
              </w:rPr>
              <w:t>2 months</w:t>
            </w:r>
          </w:p>
        </w:tc>
        <w:tc>
          <w:tcPr>
            <w:tcW w:w="4111" w:type="dxa"/>
          </w:tcPr>
          <w:p w14:paraId="310DB100"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6 months</w:t>
            </w:r>
          </w:p>
        </w:tc>
      </w:tr>
      <w:tr w:rsidR="00626893" w:rsidRPr="00626893" w14:paraId="27B4C13C" w14:textId="77777777" w:rsidTr="00485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027E3A2F"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color w:val="auto"/>
                <w:szCs w:val="21"/>
              </w:rPr>
              <w:t xml:space="preserve">Trial </w:t>
            </w:r>
            <w:r w:rsidRPr="00626893">
              <w:rPr>
                <w:rFonts w:ascii="Times New Roman" w:hAnsi="Times New Roman" w:cs="Times New Roman"/>
                <w:color w:val="auto"/>
                <w:szCs w:val="21"/>
              </w:rPr>
              <w:lastRenderedPageBreak/>
              <w:t>registration</w:t>
            </w:r>
          </w:p>
        </w:tc>
        <w:tc>
          <w:tcPr>
            <w:tcW w:w="4117" w:type="dxa"/>
          </w:tcPr>
          <w:p w14:paraId="3F8ABFC4"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lastRenderedPageBreak/>
              <w:t>NCT03260478</w:t>
            </w:r>
          </w:p>
        </w:tc>
        <w:tc>
          <w:tcPr>
            <w:tcW w:w="4253" w:type="dxa"/>
          </w:tcPr>
          <w:p w14:paraId="48EB9FDE"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NCT03309579</w:t>
            </w:r>
          </w:p>
        </w:tc>
        <w:tc>
          <w:tcPr>
            <w:tcW w:w="4111" w:type="dxa"/>
          </w:tcPr>
          <w:p w14:paraId="1260D414" w14:textId="77777777" w:rsidR="00626893" w:rsidRPr="00626893" w:rsidRDefault="00626893" w:rsidP="0062689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color w:val="auto"/>
                <w:szCs w:val="21"/>
              </w:rPr>
              <w:t>NCT02968654</w:t>
            </w:r>
          </w:p>
        </w:tc>
      </w:tr>
      <w:tr w:rsidR="00626893" w:rsidRPr="00626893" w14:paraId="60ED41CE" w14:textId="77777777" w:rsidTr="00485D95">
        <w:trPr>
          <w:trHeight w:val="911"/>
        </w:trPr>
        <w:tc>
          <w:tcPr>
            <w:cnfStyle w:val="001000000000" w:firstRow="0" w:lastRow="0" w:firstColumn="1" w:lastColumn="0" w:oddVBand="0" w:evenVBand="0" w:oddHBand="0" w:evenHBand="0" w:firstRowFirstColumn="0" w:firstRowLastColumn="0" w:lastRowFirstColumn="0" w:lastRowLastColumn="0"/>
            <w:tcW w:w="1553" w:type="dxa"/>
            <w:tcBorders>
              <w:bottom w:val="single" w:sz="12" w:space="0" w:color="auto"/>
            </w:tcBorders>
          </w:tcPr>
          <w:p w14:paraId="5C65D697" w14:textId="77777777" w:rsidR="00626893" w:rsidRPr="00626893" w:rsidRDefault="00626893" w:rsidP="00626893">
            <w:pPr>
              <w:spacing w:line="360" w:lineRule="auto"/>
              <w:rPr>
                <w:rFonts w:ascii="Times New Roman" w:hAnsi="Times New Roman" w:cs="Times New Roman"/>
                <w:color w:val="auto"/>
                <w:szCs w:val="21"/>
              </w:rPr>
            </w:pPr>
            <w:r w:rsidRPr="00626893">
              <w:rPr>
                <w:rFonts w:ascii="Times New Roman" w:hAnsi="Times New Roman" w:cs="Times New Roman" w:hint="eastAsia"/>
                <w:color w:val="auto"/>
                <w:szCs w:val="21"/>
              </w:rPr>
              <w:t>Protocol published</w:t>
            </w:r>
          </w:p>
        </w:tc>
        <w:tc>
          <w:tcPr>
            <w:tcW w:w="4117" w:type="dxa"/>
            <w:tcBorders>
              <w:bottom w:val="single" w:sz="12" w:space="0" w:color="auto"/>
            </w:tcBorders>
          </w:tcPr>
          <w:p w14:paraId="49E636BF"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Y</w:t>
            </w:r>
            <w:r w:rsidRPr="00626893">
              <w:rPr>
                <w:rFonts w:ascii="Times New Roman" w:hAnsi="Times New Roman" w:cs="Times New Roman"/>
                <w:color w:val="auto"/>
                <w:szCs w:val="21"/>
              </w:rPr>
              <w:t>es</w:t>
            </w:r>
          </w:p>
        </w:tc>
        <w:tc>
          <w:tcPr>
            <w:tcW w:w="4253" w:type="dxa"/>
            <w:tcBorders>
              <w:bottom w:val="single" w:sz="12" w:space="0" w:color="auto"/>
            </w:tcBorders>
          </w:tcPr>
          <w:p w14:paraId="1FCF19B3"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Y</w:t>
            </w:r>
            <w:r w:rsidRPr="00626893">
              <w:rPr>
                <w:rFonts w:ascii="Times New Roman" w:hAnsi="Times New Roman" w:cs="Times New Roman"/>
                <w:color w:val="auto"/>
                <w:szCs w:val="21"/>
              </w:rPr>
              <w:t>es</w:t>
            </w:r>
          </w:p>
        </w:tc>
        <w:tc>
          <w:tcPr>
            <w:tcW w:w="4111" w:type="dxa"/>
            <w:tcBorders>
              <w:bottom w:val="single" w:sz="12" w:space="0" w:color="auto"/>
            </w:tcBorders>
          </w:tcPr>
          <w:p w14:paraId="6719B979" w14:textId="77777777" w:rsidR="00626893" w:rsidRPr="00626893" w:rsidRDefault="00626893" w:rsidP="0062689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sidRPr="00626893">
              <w:rPr>
                <w:rFonts w:ascii="Times New Roman" w:hAnsi="Times New Roman" w:cs="Times New Roman" w:hint="eastAsia"/>
                <w:color w:val="auto"/>
                <w:szCs w:val="21"/>
              </w:rPr>
              <w:t>Y</w:t>
            </w:r>
            <w:r w:rsidRPr="00626893">
              <w:rPr>
                <w:rFonts w:ascii="Times New Roman" w:hAnsi="Times New Roman" w:cs="Times New Roman"/>
                <w:color w:val="auto"/>
                <w:szCs w:val="21"/>
              </w:rPr>
              <w:t>es</w:t>
            </w:r>
          </w:p>
        </w:tc>
      </w:tr>
    </w:tbl>
    <w:p w14:paraId="0902566E" w14:textId="77777777" w:rsidR="00626893" w:rsidRPr="00626893" w:rsidRDefault="00626893" w:rsidP="00626893">
      <w:pPr>
        <w:rPr>
          <w:rFonts w:ascii="Times New Roman" w:hAnsi="Times New Roman" w:cs="Times New Roman"/>
          <w:szCs w:val="24"/>
        </w:rPr>
      </w:pPr>
      <w:r w:rsidRPr="00626893">
        <w:rPr>
          <w:rFonts w:ascii="Times New Roman" w:hAnsi="Times New Roman" w:cs="Times New Roman"/>
          <w:szCs w:val="21"/>
        </w:rPr>
        <w:t xml:space="preserve">AVM: arterio-venous malformation; CNS: central nervous system; FIM: Functional Independence Measure; GCS: Glasgow Coma Scale; </w:t>
      </w:r>
      <w:proofErr w:type="spellStart"/>
      <w:r w:rsidRPr="00626893">
        <w:rPr>
          <w:rFonts w:ascii="Times New Roman" w:hAnsi="Times New Roman" w:cs="Times New Roman"/>
          <w:szCs w:val="21"/>
        </w:rPr>
        <w:t>GOSe</w:t>
      </w:r>
      <w:proofErr w:type="spellEnd"/>
      <w:r w:rsidRPr="00626893">
        <w:rPr>
          <w:rFonts w:ascii="Times New Roman" w:hAnsi="Times New Roman" w:cs="Times New Roman"/>
          <w:szCs w:val="21"/>
        </w:rPr>
        <w:t xml:space="preserve">: extended Glasgow Outcome Scale; Hb: hemoglobin; </w:t>
      </w:r>
      <w:proofErr w:type="spellStart"/>
      <w:r w:rsidRPr="00626893">
        <w:rPr>
          <w:rFonts w:ascii="Times New Roman" w:hAnsi="Times New Roman" w:cs="Times New Roman"/>
          <w:szCs w:val="21"/>
        </w:rPr>
        <w:t>mRS</w:t>
      </w:r>
      <w:proofErr w:type="spellEnd"/>
      <w:r w:rsidRPr="00626893">
        <w:rPr>
          <w:rFonts w:ascii="Times New Roman" w:hAnsi="Times New Roman" w:cs="Times New Roman"/>
          <w:szCs w:val="21"/>
        </w:rPr>
        <w:t>: Modified Rankin Scale; SAE: Serious Adverse Events.</w:t>
      </w:r>
    </w:p>
    <w:p w14:paraId="2994E544" w14:textId="77777777" w:rsidR="00485D95" w:rsidRDefault="00485D95" w:rsidP="00CD6915">
      <w:pPr>
        <w:spacing w:line="360" w:lineRule="auto"/>
        <w:rPr>
          <w:rFonts w:ascii="Times New Roman" w:eastAsia="宋体" w:hAnsi="Times New Roman" w:cs="Times New Roman"/>
          <w:noProof/>
        </w:rPr>
        <w:sectPr w:rsidR="00485D95" w:rsidSect="009456A6">
          <w:pgSz w:w="16838" w:h="11906" w:orient="landscape"/>
          <w:pgMar w:top="1800" w:right="1440" w:bottom="1800" w:left="1440" w:header="851" w:footer="992" w:gutter="0"/>
          <w:cols w:space="425"/>
          <w:docGrid w:type="lines" w:linePitch="312"/>
        </w:sectPr>
      </w:pPr>
    </w:p>
    <w:p w14:paraId="4420CD89" w14:textId="486E7DC7" w:rsidR="00626893" w:rsidRPr="00626893" w:rsidRDefault="00485D95" w:rsidP="00485D95">
      <w:pPr>
        <w:pStyle w:val="1"/>
        <w:rPr>
          <w:rFonts w:eastAsia="宋体"/>
          <w:noProof/>
        </w:rPr>
      </w:pPr>
      <w:bookmarkStart w:id="22" w:name="_Toc158573120"/>
      <w:r w:rsidRPr="00485D95">
        <w:rPr>
          <w:rFonts w:eastAsia="宋体"/>
          <w:noProof/>
        </w:rPr>
        <w:lastRenderedPageBreak/>
        <w:t>Supplemental Digital Content Search strategies</w:t>
      </w:r>
      <w:bookmarkEnd w:id="22"/>
    </w:p>
    <w:p w14:paraId="6D8DEAFB" w14:textId="77777777" w:rsidR="00485D95" w:rsidRPr="00485D95" w:rsidRDefault="00485D95" w:rsidP="00485D95">
      <w:pPr>
        <w:rPr>
          <w:rFonts w:ascii="Times New Roman" w:eastAsia="宋体" w:hAnsi="Times New Roman" w:cs="Times New Roman"/>
          <w:b/>
          <w:bCs/>
          <w:color w:val="000000" w:themeColor="text1"/>
        </w:rPr>
      </w:pPr>
      <w:r w:rsidRPr="00485D95">
        <w:rPr>
          <w:rFonts w:ascii="Times New Roman" w:eastAsia="宋体" w:hAnsi="Times New Roman" w:cs="Times New Roman"/>
          <w:b/>
          <w:bCs/>
          <w:color w:val="000000" w:themeColor="text1"/>
        </w:rPr>
        <w:t>Search strategies of CENTRAL</w:t>
      </w:r>
    </w:p>
    <w:p w14:paraId="787CA201"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[Erythrocyte Transfusion] explode all trees</w:t>
      </w:r>
    </w:p>
    <w:p w14:paraId="60600642"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#2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[Blood Transfusion] explode all trees </w:t>
      </w:r>
    </w:p>
    <w:p w14:paraId="5EDD029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#3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[Blood Component Transfusion] explode all trees </w:t>
      </w:r>
    </w:p>
    <w:p w14:paraId="5FB95B4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#4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w:t>
      </w:r>
      <w:proofErr w:type="spellStart"/>
      <w:r w:rsidRPr="00485D95">
        <w:rPr>
          <w:rFonts w:ascii="Times New Roman" w:eastAsia="宋体" w:hAnsi="Times New Roman" w:cs="Times New Roman"/>
          <w:color w:val="000000" w:themeColor="text1"/>
        </w:rPr>
        <w:t>Hemoglobins</w:t>
      </w:r>
      <w:proofErr w:type="spellEnd"/>
      <w:r w:rsidRPr="00485D95">
        <w:rPr>
          <w:rFonts w:ascii="Times New Roman" w:eastAsia="宋体" w:hAnsi="Times New Roman" w:cs="Times New Roman"/>
          <w:color w:val="000000" w:themeColor="text1"/>
        </w:rPr>
        <w:t xml:space="preserve">] explode all trees </w:t>
      </w:r>
    </w:p>
    <w:p w14:paraId="64EFBFBB"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#5 ((Erythrocyte Transfusion) OR (Red Blood Cell Transfusion) OR (Blood Transfusion) OR (Blood Component Transfusion) OR Hemoglobin OR </w:t>
      </w:r>
      <w:proofErr w:type="spellStart"/>
      <w:r w:rsidRPr="00485D95">
        <w:rPr>
          <w:rFonts w:ascii="Times New Roman" w:eastAsia="宋体" w:hAnsi="Times New Roman" w:cs="Times New Roman"/>
          <w:color w:val="000000" w:themeColor="text1"/>
        </w:rPr>
        <w:t>Eryhem</w:t>
      </w:r>
      <w:proofErr w:type="spellEnd"/>
      <w:r w:rsidRPr="00485D95">
        <w:rPr>
          <w:rFonts w:ascii="Times New Roman" w:eastAsia="宋体" w:hAnsi="Times New Roman" w:cs="Times New Roman"/>
          <w:color w:val="000000" w:themeColor="text1"/>
        </w:rPr>
        <w:t xml:space="preserve"> OR (Ferrous Hemoglobin)</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ti</w:t>
      </w:r>
      <w:proofErr w:type="gramEnd"/>
      <w:r w:rsidRPr="00485D95">
        <w:rPr>
          <w:rFonts w:ascii="Times New Roman" w:eastAsia="宋体" w:hAnsi="Times New Roman" w:cs="Times New Roman"/>
          <w:color w:val="000000" w:themeColor="text1"/>
        </w:rPr>
        <w:t>,ab,kw</w:t>
      </w:r>
      <w:proofErr w:type="spellEnd"/>
    </w:p>
    <w:p w14:paraId="5C9B5C52"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#6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[Anemia] explode all trees </w:t>
      </w:r>
    </w:p>
    <w:p w14:paraId="4F31AB80"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#7 </w:t>
      </w:r>
      <w:proofErr w:type="spellStart"/>
      <w:proofErr w:type="gramStart"/>
      <w:r w:rsidRPr="00485D95">
        <w:rPr>
          <w:rFonts w:ascii="Times New Roman" w:eastAsia="宋体" w:hAnsi="Times New Roman" w:cs="Times New Roman"/>
          <w:color w:val="000000" w:themeColor="text1"/>
        </w:rPr>
        <w:t>Anemia:ti</w:t>
      </w:r>
      <w:proofErr w:type="gramEnd"/>
      <w:r w:rsidRPr="00485D95">
        <w:rPr>
          <w:rFonts w:ascii="Times New Roman" w:eastAsia="宋体" w:hAnsi="Times New Roman" w:cs="Times New Roman"/>
          <w:color w:val="000000" w:themeColor="text1"/>
        </w:rPr>
        <w:t>,ab,kw</w:t>
      </w:r>
      <w:proofErr w:type="spellEnd"/>
    </w:p>
    <w:p w14:paraId="3F8D350D"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#8 #1 OR #2 OR #3 OR #4 OR #5 OR #6 OR #7</w:t>
      </w:r>
    </w:p>
    <w:p w14:paraId="27390E9D"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#9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[Cerebral Hemorrhage] explode all trees</w:t>
      </w:r>
    </w:p>
    <w:p w14:paraId="52F25D2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#10 ((Cerebral Parenchymal Hemorrhage) OR (Intracerebral Hemorrhage) OR (Cerebral Hemorrhage) OR (Brain Hemorrhage)</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ti</w:t>
      </w:r>
      <w:proofErr w:type="gramEnd"/>
      <w:r w:rsidRPr="00485D95">
        <w:rPr>
          <w:rFonts w:ascii="Times New Roman" w:eastAsia="宋体" w:hAnsi="Times New Roman" w:cs="Times New Roman"/>
          <w:color w:val="000000" w:themeColor="text1"/>
        </w:rPr>
        <w:t>,ab,kw</w:t>
      </w:r>
      <w:proofErr w:type="spellEnd"/>
    </w:p>
    <w:p w14:paraId="36ED4D6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#11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[Intracranial Hemorrhage, Hypertensive] explode all trees</w:t>
      </w:r>
    </w:p>
    <w:p w14:paraId="48BF6240"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#12 ((hypertensive intracranial hemorrhage) OR (hypertensive cerebral hemorrhage) OR (hypertensive intracerebral hemorrhage) OR (subarachnoid hemorrhage)</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ti</w:t>
      </w:r>
      <w:proofErr w:type="gramEnd"/>
      <w:r w:rsidRPr="00485D95">
        <w:rPr>
          <w:rFonts w:ascii="Times New Roman" w:eastAsia="宋体" w:hAnsi="Times New Roman" w:cs="Times New Roman"/>
          <w:color w:val="000000" w:themeColor="text1"/>
        </w:rPr>
        <w:t>,ab,kw</w:t>
      </w:r>
      <w:proofErr w:type="spellEnd"/>
    </w:p>
    <w:p w14:paraId="7129186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#13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[Cerebral Hemorrhage, Traumatic] explode all trees </w:t>
      </w:r>
    </w:p>
    <w:p w14:paraId="509AEC02"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#14 ((Traumatic Cerebral Hemorrhage) OR (Traumatic Cerebral Parenchymal Hemorrhage) OR (Traumatic Intracerebral Hemorrhage) OR (Traumatic Cerebral Intraparenchymal Hemorrhage) OR (Traumatic Cerebral Hematoma) OR (Traumatic Cerebral Intraparenchymal Hematoma)</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ti</w:t>
      </w:r>
      <w:proofErr w:type="gramEnd"/>
      <w:r w:rsidRPr="00485D95">
        <w:rPr>
          <w:rFonts w:ascii="Times New Roman" w:eastAsia="宋体" w:hAnsi="Times New Roman" w:cs="Times New Roman"/>
          <w:color w:val="000000" w:themeColor="text1"/>
        </w:rPr>
        <w:t>,ab,kw</w:t>
      </w:r>
      <w:proofErr w:type="spellEnd"/>
    </w:p>
    <w:p w14:paraId="625CDD7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#15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[Hematoma, Epidural, Cranial] explode all trees </w:t>
      </w:r>
    </w:p>
    <w:p w14:paraId="1FA92F25"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#16 ((Cranial Epidural Hemorrhage) OR (Cranial Extradural Hematoma) OR (Intracranial Epidural Hematoma) OR (Cranial Epidural Hematoma) OR (Cranial Extradural Hemorrhage)</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ti</w:t>
      </w:r>
      <w:proofErr w:type="gramEnd"/>
      <w:r w:rsidRPr="00485D95">
        <w:rPr>
          <w:rFonts w:ascii="Times New Roman" w:eastAsia="宋体" w:hAnsi="Times New Roman" w:cs="Times New Roman"/>
          <w:color w:val="000000" w:themeColor="text1"/>
        </w:rPr>
        <w:t>,ab,kw</w:t>
      </w:r>
      <w:proofErr w:type="spellEnd"/>
    </w:p>
    <w:p w14:paraId="38825D2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#17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[Hematoma, Subdural, Intracranial] explode all trees </w:t>
      </w:r>
    </w:p>
    <w:p w14:paraId="7C3CA2A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#18 (Intracranial Subdural Hematoma</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ti</w:t>
      </w:r>
      <w:proofErr w:type="gramEnd"/>
      <w:r w:rsidRPr="00485D95">
        <w:rPr>
          <w:rFonts w:ascii="Times New Roman" w:eastAsia="宋体" w:hAnsi="Times New Roman" w:cs="Times New Roman"/>
          <w:color w:val="000000" w:themeColor="text1"/>
        </w:rPr>
        <w:t>,ab,kw</w:t>
      </w:r>
      <w:proofErr w:type="spellEnd"/>
    </w:p>
    <w:p w14:paraId="3D3868F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#19 </w:t>
      </w:r>
      <w:proofErr w:type="spellStart"/>
      <w:r w:rsidRPr="00485D95">
        <w:rPr>
          <w:rFonts w:ascii="Times New Roman" w:eastAsia="宋体" w:hAnsi="Times New Roman" w:cs="Times New Roman"/>
          <w:color w:val="000000" w:themeColor="text1"/>
        </w:rPr>
        <w:t>MeSH</w:t>
      </w:r>
      <w:proofErr w:type="spellEnd"/>
      <w:r w:rsidRPr="00485D95">
        <w:rPr>
          <w:rFonts w:ascii="Times New Roman" w:eastAsia="宋体" w:hAnsi="Times New Roman" w:cs="Times New Roman"/>
          <w:color w:val="000000" w:themeColor="text1"/>
        </w:rPr>
        <w:t xml:space="preserve"> descriptor: [Brain Injuries, Traumatic] explode all trees </w:t>
      </w:r>
    </w:p>
    <w:p w14:paraId="38206BAE"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#20 ((Traumatic Brain Injuries) OR (Brain Trauma) OR (Brain Traumas) OR (Traumatic Brain Injury) OR (Traumatic Encephalopathies) OR (Traumatic Encephalopathy) OR (head injury) OR (head trauma) OR (decompressive craniectomy)</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ti</w:t>
      </w:r>
      <w:proofErr w:type="gramEnd"/>
      <w:r w:rsidRPr="00485D95">
        <w:rPr>
          <w:rFonts w:ascii="Times New Roman" w:eastAsia="宋体" w:hAnsi="Times New Roman" w:cs="Times New Roman"/>
          <w:color w:val="000000" w:themeColor="text1"/>
        </w:rPr>
        <w:t>,ab,kw</w:t>
      </w:r>
      <w:proofErr w:type="spellEnd"/>
    </w:p>
    <w:p w14:paraId="4ECFCDC6"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#21 #9 OR #10 OR #11 OR #12 OR #13 OR #14 OR #15 OR #16 OR #17 OR #18 OR #19 OR #20</w:t>
      </w:r>
    </w:p>
    <w:p w14:paraId="1515FD6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#22 #8 AND #21</w:t>
      </w:r>
    </w:p>
    <w:p w14:paraId="07A7DF92" w14:textId="77777777" w:rsidR="00485D95" w:rsidRPr="00485D95" w:rsidRDefault="00485D95" w:rsidP="00485D95">
      <w:pPr>
        <w:rPr>
          <w:rFonts w:ascii="Times New Roman" w:eastAsia="宋体" w:hAnsi="Times New Roman" w:cs="Times New Roman"/>
          <w:color w:val="000000" w:themeColor="text1"/>
        </w:rPr>
      </w:pPr>
    </w:p>
    <w:p w14:paraId="4E389484" w14:textId="77777777" w:rsidR="00485D95" w:rsidRPr="00485D95" w:rsidRDefault="00485D95" w:rsidP="00485D95">
      <w:pPr>
        <w:rPr>
          <w:rFonts w:ascii="Times New Roman" w:eastAsia="宋体" w:hAnsi="Times New Roman" w:cs="Times New Roman"/>
          <w:b/>
          <w:bCs/>
          <w:color w:val="000000" w:themeColor="text1"/>
        </w:rPr>
      </w:pPr>
      <w:r w:rsidRPr="00485D95">
        <w:rPr>
          <w:rFonts w:ascii="Times New Roman" w:eastAsia="宋体" w:hAnsi="Times New Roman" w:cs="Times New Roman"/>
          <w:b/>
          <w:bCs/>
          <w:color w:val="000000" w:themeColor="text1"/>
        </w:rPr>
        <w:t>Search strategies of Embase</w:t>
      </w:r>
    </w:p>
    <w:p w14:paraId="6BA679C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 ‘randomized controlled trial’/exp</w:t>
      </w:r>
    </w:p>
    <w:p w14:paraId="6C9B6BE3"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 ‘controlled clinical trial’/exp</w:t>
      </w:r>
    </w:p>
    <w:p w14:paraId="2186C925"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#3 </w:t>
      </w:r>
      <w:proofErr w:type="spellStart"/>
      <w:proofErr w:type="gramStart"/>
      <w:r w:rsidRPr="00485D95">
        <w:rPr>
          <w:rFonts w:ascii="Times New Roman" w:eastAsia="宋体" w:hAnsi="Times New Roman" w:cs="Times New Roman"/>
          <w:color w:val="000000" w:themeColor="text1"/>
        </w:rPr>
        <w:t>randomized:ab</w:t>
      </w:r>
      <w:proofErr w:type="gramEnd"/>
      <w:r w:rsidRPr="00485D95">
        <w:rPr>
          <w:rFonts w:ascii="Times New Roman" w:eastAsia="宋体" w:hAnsi="Times New Roman" w:cs="Times New Roman"/>
          <w:color w:val="000000" w:themeColor="text1"/>
        </w:rPr>
        <w:t>,ti</w:t>
      </w:r>
      <w:proofErr w:type="spellEnd"/>
    </w:p>
    <w:p w14:paraId="4ADF56A6"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#4 </w:t>
      </w:r>
      <w:proofErr w:type="spellStart"/>
      <w:proofErr w:type="gramStart"/>
      <w:r w:rsidRPr="00485D95">
        <w:rPr>
          <w:rFonts w:ascii="Times New Roman" w:eastAsia="宋体" w:hAnsi="Times New Roman" w:cs="Times New Roman"/>
          <w:color w:val="000000" w:themeColor="text1"/>
        </w:rPr>
        <w:t>randomised:ab</w:t>
      </w:r>
      <w:proofErr w:type="gramEnd"/>
      <w:r w:rsidRPr="00485D95">
        <w:rPr>
          <w:rFonts w:ascii="Times New Roman" w:eastAsia="宋体" w:hAnsi="Times New Roman" w:cs="Times New Roman"/>
          <w:color w:val="000000" w:themeColor="text1"/>
        </w:rPr>
        <w:t>,ti</w:t>
      </w:r>
      <w:proofErr w:type="spellEnd"/>
    </w:p>
    <w:p w14:paraId="750BFFB5"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#5 </w:t>
      </w:r>
      <w:proofErr w:type="spellStart"/>
      <w:proofErr w:type="gramStart"/>
      <w:r w:rsidRPr="00485D95">
        <w:rPr>
          <w:rFonts w:ascii="Times New Roman" w:eastAsia="宋体" w:hAnsi="Times New Roman" w:cs="Times New Roman"/>
          <w:color w:val="000000" w:themeColor="text1"/>
        </w:rPr>
        <w:t>placebo:ab</w:t>
      </w:r>
      <w:proofErr w:type="gramEnd"/>
      <w:r w:rsidRPr="00485D95">
        <w:rPr>
          <w:rFonts w:ascii="Times New Roman" w:eastAsia="宋体" w:hAnsi="Times New Roman" w:cs="Times New Roman"/>
          <w:color w:val="000000" w:themeColor="text1"/>
        </w:rPr>
        <w:t>,ti</w:t>
      </w:r>
      <w:proofErr w:type="spellEnd"/>
    </w:p>
    <w:p w14:paraId="685DC80D"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#6 </w:t>
      </w:r>
      <w:proofErr w:type="spellStart"/>
      <w:proofErr w:type="gramStart"/>
      <w:r w:rsidRPr="00485D95">
        <w:rPr>
          <w:rFonts w:ascii="Times New Roman" w:eastAsia="宋体" w:hAnsi="Times New Roman" w:cs="Times New Roman"/>
          <w:color w:val="000000" w:themeColor="text1"/>
        </w:rPr>
        <w:t>randomly:ab</w:t>
      </w:r>
      <w:proofErr w:type="gramEnd"/>
      <w:r w:rsidRPr="00485D95">
        <w:rPr>
          <w:rFonts w:ascii="Times New Roman" w:eastAsia="宋体" w:hAnsi="Times New Roman" w:cs="Times New Roman"/>
          <w:color w:val="000000" w:themeColor="text1"/>
        </w:rPr>
        <w:t>,ti</w:t>
      </w:r>
      <w:proofErr w:type="spellEnd"/>
    </w:p>
    <w:p w14:paraId="70D079F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#7 </w:t>
      </w:r>
      <w:proofErr w:type="spellStart"/>
      <w:proofErr w:type="gramStart"/>
      <w:r w:rsidRPr="00485D95">
        <w:rPr>
          <w:rFonts w:ascii="Times New Roman" w:eastAsia="宋体" w:hAnsi="Times New Roman" w:cs="Times New Roman"/>
          <w:color w:val="000000" w:themeColor="text1"/>
        </w:rPr>
        <w:t>trial:ab</w:t>
      </w:r>
      <w:proofErr w:type="gramEnd"/>
      <w:r w:rsidRPr="00485D95">
        <w:rPr>
          <w:rFonts w:ascii="Times New Roman" w:eastAsia="宋体" w:hAnsi="Times New Roman" w:cs="Times New Roman"/>
          <w:color w:val="000000" w:themeColor="text1"/>
        </w:rPr>
        <w:t>,ti</w:t>
      </w:r>
      <w:proofErr w:type="spellEnd"/>
    </w:p>
    <w:p w14:paraId="08E380AD"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#8 </w:t>
      </w:r>
      <w:proofErr w:type="spellStart"/>
      <w:proofErr w:type="gramStart"/>
      <w:r w:rsidRPr="00485D95">
        <w:rPr>
          <w:rFonts w:ascii="Times New Roman" w:eastAsia="宋体" w:hAnsi="Times New Roman" w:cs="Times New Roman"/>
          <w:color w:val="000000" w:themeColor="text1"/>
        </w:rPr>
        <w:t>groups:ab</w:t>
      </w:r>
      <w:proofErr w:type="gramEnd"/>
      <w:r w:rsidRPr="00485D95">
        <w:rPr>
          <w:rFonts w:ascii="Times New Roman" w:eastAsia="宋体" w:hAnsi="Times New Roman" w:cs="Times New Roman"/>
          <w:color w:val="000000" w:themeColor="text1"/>
        </w:rPr>
        <w:t>,ti</w:t>
      </w:r>
      <w:proofErr w:type="spellEnd"/>
    </w:p>
    <w:p w14:paraId="1ACC2A37"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#9 #1 OR #2 OR #3 OR #4 OR #5 OR #6 OR #7 OR #8</w:t>
      </w:r>
    </w:p>
    <w:p w14:paraId="257C50C1"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#10 'animals'/exp NOT 'humans'/exp</w:t>
      </w:r>
    </w:p>
    <w:p w14:paraId="2D32CE9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lastRenderedPageBreak/>
        <w:t>#11 #9 NOT #10</w:t>
      </w:r>
    </w:p>
    <w:p w14:paraId="112D0FFD"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#12 'erythrocyte transfusion'/exp</w:t>
      </w:r>
    </w:p>
    <w:p w14:paraId="08CB242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#13 'blood transfusion'/exp</w:t>
      </w:r>
    </w:p>
    <w:p w14:paraId="7437557E"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#14 'blood component therapy'/exp</w:t>
      </w:r>
    </w:p>
    <w:p w14:paraId="09D7B4BE"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#15 'hemoglobin'/exp</w:t>
      </w:r>
    </w:p>
    <w:p w14:paraId="333D9B2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#16 'anemia'/exp</w:t>
      </w:r>
    </w:p>
    <w:p w14:paraId="5D757DCE"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#17 </w:t>
      </w:r>
      <w:proofErr w:type="spellStart"/>
      <w:proofErr w:type="gramStart"/>
      <w:r w:rsidRPr="00485D95">
        <w:rPr>
          <w:rFonts w:ascii="Times New Roman" w:eastAsia="宋体" w:hAnsi="Times New Roman" w:cs="Times New Roman"/>
          <w:color w:val="000000" w:themeColor="text1"/>
        </w:rPr>
        <w:t>anemia:ab</w:t>
      </w:r>
      <w:proofErr w:type="gramEnd"/>
      <w:r w:rsidRPr="00485D95">
        <w:rPr>
          <w:rFonts w:ascii="Times New Roman" w:eastAsia="宋体" w:hAnsi="Times New Roman" w:cs="Times New Roman"/>
          <w:color w:val="000000" w:themeColor="text1"/>
        </w:rPr>
        <w:t>,ti</w:t>
      </w:r>
      <w:proofErr w:type="spellEnd"/>
    </w:p>
    <w:p w14:paraId="7F683DD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#18 ((Erythrocyte Transfusion) OR (Red Blood Cell Transfusion) OR (Blood Transfusion) OR (Blood Component Transfusion) OR Hemoglobin OR </w:t>
      </w:r>
      <w:proofErr w:type="spellStart"/>
      <w:r w:rsidRPr="00485D95">
        <w:rPr>
          <w:rFonts w:ascii="Times New Roman" w:eastAsia="宋体" w:hAnsi="Times New Roman" w:cs="Times New Roman"/>
          <w:color w:val="000000" w:themeColor="text1"/>
        </w:rPr>
        <w:t>Eryhem</w:t>
      </w:r>
      <w:proofErr w:type="spellEnd"/>
      <w:r w:rsidRPr="00485D95">
        <w:rPr>
          <w:rFonts w:ascii="Times New Roman" w:eastAsia="宋体" w:hAnsi="Times New Roman" w:cs="Times New Roman"/>
          <w:color w:val="000000" w:themeColor="text1"/>
        </w:rPr>
        <w:t xml:space="preserve"> OR (Ferrous Hemoglobin)</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ab</w:t>
      </w:r>
      <w:proofErr w:type="gramEnd"/>
      <w:r w:rsidRPr="00485D95">
        <w:rPr>
          <w:rFonts w:ascii="Times New Roman" w:eastAsia="宋体" w:hAnsi="Times New Roman" w:cs="Times New Roman"/>
          <w:color w:val="000000" w:themeColor="text1"/>
        </w:rPr>
        <w:t>,ti</w:t>
      </w:r>
      <w:proofErr w:type="spellEnd"/>
    </w:p>
    <w:p w14:paraId="5D198AE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#19 #12 OR #13 OR #14 #15 OR #16 OR #17 OR #18</w:t>
      </w:r>
    </w:p>
    <w:p w14:paraId="37F23DBF"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#20 'brain hemorrhage'/exp</w:t>
      </w:r>
    </w:p>
    <w:p w14:paraId="633797F5"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#21 ((Cerebral Parenchymal Hemorrhage) OR (Intracerebral Hemorrhage) OR (Cerebral Hemorrhage) OR (Brain Hemorrhage)</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ab</w:t>
      </w:r>
      <w:proofErr w:type="gramEnd"/>
      <w:r w:rsidRPr="00485D95">
        <w:rPr>
          <w:rFonts w:ascii="Times New Roman" w:eastAsia="宋体" w:hAnsi="Times New Roman" w:cs="Times New Roman"/>
          <w:color w:val="000000" w:themeColor="text1"/>
        </w:rPr>
        <w:t>,ti</w:t>
      </w:r>
      <w:proofErr w:type="spellEnd"/>
    </w:p>
    <w:p w14:paraId="66CD8E75"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#22 'subarachnoid hemorrhage'/exp</w:t>
      </w:r>
    </w:p>
    <w:p w14:paraId="76DF136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#23 ((hypertensive intracranial hemorrhage) OR (hypertensive cerebral hemorrhage) OR (hypertensive intracerebral hemorrhage) OR (subarachnoid hemorrhage)</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ab</w:t>
      </w:r>
      <w:proofErr w:type="gramEnd"/>
      <w:r w:rsidRPr="00485D95">
        <w:rPr>
          <w:rFonts w:ascii="Times New Roman" w:eastAsia="宋体" w:hAnsi="Times New Roman" w:cs="Times New Roman"/>
          <w:color w:val="000000" w:themeColor="text1"/>
        </w:rPr>
        <w:t>,ti</w:t>
      </w:r>
      <w:proofErr w:type="spellEnd"/>
    </w:p>
    <w:p w14:paraId="66F7CAF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#24 ‘epidural hematoma’/exp</w:t>
      </w:r>
    </w:p>
    <w:p w14:paraId="4B31D492"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#25 ((Cranial Epidural Hemorrhage) OR (Cranial Extradural Hematoma) OR (Intracranial Epidural Hematoma) OR (Cranial Epidural Hematoma) OR (Cranial Extradural Hemorrhage)</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ab</w:t>
      </w:r>
      <w:proofErr w:type="gramEnd"/>
      <w:r w:rsidRPr="00485D95">
        <w:rPr>
          <w:rFonts w:ascii="Times New Roman" w:eastAsia="宋体" w:hAnsi="Times New Roman" w:cs="Times New Roman"/>
          <w:color w:val="000000" w:themeColor="text1"/>
        </w:rPr>
        <w:t>,ti</w:t>
      </w:r>
      <w:proofErr w:type="spellEnd"/>
    </w:p>
    <w:p w14:paraId="51B4CE63"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#26 ‘subdural hematoma’/exp </w:t>
      </w:r>
    </w:p>
    <w:p w14:paraId="205E94A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#27 (Intracranial Subdural Hematoma</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ab</w:t>
      </w:r>
      <w:proofErr w:type="gramEnd"/>
      <w:r w:rsidRPr="00485D95">
        <w:rPr>
          <w:rFonts w:ascii="Times New Roman" w:eastAsia="宋体" w:hAnsi="Times New Roman" w:cs="Times New Roman"/>
          <w:color w:val="000000" w:themeColor="text1"/>
        </w:rPr>
        <w:t>,ti</w:t>
      </w:r>
      <w:proofErr w:type="spellEnd"/>
      <w:r w:rsidRPr="00485D95">
        <w:rPr>
          <w:rFonts w:ascii="Times New Roman" w:eastAsia="宋体" w:hAnsi="Times New Roman" w:cs="Times New Roman"/>
          <w:color w:val="000000" w:themeColor="text1"/>
        </w:rPr>
        <w:t xml:space="preserve"> </w:t>
      </w:r>
    </w:p>
    <w:p w14:paraId="677927E6"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#28 ‘traumatic brain injury’/exp </w:t>
      </w:r>
    </w:p>
    <w:p w14:paraId="2DFC97F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#29 ((Traumatic Brain Injuries) OR (Brain Trauma) OR (Brain Traumas) OR (Traumatic Brain Injury) OR (Traumatic Encephalopathies) OR (Traumatic Encephalopathy) OR (head injury) OR (head trauma) OR (decompressive craniectomy)</w:t>
      </w:r>
      <w:proofErr w:type="gramStart"/>
      <w:r w:rsidRPr="00485D95">
        <w:rPr>
          <w:rFonts w:ascii="Times New Roman" w:eastAsia="宋体" w:hAnsi="Times New Roman" w:cs="Times New Roman"/>
          <w:color w:val="000000" w:themeColor="text1"/>
        </w:rPr>
        <w:t>):</w:t>
      </w:r>
      <w:proofErr w:type="spellStart"/>
      <w:r w:rsidRPr="00485D95">
        <w:rPr>
          <w:rFonts w:ascii="Times New Roman" w:eastAsia="宋体" w:hAnsi="Times New Roman" w:cs="Times New Roman"/>
          <w:color w:val="000000" w:themeColor="text1"/>
        </w:rPr>
        <w:t>ab</w:t>
      </w:r>
      <w:proofErr w:type="gramEnd"/>
      <w:r w:rsidRPr="00485D95">
        <w:rPr>
          <w:rFonts w:ascii="Times New Roman" w:eastAsia="宋体" w:hAnsi="Times New Roman" w:cs="Times New Roman"/>
          <w:color w:val="000000" w:themeColor="text1"/>
        </w:rPr>
        <w:t>,ti</w:t>
      </w:r>
      <w:proofErr w:type="spellEnd"/>
    </w:p>
    <w:p w14:paraId="4E5ED0C5"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#30 #20 OR #21 OR #22 OR #23 OR #24 OR #25 OR #26 OR #27 OR #28 OR #29</w:t>
      </w:r>
    </w:p>
    <w:p w14:paraId="267C00F1"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#31 #11 AND #19 AND #30</w:t>
      </w:r>
    </w:p>
    <w:p w14:paraId="7E3CDC30" w14:textId="77777777" w:rsidR="00485D95" w:rsidRPr="00485D95" w:rsidRDefault="00485D95" w:rsidP="00485D95">
      <w:pPr>
        <w:rPr>
          <w:rFonts w:ascii="Times New Roman" w:eastAsia="宋体" w:hAnsi="Times New Roman" w:cs="Times New Roman"/>
          <w:color w:val="000000" w:themeColor="text1"/>
        </w:rPr>
      </w:pPr>
    </w:p>
    <w:p w14:paraId="7FD817F1" w14:textId="77777777" w:rsidR="00485D95" w:rsidRPr="00485D95" w:rsidRDefault="00485D95" w:rsidP="00485D95">
      <w:pPr>
        <w:rPr>
          <w:rFonts w:ascii="Times New Roman" w:eastAsia="宋体" w:hAnsi="Times New Roman" w:cs="Times New Roman"/>
          <w:b/>
          <w:bCs/>
          <w:color w:val="000000" w:themeColor="text1"/>
        </w:rPr>
      </w:pPr>
      <w:r w:rsidRPr="00485D95">
        <w:rPr>
          <w:rFonts w:ascii="Times New Roman" w:eastAsia="宋体" w:hAnsi="Times New Roman" w:cs="Times New Roman"/>
          <w:b/>
          <w:bCs/>
          <w:color w:val="000000" w:themeColor="text1"/>
        </w:rPr>
        <w:t>Search strategies of PubMed</w:t>
      </w:r>
    </w:p>
    <w:p w14:paraId="201B782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 randomized controlled trial [pt]</w:t>
      </w:r>
    </w:p>
    <w:p w14:paraId="58DD56E5"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 controlled clinical trial [pt]</w:t>
      </w:r>
    </w:p>
    <w:p w14:paraId="3E5B6A2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#3 randomized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540447A3"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#4 placebo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433D208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#5 drug therapy [</w:t>
      </w:r>
      <w:proofErr w:type="spellStart"/>
      <w:r w:rsidRPr="00485D95">
        <w:rPr>
          <w:rFonts w:ascii="Times New Roman" w:eastAsia="宋体" w:hAnsi="Times New Roman" w:cs="Times New Roman"/>
          <w:color w:val="000000" w:themeColor="text1"/>
        </w:rPr>
        <w:t>sh</w:t>
      </w:r>
      <w:proofErr w:type="spellEnd"/>
      <w:r w:rsidRPr="00485D95">
        <w:rPr>
          <w:rFonts w:ascii="Times New Roman" w:eastAsia="宋体" w:hAnsi="Times New Roman" w:cs="Times New Roman"/>
          <w:color w:val="000000" w:themeColor="text1"/>
        </w:rPr>
        <w:t>]</w:t>
      </w:r>
    </w:p>
    <w:p w14:paraId="1B153BCD"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#6 randomly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18A3E4C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#7 trial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628BFD01"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#8 groups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2F760C5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#9 #1 OR #2 OR #3 OR #4 OR #5 OR #6 OR #7 OR #8</w:t>
      </w:r>
    </w:p>
    <w:p w14:paraId="5EC464E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#10 animals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 NOT humans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2F60096D"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#11 #9 NOT #10</w:t>
      </w:r>
    </w:p>
    <w:p w14:paraId="125658B7"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#12 Erythrocyte Transfusion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15962E36"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#13 Blood Transfusion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3D779D4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#14 Blood Component Transfusion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30D916C4"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 xml:space="preserve">#15 </w:t>
      </w:r>
      <w:proofErr w:type="spellStart"/>
      <w:r w:rsidRPr="00485D95">
        <w:rPr>
          <w:rFonts w:ascii="Times New Roman" w:eastAsia="宋体" w:hAnsi="Times New Roman" w:cs="Times New Roman"/>
          <w:color w:val="000000" w:themeColor="text1"/>
        </w:rPr>
        <w:t>Hemoglobins</w:t>
      </w:r>
      <w:proofErr w:type="spellEnd"/>
      <w:r w:rsidRPr="00485D95">
        <w:rPr>
          <w:rFonts w:ascii="Times New Roman" w:eastAsia="宋体" w:hAnsi="Times New Roman" w:cs="Times New Roman"/>
          <w:color w:val="000000" w:themeColor="text1"/>
        </w:rPr>
        <w:t xml:space="preserve">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134B279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lastRenderedPageBreak/>
        <w:t xml:space="preserve">#16 Erythrocyte Transfusion OR Red Blood Cell Transfusion OR Blood Transfusion OR Blood Component Transfusion OR Hemoglobin OR </w:t>
      </w:r>
      <w:proofErr w:type="spellStart"/>
      <w:r w:rsidRPr="00485D95">
        <w:rPr>
          <w:rFonts w:ascii="Times New Roman" w:eastAsia="宋体" w:hAnsi="Times New Roman" w:cs="Times New Roman"/>
          <w:color w:val="000000" w:themeColor="text1"/>
        </w:rPr>
        <w:t>Eryhem</w:t>
      </w:r>
      <w:proofErr w:type="spellEnd"/>
      <w:r w:rsidRPr="00485D95">
        <w:rPr>
          <w:rFonts w:ascii="Times New Roman" w:eastAsia="宋体" w:hAnsi="Times New Roman" w:cs="Times New Roman"/>
          <w:color w:val="000000" w:themeColor="text1"/>
        </w:rPr>
        <w:t xml:space="preserve"> OR Ferrous Hemoglobin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453B4D4F"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#17 Anemia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0F11AE0A"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#18 Anemia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344E5D0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#19 #12 OR #13 OR #14 OR #15 OR #16 OR #17 OR #18</w:t>
      </w:r>
    </w:p>
    <w:p w14:paraId="3D545DAA"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#20 Cerebral Hemorrhage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689A2776"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#21 Cerebral Parenchymal Hemorrhage OR Intracerebral Hemorrhage OR Cerebral Hemorrhage OR Brain Hemorrhage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7CE8B880"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#22 Intracranial Hemorrhage, Hypertensive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06FAF027"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#23 hypertensive intracranial hemorrhage OR hypertensive cerebral hemorrhage OR hypertensive intracerebral hemorrhage OR subarachnoid hemorrhage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63DBC023"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#24 Cerebral Hemorrhage, Traumatic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0066F2D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#25 Traumatic Cerebral Hemorrhage OR Traumatic Cerebral Parenchymal Hemorrhage OR Traumatic Intracerebral Hemorrhage OR Traumatic Cerebral Intraparenchymal Hemorrhage OR Traumatic Cerebral Hematoma OR Traumatic Cerebral Intraparenchymal Hematoma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087F83DE"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#26 Hematoma, Epidural, Cranial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1EF299FE"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#27 Cranial Epidural Hemorrhage OR Cranial Extradural Hematoma OR Intracranial Epidural Hematoma OR Cranial Epidural Hematoma OR Cranial Extradural Hemorrhage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5C0A6BEC"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#28 Hematoma, Subdural, Intracranial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16DB1258"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#29 Intracranial Subdural Hematoma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6D5B6E6B"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#30 Brain Injuries, Traumatic [</w:t>
      </w:r>
      <w:proofErr w:type="spellStart"/>
      <w:r w:rsidRPr="00485D95">
        <w:rPr>
          <w:rFonts w:ascii="Times New Roman" w:eastAsia="宋体" w:hAnsi="Times New Roman" w:cs="Times New Roman"/>
          <w:color w:val="000000" w:themeColor="text1"/>
        </w:rPr>
        <w:t>mh</w:t>
      </w:r>
      <w:proofErr w:type="spellEnd"/>
      <w:r w:rsidRPr="00485D95">
        <w:rPr>
          <w:rFonts w:ascii="Times New Roman" w:eastAsia="宋体" w:hAnsi="Times New Roman" w:cs="Times New Roman"/>
          <w:color w:val="000000" w:themeColor="text1"/>
        </w:rPr>
        <w:t>]</w:t>
      </w:r>
    </w:p>
    <w:p w14:paraId="67A7DE67"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#31 Traumatic Brain Injuries OR Brain Trauma OR Brain Traumas OR Traumatic Brain Injury OR Traumatic Encephalopathies OR Traumatic Encephalopathy OR head injury OR head trauma OR decompressive craniectomy [</w:t>
      </w:r>
      <w:proofErr w:type="spellStart"/>
      <w:r w:rsidRPr="00485D95">
        <w:rPr>
          <w:rFonts w:ascii="Times New Roman" w:eastAsia="宋体" w:hAnsi="Times New Roman" w:cs="Times New Roman"/>
          <w:color w:val="000000" w:themeColor="text1"/>
        </w:rPr>
        <w:t>tiab</w:t>
      </w:r>
      <w:proofErr w:type="spellEnd"/>
      <w:r w:rsidRPr="00485D95">
        <w:rPr>
          <w:rFonts w:ascii="Times New Roman" w:eastAsia="宋体" w:hAnsi="Times New Roman" w:cs="Times New Roman"/>
          <w:color w:val="000000" w:themeColor="text1"/>
        </w:rPr>
        <w:t>]</w:t>
      </w:r>
    </w:p>
    <w:p w14:paraId="2E0C0609"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#32 #20 OR #21 OR #22 OR # 23 OR #24 OR #25 OR #26 OR #27 OR #28 OR #29 OR #30 OR #31</w:t>
      </w:r>
    </w:p>
    <w:p w14:paraId="1E506156" w14:textId="77777777" w:rsidR="00485D95" w:rsidRPr="00485D95" w:rsidRDefault="00485D95" w:rsidP="00485D95">
      <w:pPr>
        <w:rPr>
          <w:rFonts w:ascii="Times New Roman" w:eastAsia="宋体" w:hAnsi="Times New Roman" w:cs="Times New Roman"/>
          <w:color w:val="000000" w:themeColor="text1"/>
        </w:rPr>
      </w:pPr>
      <w:r w:rsidRPr="00485D95">
        <w:rPr>
          <w:rFonts w:ascii="Times New Roman" w:eastAsia="宋体" w:hAnsi="Times New Roman" w:cs="Times New Roman"/>
          <w:color w:val="000000" w:themeColor="text1"/>
        </w:rPr>
        <w:t>#33 #11 AND #19 AND #32</w:t>
      </w:r>
    </w:p>
    <w:p w14:paraId="45B56670" w14:textId="74456B90" w:rsidR="00B01CF1" w:rsidRDefault="00B01CF1">
      <w:pPr>
        <w:widowControl/>
        <w:jc w:val="left"/>
        <w:rPr>
          <w:rFonts w:ascii="Times New Roman" w:eastAsia="宋体" w:hAnsi="Times New Roman" w:cs="Times New Roman"/>
          <w:noProof/>
        </w:rPr>
      </w:pPr>
      <w:r>
        <w:rPr>
          <w:rFonts w:ascii="Times New Roman" w:eastAsia="宋体" w:hAnsi="Times New Roman" w:cs="Times New Roman"/>
          <w:noProof/>
        </w:rPr>
        <w:br w:type="page"/>
      </w:r>
    </w:p>
    <w:p w14:paraId="2809741B" w14:textId="70C02992" w:rsidR="00CD6915" w:rsidRPr="00CD6915" w:rsidRDefault="00CD6915" w:rsidP="00626893">
      <w:pPr>
        <w:pStyle w:val="1"/>
        <w:rPr>
          <w:rFonts w:eastAsia="宋体"/>
          <w:noProof/>
        </w:rPr>
      </w:pPr>
      <w:bookmarkStart w:id="23" w:name="_Toc158573121"/>
      <w:r w:rsidRPr="007B1163">
        <w:rPr>
          <w:rFonts w:eastAsia="宋体"/>
          <w:noProof/>
        </w:rPr>
        <w:lastRenderedPageBreak/>
        <w:t>Legends</w:t>
      </w:r>
      <w:bookmarkEnd w:id="23"/>
    </w:p>
    <w:p w14:paraId="4F0881E2" w14:textId="7498B7F5" w:rsidR="00AE7549" w:rsidRDefault="00AE7549" w:rsidP="00CD6915">
      <w:pPr>
        <w:spacing w:line="360" w:lineRule="auto"/>
        <w:rPr>
          <w:rFonts w:ascii="Times New Roman" w:eastAsia="宋体" w:hAnsi="Times New Roman" w:cs="Times New Roman"/>
          <w:noProof/>
        </w:rPr>
      </w:pPr>
      <w:r w:rsidRPr="00AE7549">
        <w:rPr>
          <w:rFonts w:ascii="Times New Roman" w:eastAsia="宋体" w:hAnsi="Times New Roman" w:cs="Times New Roman"/>
          <w:noProof/>
        </w:rPr>
        <w:t>Supplemental Figure 1. Unfavorable GOS outcomes at six months</w:t>
      </w:r>
    </w:p>
    <w:p w14:paraId="2F45C48A" w14:textId="77777777" w:rsidR="00AE7549" w:rsidRPr="00AE7549" w:rsidRDefault="00AE7549" w:rsidP="00CD6915">
      <w:pPr>
        <w:spacing w:line="360" w:lineRule="auto"/>
        <w:rPr>
          <w:rFonts w:ascii="Times New Roman" w:eastAsia="宋体" w:hAnsi="Times New Roman" w:cs="Times New Roman"/>
          <w:noProof/>
        </w:rPr>
      </w:pPr>
    </w:p>
    <w:p w14:paraId="691B0D44" w14:textId="4BBDB469" w:rsidR="00CD6915" w:rsidRDefault="00AE7549" w:rsidP="00CD6915">
      <w:pPr>
        <w:spacing w:line="360" w:lineRule="auto"/>
        <w:rPr>
          <w:rFonts w:ascii="Times New Roman" w:eastAsia="宋体" w:hAnsi="Times New Roman" w:cs="Times New Roman"/>
          <w:noProof/>
        </w:rPr>
      </w:pPr>
      <w:r w:rsidRPr="00AE7549">
        <w:rPr>
          <w:rFonts w:ascii="Times New Roman" w:eastAsia="宋体" w:hAnsi="Times New Roman" w:cs="Times New Roman"/>
          <w:noProof/>
        </w:rPr>
        <w:t>Supplemental Figure 2. Long-term unfavorable outcomes</w:t>
      </w:r>
    </w:p>
    <w:p w14:paraId="05386255" w14:textId="77777777" w:rsidR="00AE7549" w:rsidRDefault="00AE7549" w:rsidP="00CD6915">
      <w:pPr>
        <w:spacing w:line="360" w:lineRule="auto"/>
        <w:rPr>
          <w:rFonts w:ascii="Times New Roman" w:eastAsia="宋体" w:hAnsi="Times New Roman" w:cs="Times New Roman"/>
          <w:noProof/>
        </w:rPr>
      </w:pPr>
    </w:p>
    <w:p w14:paraId="7BA61AF0" w14:textId="1FA316A9" w:rsidR="00AE7549" w:rsidRDefault="00AE7549" w:rsidP="00CD6915">
      <w:pPr>
        <w:spacing w:line="360" w:lineRule="auto"/>
        <w:rPr>
          <w:rFonts w:ascii="Times New Roman" w:eastAsia="宋体" w:hAnsi="Times New Roman" w:cs="Times New Roman"/>
          <w:noProof/>
        </w:rPr>
      </w:pPr>
      <w:r w:rsidRPr="00AE7549">
        <w:rPr>
          <w:rFonts w:ascii="Times New Roman" w:eastAsia="宋体" w:hAnsi="Times New Roman" w:cs="Times New Roman"/>
          <w:noProof/>
        </w:rPr>
        <w:t>Supplemental Figure 3. Patients transfused in different transfusion strategies</w:t>
      </w:r>
    </w:p>
    <w:p w14:paraId="46C4DE52" w14:textId="77777777" w:rsidR="00AE7549" w:rsidRPr="00AE7549" w:rsidRDefault="00AE7549" w:rsidP="00CD6915">
      <w:pPr>
        <w:spacing w:line="360" w:lineRule="auto"/>
        <w:rPr>
          <w:rFonts w:ascii="Times New Roman" w:eastAsia="宋体" w:hAnsi="Times New Roman" w:cs="Times New Roman" w:hint="eastAsia"/>
          <w:noProof/>
        </w:rPr>
      </w:pPr>
    </w:p>
    <w:p w14:paraId="4DD8CB56" w14:textId="376A08C0" w:rsidR="00CD6915" w:rsidRDefault="00CD6915" w:rsidP="00CD6915">
      <w:pPr>
        <w:spacing w:line="360" w:lineRule="auto"/>
        <w:rPr>
          <w:rFonts w:ascii="Times New Roman" w:eastAsia="宋体" w:hAnsi="Times New Roman" w:cs="Times New Roman"/>
          <w:noProof/>
        </w:rPr>
      </w:pPr>
      <w:r w:rsidRPr="0083628A">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4</w:t>
      </w:r>
      <w:r>
        <w:rPr>
          <w:rFonts w:ascii="Times New Roman" w:eastAsia="宋体" w:hAnsi="Times New Roman" w:cs="Times New Roman"/>
          <w:noProof/>
        </w:rPr>
        <w:t>.</w:t>
      </w:r>
      <w:r w:rsidRPr="0083628A">
        <w:rPr>
          <w:rFonts w:ascii="Times New Roman" w:eastAsia="宋体" w:hAnsi="Times New Roman" w:cs="Times New Roman"/>
          <w:noProof/>
        </w:rPr>
        <w:t xml:space="preserve"> RBC units per patient</w:t>
      </w:r>
      <w:r>
        <w:rPr>
          <w:rFonts w:ascii="Times New Roman" w:eastAsia="宋体" w:hAnsi="Times New Roman" w:cs="Times New Roman"/>
          <w:noProof/>
        </w:rPr>
        <w:t xml:space="preserve"> in </w:t>
      </w:r>
      <w:r w:rsidRPr="00012608">
        <w:rPr>
          <w:rFonts w:ascii="Times New Roman" w:eastAsia="宋体" w:hAnsi="Times New Roman" w:cs="Times New Roman"/>
          <w:noProof/>
        </w:rPr>
        <w:t>different transfusion strategies</w:t>
      </w:r>
    </w:p>
    <w:p w14:paraId="10FD6FB9" w14:textId="77777777" w:rsidR="00CD6915" w:rsidRDefault="00CD6915" w:rsidP="00CD6915">
      <w:pPr>
        <w:spacing w:line="360" w:lineRule="auto"/>
        <w:rPr>
          <w:rFonts w:ascii="Times New Roman" w:eastAsia="宋体" w:hAnsi="Times New Roman" w:cs="Times New Roman"/>
          <w:noProof/>
        </w:rPr>
      </w:pPr>
      <w:r>
        <w:rPr>
          <w:rFonts w:ascii="Times New Roman" w:eastAsia="宋体" w:hAnsi="Times New Roman" w:cs="Times New Roman" w:hint="eastAsia"/>
          <w:noProof/>
        </w:rPr>
        <w:t>R</w:t>
      </w:r>
      <w:r>
        <w:rPr>
          <w:rFonts w:ascii="Times New Roman" w:eastAsia="宋体" w:hAnsi="Times New Roman" w:cs="Times New Roman"/>
          <w:noProof/>
        </w:rPr>
        <w:t xml:space="preserve">BC, </w:t>
      </w:r>
      <w:r>
        <w:rPr>
          <w:rFonts w:ascii="Times New Roman" w:hAnsi="Times New Roman" w:cs="Times New Roman"/>
        </w:rPr>
        <w:t>R</w:t>
      </w:r>
      <w:r w:rsidRPr="002F3246">
        <w:rPr>
          <w:rFonts w:ascii="Times New Roman" w:hAnsi="Times New Roman" w:cs="Times New Roman" w:hint="eastAsia"/>
        </w:rPr>
        <w:t>e</w:t>
      </w:r>
      <w:r w:rsidRPr="002F3246">
        <w:rPr>
          <w:rFonts w:ascii="Times New Roman" w:hAnsi="Times New Roman" w:cs="Times New Roman"/>
        </w:rPr>
        <w:t xml:space="preserve">d blood </w:t>
      </w:r>
      <w:r w:rsidRPr="002F3246">
        <w:rPr>
          <w:rFonts w:ascii="Times New Roman" w:hAnsi="Times New Roman" w:cs="Times New Roman" w:hint="eastAsia"/>
        </w:rPr>
        <w:t>cell</w:t>
      </w:r>
    </w:p>
    <w:p w14:paraId="65B3B8A3" w14:textId="77777777" w:rsidR="00CD6915" w:rsidRDefault="00CD6915" w:rsidP="00CD6915">
      <w:pPr>
        <w:spacing w:line="360" w:lineRule="auto"/>
        <w:rPr>
          <w:rFonts w:ascii="Times New Roman" w:eastAsia="宋体" w:hAnsi="Times New Roman" w:cs="Times New Roman"/>
          <w:noProof/>
        </w:rPr>
      </w:pPr>
    </w:p>
    <w:p w14:paraId="3ABF3A67" w14:textId="66B4582B" w:rsidR="00CD6915" w:rsidRDefault="00CD6915" w:rsidP="00CD6915">
      <w:pPr>
        <w:spacing w:line="360" w:lineRule="auto"/>
        <w:rPr>
          <w:rFonts w:ascii="Times New Roman" w:eastAsia="宋体" w:hAnsi="Times New Roman" w:cs="Times New Roman"/>
          <w:noProof/>
        </w:rPr>
      </w:pPr>
      <w:r w:rsidRPr="00250B28">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5</w:t>
      </w:r>
      <w:r>
        <w:rPr>
          <w:rFonts w:ascii="Times New Roman" w:eastAsia="宋体" w:hAnsi="Times New Roman" w:cs="Times New Roman"/>
          <w:noProof/>
        </w:rPr>
        <w:t>.</w:t>
      </w:r>
      <w:r w:rsidRPr="00250B28">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250B28">
        <w:rPr>
          <w:rFonts w:ascii="Times New Roman" w:eastAsia="宋体" w:hAnsi="Times New Roman" w:cs="Times New Roman"/>
          <w:noProof/>
        </w:rPr>
        <w:t xml:space="preserve"> </w:t>
      </w:r>
      <w:r>
        <w:rPr>
          <w:rFonts w:ascii="Times New Roman" w:eastAsia="宋体" w:hAnsi="Times New Roman" w:cs="Times New Roman"/>
          <w:noProof/>
        </w:rPr>
        <w:t>v</w:t>
      </w:r>
      <w:r w:rsidRPr="00250B28">
        <w:rPr>
          <w:rFonts w:ascii="Times New Roman" w:eastAsia="宋体" w:hAnsi="Times New Roman" w:cs="Times New Roman"/>
          <w:noProof/>
        </w:rPr>
        <w:t>asospasm</w:t>
      </w:r>
    </w:p>
    <w:p w14:paraId="55305E8E" w14:textId="77777777" w:rsidR="00CD6915" w:rsidRDefault="00CD6915" w:rsidP="00CD6915">
      <w:pPr>
        <w:spacing w:line="360" w:lineRule="auto"/>
        <w:rPr>
          <w:rFonts w:ascii="Times New Roman" w:eastAsia="宋体" w:hAnsi="Times New Roman" w:cs="Times New Roman"/>
          <w:noProof/>
        </w:rPr>
      </w:pPr>
    </w:p>
    <w:p w14:paraId="3BA83EF5" w14:textId="3F804FC8" w:rsidR="00CD6915" w:rsidRDefault="00CD6915" w:rsidP="00CD6915">
      <w:pPr>
        <w:spacing w:line="360" w:lineRule="auto"/>
        <w:rPr>
          <w:rFonts w:ascii="Times New Roman" w:eastAsia="宋体" w:hAnsi="Times New Roman" w:cs="Times New Roman"/>
          <w:noProof/>
        </w:rPr>
      </w:pPr>
      <w:r w:rsidRPr="001D3AAA">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6</w:t>
      </w:r>
      <w:r>
        <w:rPr>
          <w:rFonts w:ascii="Times New Roman" w:eastAsia="宋体" w:hAnsi="Times New Roman" w:cs="Times New Roman"/>
          <w:noProof/>
        </w:rPr>
        <w:t>.</w:t>
      </w:r>
      <w:r w:rsidRPr="001D3AAA">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1D3AAA">
        <w:rPr>
          <w:rFonts w:ascii="Times New Roman" w:eastAsia="宋体" w:hAnsi="Times New Roman" w:cs="Times New Roman"/>
          <w:noProof/>
        </w:rPr>
        <w:t xml:space="preserve"> </w:t>
      </w:r>
      <w:r>
        <w:rPr>
          <w:rFonts w:ascii="Times New Roman" w:eastAsia="宋体" w:hAnsi="Times New Roman" w:cs="Times New Roman"/>
          <w:noProof/>
        </w:rPr>
        <w:t>s</w:t>
      </w:r>
      <w:r w:rsidRPr="001D3AAA">
        <w:rPr>
          <w:rFonts w:ascii="Times New Roman" w:eastAsia="宋体" w:hAnsi="Times New Roman" w:cs="Times New Roman"/>
          <w:noProof/>
        </w:rPr>
        <w:t>troke</w:t>
      </w:r>
    </w:p>
    <w:p w14:paraId="408420E2" w14:textId="77777777" w:rsidR="00CD6915" w:rsidRDefault="00CD6915" w:rsidP="00CD6915">
      <w:pPr>
        <w:spacing w:line="360" w:lineRule="auto"/>
        <w:rPr>
          <w:rFonts w:ascii="Times New Roman" w:eastAsia="宋体" w:hAnsi="Times New Roman" w:cs="Times New Roman"/>
          <w:noProof/>
        </w:rPr>
      </w:pPr>
    </w:p>
    <w:p w14:paraId="27EE5CD0" w14:textId="594A8912" w:rsidR="00CD6915" w:rsidRDefault="00CD6915" w:rsidP="00CD6915">
      <w:pPr>
        <w:spacing w:line="360" w:lineRule="auto"/>
        <w:rPr>
          <w:rFonts w:ascii="Times New Roman" w:eastAsia="宋体" w:hAnsi="Times New Roman" w:cs="Times New Roman"/>
          <w:noProof/>
        </w:rPr>
      </w:pPr>
      <w:r w:rsidRPr="008720DE">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7</w:t>
      </w:r>
      <w:r>
        <w:rPr>
          <w:rFonts w:ascii="Times New Roman" w:eastAsia="宋体" w:hAnsi="Times New Roman" w:cs="Times New Roman"/>
          <w:noProof/>
        </w:rPr>
        <w:t>. 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8720DE">
        <w:rPr>
          <w:rFonts w:ascii="Times New Roman" w:eastAsia="宋体" w:hAnsi="Times New Roman" w:cs="Times New Roman"/>
          <w:noProof/>
        </w:rPr>
        <w:t xml:space="preserve"> </w:t>
      </w:r>
      <w:r>
        <w:rPr>
          <w:rFonts w:ascii="Times New Roman" w:eastAsia="宋体" w:hAnsi="Times New Roman" w:cs="Times New Roman"/>
          <w:noProof/>
        </w:rPr>
        <w:t>i</w:t>
      </w:r>
      <w:r w:rsidRPr="008720DE">
        <w:rPr>
          <w:rFonts w:ascii="Times New Roman" w:eastAsia="宋体" w:hAnsi="Times New Roman" w:cs="Times New Roman"/>
          <w:noProof/>
        </w:rPr>
        <w:t>ntracranial hypertension requiring therapy</w:t>
      </w:r>
    </w:p>
    <w:p w14:paraId="7E6B61D0" w14:textId="77777777" w:rsidR="00CD6915" w:rsidRDefault="00CD6915" w:rsidP="00CD6915">
      <w:pPr>
        <w:spacing w:line="360" w:lineRule="auto"/>
        <w:rPr>
          <w:rFonts w:ascii="Times New Roman" w:eastAsia="宋体" w:hAnsi="Times New Roman" w:cs="Times New Roman"/>
          <w:noProof/>
        </w:rPr>
      </w:pPr>
    </w:p>
    <w:p w14:paraId="789468FD" w14:textId="18EBBFA3" w:rsidR="00CD6915" w:rsidRDefault="00CD6915" w:rsidP="00CD6915">
      <w:pPr>
        <w:spacing w:line="360" w:lineRule="auto"/>
        <w:rPr>
          <w:rFonts w:ascii="Times New Roman" w:eastAsia="宋体" w:hAnsi="Times New Roman" w:cs="Times New Roman"/>
          <w:noProof/>
        </w:rPr>
      </w:pPr>
      <w:r w:rsidRPr="005A0965">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8</w:t>
      </w:r>
      <w:r>
        <w:rPr>
          <w:rFonts w:ascii="Times New Roman" w:eastAsia="宋体" w:hAnsi="Times New Roman" w:cs="Times New Roman"/>
          <w:noProof/>
        </w:rPr>
        <w:t>.</w:t>
      </w:r>
      <w:r w:rsidRPr="005A0965">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5A0965">
        <w:rPr>
          <w:rFonts w:ascii="Times New Roman" w:eastAsia="宋体" w:hAnsi="Times New Roman" w:cs="Times New Roman"/>
          <w:noProof/>
        </w:rPr>
        <w:t xml:space="preserve"> DVT</w:t>
      </w:r>
    </w:p>
    <w:p w14:paraId="708C98A2" w14:textId="77777777" w:rsidR="00CD6915" w:rsidRDefault="00CD6915" w:rsidP="00CD6915">
      <w:pPr>
        <w:spacing w:line="360" w:lineRule="auto"/>
        <w:rPr>
          <w:rFonts w:ascii="Times New Roman" w:eastAsia="宋体" w:hAnsi="Times New Roman" w:cs="Times New Roman"/>
          <w:noProof/>
        </w:rPr>
      </w:pPr>
      <w:r>
        <w:rPr>
          <w:rFonts w:ascii="Times New Roman" w:eastAsia="宋体" w:hAnsi="Times New Roman" w:cs="Times New Roman" w:hint="eastAsia"/>
          <w:noProof/>
        </w:rPr>
        <w:t>D</w:t>
      </w:r>
      <w:r>
        <w:rPr>
          <w:rFonts w:ascii="Times New Roman" w:eastAsia="宋体" w:hAnsi="Times New Roman" w:cs="Times New Roman"/>
          <w:noProof/>
        </w:rPr>
        <w:t>VT, D</w:t>
      </w:r>
      <w:r w:rsidRPr="00E11F52">
        <w:rPr>
          <w:rFonts w:ascii="Times New Roman" w:eastAsia="宋体" w:hAnsi="Times New Roman" w:cs="Times New Roman"/>
          <w:noProof/>
        </w:rPr>
        <w:t>eep venous thrombosis</w:t>
      </w:r>
    </w:p>
    <w:p w14:paraId="5CC88040" w14:textId="77777777" w:rsidR="00CD6915" w:rsidRDefault="00CD6915" w:rsidP="00CD6915">
      <w:pPr>
        <w:spacing w:line="360" w:lineRule="auto"/>
        <w:rPr>
          <w:rFonts w:ascii="Times New Roman" w:eastAsia="宋体" w:hAnsi="Times New Roman" w:cs="Times New Roman"/>
          <w:noProof/>
        </w:rPr>
      </w:pPr>
    </w:p>
    <w:p w14:paraId="12ED0BC4" w14:textId="1926A779" w:rsidR="00CD6915" w:rsidRDefault="00CD6915" w:rsidP="00CD6915">
      <w:pPr>
        <w:spacing w:line="360" w:lineRule="auto"/>
        <w:rPr>
          <w:rFonts w:ascii="Times New Roman" w:eastAsia="宋体" w:hAnsi="Times New Roman" w:cs="Times New Roman"/>
          <w:noProof/>
        </w:rPr>
      </w:pPr>
      <w:r w:rsidRPr="00682C61">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9</w:t>
      </w:r>
      <w:r>
        <w:rPr>
          <w:rFonts w:ascii="Times New Roman" w:eastAsia="宋体" w:hAnsi="Times New Roman" w:cs="Times New Roman"/>
          <w:noProof/>
        </w:rPr>
        <w:t>.</w:t>
      </w:r>
      <w:r w:rsidRPr="00682C61">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682C61">
        <w:rPr>
          <w:rFonts w:ascii="Times New Roman" w:eastAsia="宋体" w:hAnsi="Times New Roman" w:cs="Times New Roman"/>
          <w:noProof/>
        </w:rPr>
        <w:t xml:space="preserve"> </w:t>
      </w:r>
      <w:r>
        <w:rPr>
          <w:rFonts w:ascii="Times New Roman" w:eastAsia="宋体" w:hAnsi="Times New Roman" w:cs="Times New Roman"/>
          <w:noProof/>
        </w:rPr>
        <w:t>a</w:t>
      </w:r>
      <w:r w:rsidRPr="00682C61">
        <w:rPr>
          <w:rFonts w:ascii="Times New Roman" w:eastAsia="宋体" w:hAnsi="Times New Roman" w:cs="Times New Roman"/>
          <w:noProof/>
        </w:rPr>
        <w:t>cute myocardial infarction</w:t>
      </w:r>
    </w:p>
    <w:p w14:paraId="2AE922FD" w14:textId="77777777" w:rsidR="00CD6915" w:rsidRDefault="00CD6915" w:rsidP="00CD6915">
      <w:pPr>
        <w:spacing w:line="360" w:lineRule="auto"/>
        <w:rPr>
          <w:rFonts w:ascii="Times New Roman" w:eastAsia="宋体" w:hAnsi="Times New Roman" w:cs="Times New Roman"/>
          <w:noProof/>
        </w:rPr>
      </w:pPr>
    </w:p>
    <w:p w14:paraId="4CF01402" w14:textId="455FD4C1" w:rsidR="00CD6915" w:rsidRDefault="00CD6915" w:rsidP="00CD6915">
      <w:pPr>
        <w:spacing w:line="360" w:lineRule="auto"/>
        <w:rPr>
          <w:rFonts w:ascii="Times New Roman" w:eastAsia="宋体" w:hAnsi="Times New Roman" w:cs="Times New Roman"/>
          <w:noProof/>
        </w:rPr>
      </w:pPr>
      <w:r w:rsidRPr="005729F7">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10</w:t>
      </w:r>
      <w:r>
        <w:rPr>
          <w:rFonts w:ascii="Times New Roman" w:eastAsia="宋体" w:hAnsi="Times New Roman" w:cs="Times New Roman"/>
          <w:noProof/>
        </w:rPr>
        <w:t>.</w:t>
      </w:r>
      <w:r w:rsidRPr="005729F7">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682C61">
        <w:rPr>
          <w:rFonts w:ascii="Times New Roman" w:eastAsia="宋体" w:hAnsi="Times New Roman" w:cs="Times New Roman"/>
          <w:noProof/>
        </w:rPr>
        <w:t xml:space="preserve"> </w:t>
      </w:r>
      <w:r>
        <w:rPr>
          <w:rFonts w:ascii="Times New Roman" w:eastAsia="宋体" w:hAnsi="Times New Roman" w:cs="Times New Roman"/>
          <w:noProof/>
        </w:rPr>
        <w:t>h</w:t>
      </w:r>
      <w:r w:rsidRPr="005729F7">
        <w:rPr>
          <w:rFonts w:ascii="Times New Roman" w:eastAsia="宋体" w:hAnsi="Times New Roman" w:cs="Times New Roman"/>
          <w:noProof/>
        </w:rPr>
        <w:t>ypotension</w:t>
      </w:r>
    </w:p>
    <w:p w14:paraId="313C713C" w14:textId="77777777" w:rsidR="00CD6915" w:rsidRDefault="00CD6915" w:rsidP="00CD6915">
      <w:pPr>
        <w:spacing w:line="360" w:lineRule="auto"/>
        <w:rPr>
          <w:rFonts w:ascii="Times New Roman" w:eastAsia="宋体" w:hAnsi="Times New Roman" w:cs="Times New Roman"/>
          <w:noProof/>
        </w:rPr>
      </w:pPr>
    </w:p>
    <w:p w14:paraId="76D0E2D6" w14:textId="2D69D1C3" w:rsidR="00CD6915" w:rsidRDefault="00CD6915" w:rsidP="00CD6915">
      <w:pPr>
        <w:spacing w:line="360" w:lineRule="auto"/>
        <w:rPr>
          <w:rFonts w:ascii="Times New Roman" w:eastAsia="宋体" w:hAnsi="Times New Roman" w:cs="Times New Roman"/>
          <w:noProof/>
        </w:rPr>
      </w:pPr>
      <w:r w:rsidRPr="000923E6">
        <w:rPr>
          <w:rFonts w:ascii="Times New Roman" w:eastAsia="宋体" w:hAnsi="Times New Roman" w:cs="Times New Roman"/>
          <w:noProof/>
        </w:rPr>
        <w:t xml:space="preserve">Supplemental Figure </w:t>
      </w:r>
      <w:r w:rsidR="00AE7549">
        <w:rPr>
          <w:rFonts w:ascii="Times New Roman" w:eastAsia="宋体" w:hAnsi="Times New Roman" w:cs="Times New Roman" w:hint="eastAsia"/>
          <w:noProof/>
        </w:rPr>
        <w:t>11</w:t>
      </w:r>
      <w:r>
        <w:rPr>
          <w:rFonts w:ascii="Times New Roman" w:eastAsia="宋体" w:hAnsi="Times New Roman" w:cs="Times New Roman"/>
          <w:noProof/>
        </w:rPr>
        <w:t>.</w:t>
      </w:r>
      <w:r w:rsidRPr="000923E6">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0923E6">
        <w:rPr>
          <w:rFonts w:ascii="Times New Roman" w:eastAsia="宋体" w:hAnsi="Times New Roman" w:cs="Times New Roman"/>
          <w:noProof/>
        </w:rPr>
        <w:t xml:space="preserve"> </w:t>
      </w:r>
      <w:r>
        <w:rPr>
          <w:rFonts w:ascii="Times New Roman" w:eastAsia="宋体" w:hAnsi="Times New Roman" w:cs="Times New Roman"/>
          <w:noProof/>
        </w:rPr>
        <w:t>p</w:t>
      </w:r>
      <w:r w:rsidRPr="000923E6">
        <w:rPr>
          <w:rFonts w:ascii="Times New Roman" w:eastAsia="宋体" w:hAnsi="Times New Roman" w:cs="Times New Roman"/>
          <w:noProof/>
        </w:rPr>
        <w:t>neumonia</w:t>
      </w:r>
    </w:p>
    <w:p w14:paraId="469B15FE" w14:textId="77777777" w:rsidR="00CD6915" w:rsidRDefault="00CD6915" w:rsidP="00CD6915">
      <w:pPr>
        <w:spacing w:line="360" w:lineRule="auto"/>
        <w:rPr>
          <w:rFonts w:ascii="Times New Roman" w:eastAsia="宋体" w:hAnsi="Times New Roman" w:cs="Times New Roman"/>
          <w:noProof/>
        </w:rPr>
      </w:pPr>
    </w:p>
    <w:p w14:paraId="46A77AA1" w14:textId="6E3B6ADB" w:rsidR="00CD6915" w:rsidRDefault="00CD6915" w:rsidP="00CD6915">
      <w:pPr>
        <w:spacing w:line="360" w:lineRule="auto"/>
        <w:rPr>
          <w:rFonts w:ascii="Times New Roman" w:eastAsia="宋体" w:hAnsi="Times New Roman" w:cs="Times New Roman"/>
          <w:noProof/>
        </w:rPr>
      </w:pPr>
      <w:r w:rsidRPr="005A1F95">
        <w:rPr>
          <w:rFonts w:ascii="Times New Roman" w:eastAsia="宋体" w:hAnsi="Times New Roman" w:cs="Times New Roman"/>
          <w:noProof/>
        </w:rPr>
        <w:t>Supplemental Figure 1</w:t>
      </w:r>
      <w:r w:rsidR="00AE7549">
        <w:rPr>
          <w:rFonts w:ascii="Times New Roman" w:eastAsia="宋体" w:hAnsi="Times New Roman" w:cs="Times New Roman" w:hint="eastAsia"/>
          <w:noProof/>
        </w:rPr>
        <w:t>2</w:t>
      </w:r>
      <w:r>
        <w:rPr>
          <w:rFonts w:ascii="Times New Roman" w:eastAsia="宋体" w:hAnsi="Times New Roman" w:cs="Times New Roman"/>
          <w:noProof/>
        </w:rPr>
        <w:t>.</w:t>
      </w:r>
      <w:r w:rsidRPr="005A1F95">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5A1F95">
        <w:rPr>
          <w:rFonts w:ascii="Times New Roman" w:eastAsia="宋体" w:hAnsi="Times New Roman" w:cs="Times New Roman"/>
          <w:noProof/>
        </w:rPr>
        <w:t xml:space="preserve"> </w:t>
      </w:r>
      <w:r>
        <w:rPr>
          <w:rFonts w:ascii="Times New Roman" w:eastAsia="宋体" w:hAnsi="Times New Roman" w:cs="Times New Roman"/>
          <w:noProof/>
        </w:rPr>
        <w:t>p</w:t>
      </w:r>
      <w:r w:rsidRPr="005A1F95">
        <w:rPr>
          <w:rFonts w:ascii="Times New Roman" w:eastAsia="宋体" w:hAnsi="Times New Roman" w:cs="Times New Roman"/>
          <w:noProof/>
        </w:rPr>
        <w:t>ulmonary embolus</w:t>
      </w:r>
    </w:p>
    <w:p w14:paraId="221845A9" w14:textId="77777777" w:rsidR="00CD6915" w:rsidRDefault="00CD6915" w:rsidP="00CD6915">
      <w:pPr>
        <w:spacing w:line="360" w:lineRule="auto"/>
        <w:rPr>
          <w:rFonts w:ascii="Times New Roman" w:eastAsia="宋体" w:hAnsi="Times New Roman" w:cs="Times New Roman"/>
          <w:noProof/>
        </w:rPr>
      </w:pPr>
    </w:p>
    <w:p w14:paraId="18352FB3" w14:textId="44A0F57C" w:rsidR="00CD6915" w:rsidRDefault="00CD6915" w:rsidP="00CD6915">
      <w:pPr>
        <w:spacing w:line="360" w:lineRule="auto"/>
        <w:rPr>
          <w:rFonts w:ascii="Times New Roman" w:eastAsia="宋体" w:hAnsi="Times New Roman" w:cs="Times New Roman"/>
          <w:noProof/>
        </w:rPr>
      </w:pPr>
      <w:r w:rsidRPr="00F40F3F">
        <w:rPr>
          <w:rFonts w:ascii="Times New Roman" w:eastAsia="宋体" w:hAnsi="Times New Roman" w:cs="Times New Roman"/>
          <w:noProof/>
        </w:rPr>
        <w:t>Supplemental Figure 1</w:t>
      </w:r>
      <w:r w:rsidR="00AE7549">
        <w:rPr>
          <w:rFonts w:ascii="Times New Roman" w:eastAsia="宋体" w:hAnsi="Times New Roman" w:cs="Times New Roman" w:hint="eastAsia"/>
          <w:noProof/>
        </w:rPr>
        <w:t>3</w:t>
      </w:r>
      <w:r>
        <w:rPr>
          <w:rFonts w:ascii="Times New Roman" w:eastAsia="宋体" w:hAnsi="Times New Roman" w:cs="Times New Roman"/>
          <w:noProof/>
        </w:rPr>
        <w:t>.</w:t>
      </w:r>
      <w:r w:rsidRPr="00F40F3F">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Pr>
          <w:rFonts w:ascii="Times New Roman" w:eastAsia="宋体" w:hAnsi="Times New Roman" w:cs="Times New Roman"/>
          <w:noProof/>
        </w:rPr>
        <w:t xml:space="preserve"> ARDS</w:t>
      </w:r>
    </w:p>
    <w:p w14:paraId="4B73AE8F" w14:textId="77777777" w:rsidR="00CD6915" w:rsidRDefault="00CD6915" w:rsidP="00CD6915">
      <w:pPr>
        <w:spacing w:line="360" w:lineRule="auto"/>
        <w:rPr>
          <w:rFonts w:ascii="Times New Roman" w:eastAsia="宋体" w:hAnsi="Times New Roman" w:cs="Times New Roman"/>
          <w:noProof/>
        </w:rPr>
      </w:pPr>
      <w:r>
        <w:rPr>
          <w:rFonts w:ascii="Times New Roman" w:eastAsia="宋体" w:hAnsi="Times New Roman" w:cs="Times New Roman"/>
          <w:noProof/>
        </w:rPr>
        <w:t xml:space="preserve">ARDS, </w:t>
      </w:r>
      <w:r w:rsidRPr="00F40F3F">
        <w:rPr>
          <w:rFonts w:ascii="Times New Roman" w:eastAsia="宋体" w:hAnsi="Times New Roman" w:cs="Times New Roman"/>
          <w:noProof/>
        </w:rPr>
        <w:t>Acute respiratory distress syndrome</w:t>
      </w:r>
    </w:p>
    <w:p w14:paraId="2FFC7732" w14:textId="77777777" w:rsidR="00CD6915" w:rsidRDefault="00CD6915" w:rsidP="00CD6915">
      <w:pPr>
        <w:spacing w:line="360" w:lineRule="auto"/>
        <w:rPr>
          <w:rFonts w:ascii="Times New Roman" w:eastAsia="宋体" w:hAnsi="Times New Roman" w:cs="Times New Roman"/>
          <w:noProof/>
        </w:rPr>
      </w:pPr>
    </w:p>
    <w:p w14:paraId="03758B70" w14:textId="22D021E6" w:rsidR="00CD6915" w:rsidRDefault="00CD6915" w:rsidP="00CD6915">
      <w:pPr>
        <w:spacing w:line="360" w:lineRule="auto"/>
        <w:rPr>
          <w:rFonts w:ascii="Times New Roman" w:eastAsia="宋体" w:hAnsi="Times New Roman" w:cs="Times New Roman"/>
          <w:noProof/>
        </w:rPr>
      </w:pPr>
      <w:r w:rsidRPr="004A3D34">
        <w:rPr>
          <w:rFonts w:ascii="Times New Roman" w:eastAsia="宋体" w:hAnsi="Times New Roman" w:cs="Times New Roman"/>
          <w:noProof/>
        </w:rPr>
        <w:t>Supplemental Figure 1</w:t>
      </w:r>
      <w:r w:rsidR="00AE7549">
        <w:rPr>
          <w:rFonts w:ascii="Times New Roman" w:eastAsia="宋体" w:hAnsi="Times New Roman" w:cs="Times New Roman" w:hint="eastAsia"/>
          <w:noProof/>
        </w:rPr>
        <w:t>4</w:t>
      </w:r>
      <w:r>
        <w:rPr>
          <w:rFonts w:ascii="Times New Roman" w:eastAsia="宋体" w:hAnsi="Times New Roman" w:cs="Times New Roman"/>
          <w:noProof/>
        </w:rPr>
        <w:t>.</w:t>
      </w:r>
      <w:r w:rsidRPr="004A3D34">
        <w:rPr>
          <w:rFonts w:ascii="Times New Roman" w:eastAsia="宋体" w:hAnsi="Times New Roman" w:cs="Times New Roman"/>
          <w:noProof/>
        </w:rPr>
        <w:t xml:space="preserve"> </w:t>
      </w:r>
      <w:r>
        <w:rPr>
          <w:rFonts w:ascii="Times New Roman" w:eastAsia="宋体" w:hAnsi="Times New Roman" w:cs="Times New Roman"/>
          <w:noProof/>
        </w:rPr>
        <w:t>T</w:t>
      </w:r>
      <w:r w:rsidRPr="004C1E49">
        <w:rPr>
          <w:rFonts w:ascii="Times New Roman" w:eastAsia="宋体" w:hAnsi="Times New Roman" w:cs="Times New Roman"/>
          <w:noProof/>
        </w:rPr>
        <w:t xml:space="preserve">he impact of </w:t>
      </w:r>
      <w:r>
        <w:rPr>
          <w:rFonts w:ascii="Times New Roman" w:eastAsia="宋体" w:hAnsi="Times New Roman" w:cs="Times New Roman"/>
          <w:noProof/>
        </w:rPr>
        <w:t xml:space="preserve">different transfusion strategies </w:t>
      </w:r>
      <w:r w:rsidRPr="004C1E49">
        <w:rPr>
          <w:rFonts w:ascii="Times New Roman" w:eastAsia="宋体" w:hAnsi="Times New Roman" w:cs="Times New Roman"/>
          <w:noProof/>
        </w:rPr>
        <w:t>on</w:t>
      </w:r>
      <w:r w:rsidRPr="004A3D34">
        <w:rPr>
          <w:rFonts w:ascii="Times New Roman" w:eastAsia="宋体" w:hAnsi="Times New Roman" w:cs="Times New Roman"/>
          <w:noProof/>
        </w:rPr>
        <w:t xml:space="preserve"> </w:t>
      </w:r>
      <w:r>
        <w:rPr>
          <w:rFonts w:ascii="Times New Roman" w:eastAsia="宋体" w:hAnsi="Times New Roman" w:cs="Times New Roman"/>
          <w:noProof/>
        </w:rPr>
        <w:t>u</w:t>
      </w:r>
      <w:r w:rsidRPr="004A3D34">
        <w:rPr>
          <w:rFonts w:ascii="Times New Roman" w:eastAsia="宋体" w:hAnsi="Times New Roman" w:cs="Times New Roman"/>
          <w:noProof/>
        </w:rPr>
        <w:t>rinary tract infection</w:t>
      </w:r>
    </w:p>
    <w:p w14:paraId="4F730C19" w14:textId="77777777" w:rsidR="00CD6915" w:rsidRDefault="00CD6915" w:rsidP="00CD6915">
      <w:pPr>
        <w:spacing w:line="360" w:lineRule="auto"/>
        <w:rPr>
          <w:rFonts w:ascii="Times New Roman" w:eastAsia="宋体" w:hAnsi="Times New Roman" w:cs="Times New Roman"/>
          <w:noProof/>
        </w:rPr>
      </w:pPr>
    </w:p>
    <w:p w14:paraId="0BA3EEB5" w14:textId="77777777" w:rsidR="00CD6915" w:rsidRDefault="00CD6915" w:rsidP="00CD6915">
      <w:pPr>
        <w:spacing w:line="360" w:lineRule="auto"/>
        <w:rPr>
          <w:rFonts w:ascii="Times New Roman" w:eastAsia="宋体" w:hAnsi="Times New Roman" w:cs="Times New Roman"/>
          <w:noProof/>
        </w:rPr>
      </w:pPr>
      <w:r w:rsidRPr="00B62342">
        <w:rPr>
          <w:rFonts w:ascii="Times New Roman" w:eastAsia="宋体" w:hAnsi="Times New Roman" w:cs="Times New Roman"/>
        </w:rPr>
        <w:t xml:space="preserve">Supplemental </w:t>
      </w:r>
      <w:r w:rsidRPr="00747AF0">
        <w:rPr>
          <w:rFonts w:ascii="Times New Roman" w:eastAsia="宋体" w:hAnsi="Times New Roman" w:cs="Times New Roman"/>
          <w:noProof/>
        </w:rPr>
        <w:t>Table 1</w:t>
      </w:r>
      <w:r>
        <w:rPr>
          <w:rFonts w:ascii="Times New Roman" w:eastAsia="宋体" w:hAnsi="Times New Roman" w:cs="Times New Roman"/>
          <w:noProof/>
        </w:rPr>
        <w:t>.</w:t>
      </w:r>
      <w:r w:rsidRPr="00747AF0">
        <w:rPr>
          <w:rFonts w:ascii="Times New Roman" w:eastAsia="宋体" w:hAnsi="Times New Roman" w:cs="Times New Roman"/>
          <w:noProof/>
        </w:rPr>
        <w:t xml:space="preserve"> Characteristics of included studies</w:t>
      </w:r>
    </w:p>
    <w:p w14:paraId="2B093E24" w14:textId="77777777" w:rsidR="00CD6915" w:rsidRDefault="00CD6915" w:rsidP="00CD6915">
      <w:pPr>
        <w:spacing w:line="360" w:lineRule="auto"/>
        <w:rPr>
          <w:rFonts w:ascii="Times New Roman" w:eastAsia="宋体" w:hAnsi="Times New Roman" w:cs="Times New Roman"/>
          <w:noProof/>
        </w:rPr>
      </w:pPr>
      <w:r w:rsidRPr="00CC2300">
        <w:rPr>
          <w:rFonts w:ascii="Times New Roman" w:eastAsia="宋体" w:hAnsi="Times New Roman" w:cs="Times New Roman"/>
          <w:noProof/>
        </w:rPr>
        <w:t>GOS</w:t>
      </w:r>
      <w:r>
        <w:rPr>
          <w:rFonts w:ascii="Times New Roman" w:eastAsia="宋体" w:hAnsi="Times New Roman" w:cs="Times New Roman"/>
          <w:noProof/>
        </w:rPr>
        <w:t xml:space="preserve">, </w:t>
      </w:r>
      <w:r w:rsidRPr="00CC2300">
        <w:rPr>
          <w:rFonts w:ascii="Times New Roman" w:eastAsia="宋体" w:hAnsi="Times New Roman" w:cs="Times New Roman"/>
          <w:noProof/>
        </w:rPr>
        <w:t>Glasgow Outcome Scale; ICP</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I</w:t>
      </w:r>
      <w:r w:rsidRPr="00CC2300">
        <w:rPr>
          <w:rFonts w:ascii="Times New Roman" w:eastAsia="宋体" w:hAnsi="Times New Roman" w:cs="Times New Roman"/>
          <w:noProof/>
        </w:rPr>
        <w:t>ntracranial pressure; ICU</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I</w:t>
      </w:r>
      <w:r w:rsidRPr="00CC2300">
        <w:rPr>
          <w:rFonts w:ascii="Times New Roman" w:eastAsia="宋体" w:hAnsi="Times New Roman" w:cs="Times New Roman"/>
          <w:noProof/>
        </w:rPr>
        <w:t>ntensive care unit; LPR</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L</w:t>
      </w:r>
      <w:r w:rsidRPr="00CC2300">
        <w:rPr>
          <w:rFonts w:ascii="Times New Roman" w:eastAsia="宋体" w:hAnsi="Times New Roman" w:cs="Times New Roman"/>
          <w:noProof/>
        </w:rPr>
        <w:t>actate pyruvate ratio; PbtO2</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B</w:t>
      </w:r>
      <w:r w:rsidRPr="00CC2300">
        <w:rPr>
          <w:rFonts w:ascii="Times New Roman" w:eastAsia="宋体" w:hAnsi="Times New Roman" w:cs="Times New Roman"/>
          <w:noProof/>
        </w:rPr>
        <w:t>rain tissue oxygen; TCD</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T</w:t>
      </w:r>
      <w:r w:rsidRPr="00CC2300">
        <w:rPr>
          <w:rFonts w:ascii="Times New Roman" w:eastAsia="宋体" w:hAnsi="Times New Roman" w:cs="Times New Roman"/>
          <w:noProof/>
        </w:rPr>
        <w:t xml:space="preserve">ranscranial </w:t>
      </w:r>
      <w:r>
        <w:rPr>
          <w:rFonts w:ascii="Times New Roman" w:eastAsia="宋体" w:hAnsi="Times New Roman" w:cs="Times New Roman"/>
          <w:noProof/>
        </w:rPr>
        <w:t>d</w:t>
      </w:r>
      <w:r w:rsidRPr="00CC2300">
        <w:rPr>
          <w:rFonts w:ascii="Times New Roman" w:eastAsia="宋体" w:hAnsi="Times New Roman" w:cs="Times New Roman"/>
          <w:noProof/>
        </w:rPr>
        <w:t>oppler ultrasound; TRICC</w:t>
      </w:r>
      <w:r>
        <w:rPr>
          <w:rFonts w:ascii="Times New Roman" w:eastAsia="宋体" w:hAnsi="Times New Roman" w:cs="Times New Roman"/>
          <w:noProof/>
        </w:rPr>
        <w:t>,</w:t>
      </w:r>
      <w:r w:rsidRPr="00CC2300">
        <w:rPr>
          <w:rFonts w:ascii="Times New Roman" w:eastAsia="宋体" w:hAnsi="Times New Roman" w:cs="Times New Roman"/>
          <w:noProof/>
        </w:rPr>
        <w:t xml:space="preserve"> Transfusion </w:t>
      </w:r>
      <w:r>
        <w:rPr>
          <w:rFonts w:ascii="Times New Roman" w:eastAsia="宋体" w:hAnsi="Times New Roman" w:cs="Times New Roman"/>
          <w:noProof/>
        </w:rPr>
        <w:t>r</w:t>
      </w:r>
      <w:r w:rsidRPr="00CC2300">
        <w:rPr>
          <w:rFonts w:ascii="Times New Roman" w:eastAsia="宋体" w:hAnsi="Times New Roman" w:cs="Times New Roman"/>
          <w:noProof/>
        </w:rPr>
        <w:t xml:space="preserve">equirements in </w:t>
      </w:r>
      <w:r>
        <w:rPr>
          <w:rFonts w:ascii="Times New Roman" w:eastAsia="宋体" w:hAnsi="Times New Roman" w:cs="Times New Roman"/>
          <w:noProof/>
        </w:rPr>
        <w:t>c</w:t>
      </w:r>
      <w:r w:rsidRPr="00CC2300">
        <w:rPr>
          <w:rFonts w:ascii="Times New Roman" w:eastAsia="宋体" w:hAnsi="Times New Roman" w:cs="Times New Roman"/>
          <w:noProof/>
        </w:rPr>
        <w:t xml:space="preserve">ritical </w:t>
      </w:r>
      <w:r>
        <w:rPr>
          <w:rFonts w:ascii="Times New Roman" w:eastAsia="宋体" w:hAnsi="Times New Roman" w:cs="Times New Roman"/>
          <w:noProof/>
        </w:rPr>
        <w:t>c</w:t>
      </w:r>
      <w:r w:rsidRPr="00CC2300">
        <w:rPr>
          <w:rFonts w:ascii="Times New Roman" w:eastAsia="宋体" w:hAnsi="Times New Roman" w:cs="Times New Roman"/>
          <w:noProof/>
        </w:rPr>
        <w:t>are</w:t>
      </w:r>
    </w:p>
    <w:p w14:paraId="1CA1C140" w14:textId="77777777" w:rsidR="00CD6915" w:rsidRPr="00CC2300" w:rsidRDefault="00CD6915" w:rsidP="00CD6915">
      <w:pPr>
        <w:spacing w:line="360" w:lineRule="auto"/>
        <w:rPr>
          <w:rFonts w:ascii="Times New Roman" w:eastAsia="宋体" w:hAnsi="Times New Roman" w:cs="Times New Roman"/>
          <w:noProof/>
        </w:rPr>
      </w:pPr>
    </w:p>
    <w:p w14:paraId="047F6362" w14:textId="77777777" w:rsidR="00CD6915" w:rsidRDefault="00CD6915" w:rsidP="00CD6915">
      <w:pPr>
        <w:spacing w:line="360" w:lineRule="auto"/>
        <w:rPr>
          <w:rFonts w:ascii="Times New Roman" w:eastAsia="宋体" w:hAnsi="Times New Roman" w:cs="Times New Roman"/>
          <w:noProof/>
        </w:rPr>
      </w:pPr>
      <w:r w:rsidRPr="007C4423">
        <w:rPr>
          <w:rFonts w:ascii="Times New Roman" w:eastAsia="宋体" w:hAnsi="Times New Roman" w:cs="Times New Roman"/>
          <w:noProof/>
        </w:rPr>
        <w:t xml:space="preserve">Supplemental </w:t>
      </w:r>
      <w:r w:rsidRPr="00747AF0">
        <w:rPr>
          <w:rFonts w:ascii="Times New Roman" w:eastAsia="宋体" w:hAnsi="Times New Roman" w:cs="Times New Roman"/>
          <w:noProof/>
        </w:rPr>
        <w:t>Table 2</w:t>
      </w:r>
      <w:r>
        <w:rPr>
          <w:rFonts w:ascii="Times New Roman" w:eastAsia="宋体" w:hAnsi="Times New Roman" w:cs="Times New Roman"/>
          <w:noProof/>
        </w:rPr>
        <w:t>.</w:t>
      </w:r>
      <w:r w:rsidRPr="00747AF0">
        <w:rPr>
          <w:rFonts w:ascii="Times New Roman" w:eastAsia="宋体" w:hAnsi="Times New Roman" w:cs="Times New Roman"/>
          <w:noProof/>
        </w:rPr>
        <w:t xml:space="preserve"> Characteristics of ongoing studies</w:t>
      </w:r>
    </w:p>
    <w:p w14:paraId="261463BF" w14:textId="77777777" w:rsidR="00CD6915" w:rsidRPr="00CC2300" w:rsidRDefault="00CD6915" w:rsidP="00CD6915">
      <w:pPr>
        <w:spacing w:line="360" w:lineRule="auto"/>
        <w:rPr>
          <w:rFonts w:ascii="Times New Roman" w:eastAsia="宋体" w:hAnsi="Times New Roman" w:cs="Times New Roman"/>
          <w:noProof/>
        </w:rPr>
      </w:pPr>
      <w:r w:rsidRPr="00CC2300">
        <w:rPr>
          <w:rFonts w:ascii="Times New Roman" w:eastAsia="宋体" w:hAnsi="Times New Roman" w:cs="Times New Roman"/>
          <w:noProof/>
        </w:rPr>
        <w:t>AVM</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A</w:t>
      </w:r>
      <w:r w:rsidRPr="00CC2300">
        <w:rPr>
          <w:rFonts w:ascii="Times New Roman" w:eastAsia="宋体" w:hAnsi="Times New Roman" w:cs="Times New Roman"/>
          <w:noProof/>
        </w:rPr>
        <w:t>rterio-venous malformation; CNS</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C</w:t>
      </w:r>
      <w:r w:rsidRPr="00CC2300">
        <w:rPr>
          <w:rFonts w:ascii="Times New Roman" w:eastAsia="宋体" w:hAnsi="Times New Roman" w:cs="Times New Roman"/>
          <w:noProof/>
        </w:rPr>
        <w:t>entral nervous system; FIM</w:t>
      </w:r>
      <w:r>
        <w:rPr>
          <w:rFonts w:ascii="Times New Roman" w:eastAsia="宋体" w:hAnsi="Times New Roman" w:cs="Times New Roman"/>
          <w:noProof/>
        </w:rPr>
        <w:t>,</w:t>
      </w:r>
      <w:r w:rsidRPr="00CC2300">
        <w:rPr>
          <w:rFonts w:ascii="Times New Roman" w:eastAsia="宋体" w:hAnsi="Times New Roman" w:cs="Times New Roman"/>
          <w:noProof/>
        </w:rPr>
        <w:t xml:space="preserve"> Functional </w:t>
      </w:r>
      <w:r>
        <w:rPr>
          <w:rFonts w:ascii="Times New Roman" w:eastAsia="宋体" w:hAnsi="Times New Roman" w:cs="Times New Roman"/>
          <w:noProof/>
        </w:rPr>
        <w:t>i</w:t>
      </w:r>
      <w:r w:rsidRPr="00CC2300">
        <w:rPr>
          <w:rFonts w:ascii="Times New Roman" w:eastAsia="宋体" w:hAnsi="Times New Roman" w:cs="Times New Roman"/>
          <w:noProof/>
        </w:rPr>
        <w:t xml:space="preserve">ndependence </w:t>
      </w:r>
      <w:r>
        <w:rPr>
          <w:rFonts w:ascii="Times New Roman" w:eastAsia="宋体" w:hAnsi="Times New Roman" w:cs="Times New Roman"/>
          <w:noProof/>
        </w:rPr>
        <w:t>m</w:t>
      </w:r>
      <w:r w:rsidRPr="00CC2300">
        <w:rPr>
          <w:rFonts w:ascii="Times New Roman" w:eastAsia="宋体" w:hAnsi="Times New Roman" w:cs="Times New Roman"/>
          <w:noProof/>
        </w:rPr>
        <w:t>easure; GCS</w:t>
      </w:r>
      <w:r>
        <w:rPr>
          <w:rFonts w:ascii="Times New Roman" w:eastAsia="宋体" w:hAnsi="Times New Roman" w:cs="Times New Roman"/>
          <w:noProof/>
        </w:rPr>
        <w:t>,</w:t>
      </w:r>
      <w:r w:rsidRPr="00CC2300">
        <w:rPr>
          <w:rFonts w:ascii="Times New Roman" w:eastAsia="宋体" w:hAnsi="Times New Roman" w:cs="Times New Roman"/>
          <w:noProof/>
        </w:rPr>
        <w:t xml:space="preserve"> Glasgow </w:t>
      </w:r>
      <w:r>
        <w:rPr>
          <w:rFonts w:ascii="Times New Roman" w:eastAsia="宋体" w:hAnsi="Times New Roman" w:cs="Times New Roman"/>
          <w:noProof/>
        </w:rPr>
        <w:t>c</w:t>
      </w:r>
      <w:r w:rsidRPr="00CC2300">
        <w:rPr>
          <w:rFonts w:ascii="Times New Roman" w:eastAsia="宋体" w:hAnsi="Times New Roman" w:cs="Times New Roman"/>
          <w:noProof/>
        </w:rPr>
        <w:t xml:space="preserve">oma </w:t>
      </w:r>
      <w:r>
        <w:rPr>
          <w:rFonts w:ascii="Times New Roman" w:eastAsia="宋体" w:hAnsi="Times New Roman" w:cs="Times New Roman"/>
          <w:noProof/>
        </w:rPr>
        <w:t>s</w:t>
      </w:r>
      <w:r w:rsidRPr="00CC2300">
        <w:rPr>
          <w:rFonts w:ascii="Times New Roman" w:eastAsia="宋体" w:hAnsi="Times New Roman" w:cs="Times New Roman"/>
          <w:noProof/>
        </w:rPr>
        <w:t>cale; GOSe</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E</w:t>
      </w:r>
      <w:r w:rsidRPr="00CC2300">
        <w:rPr>
          <w:rFonts w:ascii="Times New Roman" w:eastAsia="宋体" w:hAnsi="Times New Roman" w:cs="Times New Roman"/>
          <w:noProof/>
        </w:rPr>
        <w:t xml:space="preserve">xtended </w:t>
      </w:r>
      <w:r>
        <w:rPr>
          <w:rFonts w:ascii="Times New Roman" w:eastAsia="宋体" w:hAnsi="Times New Roman" w:cs="Times New Roman"/>
          <w:noProof/>
        </w:rPr>
        <w:t>g</w:t>
      </w:r>
      <w:r w:rsidRPr="00CC2300">
        <w:rPr>
          <w:rFonts w:ascii="Times New Roman" w:eastAsia="宋体" w:hAnsi="Times New Roman" w:cs="Times New Roman"/>
          <w:noProof/>
        </w:rPr>
        <w:t xml:space="preserve">lasgow </w:t>
      </w:r>
      <w:r>
        <w:rPr>
          <w:rFonts w:ascii="Times New Roman" w:eastAsia="宋体" w:hAnsi="Times New Roman" w:cs="Times New Roman"/>
          <w:noProof/>
        </w:rPr>
        <w:t>o</w:t>
      </w:r>
      <w:r w:rsidRPr="00CC2300">
        <w:rPr>
          <w:rFonts w:ascii="Times New Roman" w:eastAsia="宋体" w:hAnsi="Times New Roman" w:cs="Times New Roman"/>
          <w:noProof/>
        </w:rPr>
        <w:t xml:space="preserve">utcome </w:t>
      </w:r>
      <w:r>
        <w:rPr>
          <w:rFonts w:ascii="Times New Roman" w:eastAsia="宋体" w:hAnsi="Times New Roman" w:cs="Times New Roman"/>
          <w:noProof/>
        </w:rPr>
        <w:t>s</w:t>
      </w:r>
      <w:r w:rsidRPr="00CC2300">
        <w:rPr>
          <w:rFonts w:ascii="Times New Roman" w:eastAsia="宋体" w:hAnsi="Times New Roman" w:cs="Times New Roman"/>
          <w:noProof/>
        </w:rPr>
        <w:t>cale; Hb</w:t>
      </w:r>
      <w:r>
        <w:rPr>
          <w:rFonts w:ascii="Times New Roman" w:eastAsia="宋体" w:hAnsi="Times New Roman" w:cs="Times New Roman"/>
          <w:noProof/>
        </w:rPr>
        <w:t>,</w:t>
      </w:r>
      <w:r w:rsidRPr="00CC2300">
        <w:rPr>
          <w:rFonts w:ascii="Times New Roman" w:eastAsia="宋体" w:hAnsi="Times New Roman" w:cs="Times New Roman"/>
          <w:noProof/>
        </w:rPr>
        <w:t xml:space="preserve"> </w:t>
      </w:r>
      <w:r>
        <w:rPr>
          <w:rFonts w:ascii="Times New Roman" w:eastAsia="宋体" w:hAnsi="Times New Roman" w:cs="Times New Roman"/>
          <w:noProof/>
        </w:rPr>
        <w:t>H</w:t>
      </w:r>
      <w:r w:rsidRPr="00CC2300">
        <w:rPr>
          <w:rFonts w:ascii="Times New Roman" w:eastAsia="宋体" w:hAnsi="Times New Roman" w:cs="Times New Roman"/>
          <w:noProof/>
        </w:rPr>
        <w:t>emoglobin; mRS</w:t>
      </w:r>
      <w:r>
        <w:rPr>
          <w:rFonts w:ascii="Times New Roman" w:eastAsia="宋体" w:hAnsi="Times New Roman" w:cs="Times New Roman"/>
          <w:noProof/>
        </w:rPr>
        <w:t>,</w:t>
      </w:r>
      <w:r w:rsidRPr="00CC2300">
        <w:rPr>
          <w:rFonts w:ascii="Times New Roman" w:eastAsia="宋体" w:hAnsi="Times New Roman" w:cs="Times New Roman"/>
          <w:noProof/>
        </w:rPr>
        <w:t xml:space="preserve"> Modified </w:t>
      </w:r>
      <w:r>
        <w:rPr>
          <w:rFonts w:ascii="Times New Roman" w:eastAsia="宋体" w:hAnsi="Times New Roman" w:cs="Times New Roman"/>
          <w:noProof/>
        </w:rPr>
        <w:t>r</w:t>
      </w:r>
      <w:r w:rsidRPr="00CC2300">
        <w:rPr>
          <w:rFonts w:ascii="Times New Roman" w:eastAsia="宋体" w:hAnsi="Times New Roman" w:cs="Times New Roman"/>
          <w:noProof/>
        </w:rPr>
        <w:t xml:space="preserve">ankin </w:t>
      </w:r>
      <w:r>
        <w:rPr>
          <w:rFonts w:ascii="Times New Roman" w:eastAsia="宋体" w:hAnsi="Times New Roman" w:cs="Times New Roman"/>
          <w:noProof/>
        </w:rPr>
        <w:t>s</w:t>
      </w:r>
      <w:r w:rsidRPr="00CC2300">
        <w:rPr>
          <w:rFonts w:ascii="Times New Roman" w:eastAsia="宋体" w:hAnsi="Times New Roman" w:cs="Times New Roman"/>
          <w:noProof/>
        </w:rPr>
        <w:t>cale; SAE</w:t>
      </w:r>
      <w:r>
        <w:rPr>
          <w:rFonts w:ascii="Times New Roman" w:eastAsia="宋体" w:hAnsi="Times New Roman" w:cs="Times New Roman"/>
          <w:noProof/>
        </w:rPr>
        <w:t>,</w:t>
      </w:r>
      <w:r w:rsidRPr="00CC2300">
        <w:rPr>
          <w:rFonts w:ascii="Times New Roman" w:eastAsia="宋体" w:hAnsi="Times New Roman" w:cs="Times New Roman"/>
          <w:noProof/>
        </w:rPr>
        <w:t xml:space="preserve"> Serious </w:t>
      </w:r>
      <w:r>
        <w:rPr>
          <w:rFonts w:ascii="Times New Roman" w:eastAsia="宋体" w:hAnsi="Times New Roman" w:cs="Times New Roman"/>
          <w:noProof/>
        </w:rPr>
        <w:t>a</w:t>
      </w:r>
      <w:r w:rsidRPr="00CC2300">
        <w:rPr>
          <w:rFonts w:ascii="Times New Roman" w:eastAsia="宋体" w:hAnsi="Times New Roman" w:cs="Times New Roman"/>
          <w:noProof/>
        </w:rPr>
        <w:t xml:space="preserve">dverse </w:t>
      </w:r>
      <w:r>
        <w:rPr>
          <w:rFonts w:ascii="Times New Roman" w:eastAsia="宋体" w:hAnsi="Times New Roman" w:cs="Times New Roman"/>
          <w:noProof/>
        </w:rPr>
        <w:t>e</w:t>
      </w:r>
      <w:r w:rsidRPr="00CC2300">
        <w:rPr>
          <w:rFonts w:ascii="Times New Roman" w:eastAsia="宋体" w:hAnsi="Times New Roman" w:cs="Times New Roman"/>
          <w:noProof/>
        </w:rPr>
        <w:t>vents.</w:t>
      </w:r>
    </w:p>
    <w:p w14:paraId="054EA550" w14:textId="77777777" w:rsidR="00FF7F14" w:rsidRPr="00CD6915" w:rsidRDefault="00FF7F14"/>
    <w:sectPr w:rsidR="00FF7F14" w:rsidRPr="00CD6915" w:rsidSect="009456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00D88" w14:textId="77777777" w:rsidR="009456A6" w:rsidRDefault="009456A6" w:rsidP="00CD6915">
      <w:r>
        <w:separator/>
      </w:r>
    </w:p>
  </w:endnote>
  <w:endnote w:type="continuationSeparator" w:id="0">
    <w:p w14:paraId="53B742F0" w14:textId="77777777" w:rsidR="009456A6" w:rsidRDefault="009456A6" w:rsidP="00CD6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685F" w14:textId="77777777" w:rsidR="009456A6" w:rsidRDefault="009456A6" w:rsidP="00CD6915">
      <w:r>
        <w:separator/>
      </w:r>
    </w:p>
  </w:footnote>
  <w:footnote w:type="continuationSeparator" w:id="0">
    <w:p w14:paraId="53E5D977" w14:textId="77777777" w:rsidR="009456A6" w:rsidRDefault="009456A6" w:rsidP="00CD69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F1"/>
    <w:rsid w:val="002872F1"/>
    <w:rsid w:val="002D4230"/>
    <w:rsid w:val="00384192"/>
    <w:rsid w:val="00485D95"/>
    <w:rsid w:val="004B1A03"/>
    <w:rsid w:val="00626893"/>
    <w:rsid w:val="006B4A0E"/>
    <w:rsid w:val="0076293C"/>
    <w:rsid w:val="007B28FF"/>
    <w:rsid w:val="008B7D4C"/>
    <w:rsid w:val="009456A6"/>
    <w:rsid w:val="009D0D5F"/>
    <w:rsid w:val="00AC4018"/>
    <w:rsid w:val="00AE7549"/>
    <w:rsid w:val="00B01CF1"/>
    <w:rsid w:val="00C47E85"/>
    <w:rsid w:val="00CD6915"/>
    <w:rsid w:val="00E30D29"/>
    <w:rsid w:val="00E914B5"/>
    <w:rsid w:val="00FF7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22B71"/>
  <w15:chartTrackingRefBased/>
  <w15:docId w15:val="{8FEBD492-E26D-45D0-91AD-50DCD39B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915"/>
    <w:pPr>
      <w:widowControl w:val="0"/>
      <w:jc w:val="both"/>
    </w:pPr>
    <w:rPr>
      <w:rFonts w:asciiTheme="minorHAnsi" w:eastAsiaTheme="minorEastAsia" w:hAnsiTheme="minorHAnsi"/>
    </w:rPr>
  </w:style>
  <w:style w:type="paragraph" w:styleId="1">
    <w:name w:val="heading 1"/>
    <w:basedOn w:val="a"/>
    <w:next w:val="a"/>
    <w:link w:val="10"/>
    <w:uiPriority w:val="9"/>
    <w:qFormat/>
    <w:rsid w:val="00626893"/>
    <w:pPr>
      <w:keepNext/>
      <w:keepLines/>
      <w:jc w:val="left"/>
      <w:outlineLvl w:val="0"/>
    </w:pPr>
    <w:rPr>
      <w:rFonts w:eastAsia="Times New Roman"/>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6915"/>
    <w:pPr>
      <w:tabs>
        <w:tab w:val="center" w:pos="4153"/>
        <w:tab w:val="right" w:pos="8306"/>
      </w:tabs>
      <w:snapToGrid w:val="0"/>
      <w:jc w:val="center"/>
    </w:pPr>
    <w:rPr>
      <w:rFonts w:ascii="Times New Roman" w:eastAsia="宋体" w:hAnsi="Times New Roman"/>
      <w:sz w:val="18"/>
      <w:szCs w:val="18"/>
    </w:rPr>
  </w:style>
  <w:style w:type="character" w:customStyle="1" w:styleId="a4">
    <w:name w:val="页眉 字符"/>
    <w:basedOn w:val="a0"/>
    <w:link w:val="a3"/>
    <w:uiPriority w:val="99"/>
    <w:rsid w:val="00CD6915"/>
    <w:rPr>
      <w:sz w:val="18"/>
      <w:szCs w:val="18"/>
    </w:rPr>
  </w:style>
  <w:style w:type="paragraph" w:styleId="a5">
    <w:name w:val="footer"/>
    <w:basedOn w:val="a"/>
    <w:link w:val="a6"/>
    <w:uiPriority w:val="99"/>
    <w:unhideWhenUsed/>
    <w:rsid w:val="00CD6915"/>
    <w:pPr>
      <w:tabs>
        <w:tab w:val="center" w:pos="4153"/>
        <w:tab w:val="right" w:pos="8306"/>
      </w:tabs>
      <w:snapToGrid w:val="0"/>
      <w:jc w:val="left"/>
    </w:pPr>
    <w:rPr>
      <w:rFonts w:ascii="Times New Roman" w:eastAsia="宋体" w:hAnsi="Times New Roman"/>
      <w:sz w:val="18"/>
      <w:szCs w:val="18"/>
    </w:rPr>
  </w:style>
  <w:style w:type="character" w:customStyle="1" w:styleId="a6">
    <w:name w:val="页脚 字符"/>
    <w:basedOn w:val="a0"/>
    <w:link w:val="a5"/>
    <w:uiPriority w:val="99"/>
    <w:rsid w:val="00CD6915"/>
    <w:rPr>
      <w:sz w:val="18"/>
      <w:szCs w:val="18"/>
    </w:rPr>
  </w:style>
  <w:style w:type="character" w:customStyle="1" w:styleId="10">
    <w:name w:val="标题 1 字符"/>
    <w:basedOn w:val="a0"/>
    <w:link w:val="1"/>
    <w:uiPriority w:val="9"/>
    <w:rsid w:val="00626893"/>
    <w:rPr>
      <w:rFonts w:asciiTheme="minorHAnsi" w:eastAsia="Times New Roman" w:hAnsiTheme="minorHAnsi"/>
      <w:b/>
      <w:bCs/>
      <w:kern w:val="44"/>
      <w:szCs w:val="44"/>
    </w:rPr>
  </w:style>
  <w:style w:type="table" w:styleId="6-3">
    <w:name w:val="List Table 6 Colorful Accent 3"/>
    <w:basedOn w:val="a1"/>
    <w:uiPriority w:val="51"/>
    <w:rsid w:val="00626893"/>
    <w:rPr>
      <w:rFonts w:asciiTheme="minorHAnsi" w:eastAsiaTheme="minorEastAsia" w:hAnsiTheme="minorHAnsi"/>
      <w:color w:val="7B7B7B" w:themeColor="accent3" w:themeShade="BF"/>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
    <w:name w:val="TOC Heading"/>
    <w:basedOn w:val="1"/>
    <w:next w:val="a"/>
    <w:uiPriority w:val="39"/>
    <w:unhideWhenUsed/>
    <w:qFormat/>
    <w:rsid w:val="00485D95"/>
    <w:pPr>
      <w:widowControl/>
      <w:spacing w:before="24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
    <w:next w:val="a"/>
    <w:autoRedefine/>
    <w:uiPriority w:val="39"/>
    <w:unhideWhenUsed/>
    <w:rsid w:val="00485D95"/>
  </w:style>
  <w:style w:type="character" w:styleId="a7">
    <w:name w:val="Hyperlink"/>
    <w:basedOn w:val="a0"/>
    <w:uiPriority w:val="99"/>
    <w:unhideWhenUsed/>
    <w:rsid w:val="00485D95"/>
    <w:rPr>
      <w:color w:val="0563C1" w:themeColor="hyperlink"/>
      <w:u w:val="single"/>
    </w:rPr>
  </w:style>
  <w:style w:type="paragraph" w:styleId="a8">
    <w:name w:val="Normal (Web)"/>
    <w:basedOn w:val="a"/>
    <w:uiPriority w:val="99"/>
    <w:semiHidden/>
    <w:unhideWhenUsed/>
    <w:rsid w:val="00E30D29"/>
    <w:pPr>
      <w:widowControl/>
      <w:spacing w:before="100" w:beforeAutospacing="1" w:after="100" w:afterAutospacing="1"/>
      <w:jc w:val="left"/>
    </w:pPr>
    <w:rPr>
      <w:rFonts w:ascii="宋体" w:eastAsia="宋体" w:hAnsi="宋体" w:cs="宋体"/>
      <w:kern w:val="0"/>
      <w:sz w:val="24"/>
      <w:szCs w:val="24"/>
    </w:rPr>
  </w:style>
  <w:style w:type="paragraph" w:styleId="a9">
    <w:name w:val="Revision"/>
    <w:hidden/>
    <w:uiPriority w:val="99"/>
    <w:semiHidden/>
    <w:rsid w:val="00E914B5"/>
    <w:rPr>
      <w:rFonts w:asciiTheme="minorHAnsi" w:eastAsiaTheme="minorEastAsia"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BB706-BFF5-4372-B402-3A34B1DB5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23</Pages>
  <Words>3708</Words>
  <Characters>21142</Characters>
  <Application>Microsoft Office Word</Application>
  <DocSecurity>0</DocSecurity>
  <Lines>176</Lines>
  <Paragraphs>49</Paragraphs>
  <ScaleCrop>false</ScaleCrop>
  <Company/>
  <LinksUpToDate>false</LinksUpToDate>
  <CharactersWithSpaces>24801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付 宇翾</dc:creator>
  <cp:keywords/>
  <dc:description/>
  <cp:lastModifiedBy>宇翾 付</cp:lastModifiedBy>
  <cp:revision>10</cp:revision>
  <dcterms:created xsi:type="dcterms:W3CDTF">2023-07-19T02:02:00Z</dcterms:created>
  <dcterms:modified xsi:type="dcterms:W3CDTF">2024-03-18T03:53:00Z</dcterms:modified>
</cp:coreProperties>
</file>