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Supplemental material</w:t>
      </w:r>
      <w:bookmarkStart w:id="1" w:name="_GoBack"/>
      <w:bookmarkEnd w:id="1"/>
    </w:p>
    <w:p/>
    <w:p/>
    <w:tbl>
      <w:tblPr>
        <w:tblStyle w:val="2"/>
        <w:tblpPr w:leftFromText="180" w:rightFromText="180" w:vertAnchor="page" w:horzAnchor="page" w:tblpX="935" w:tblpY="2532"/>
        <w:tblOverlap w:val="never"/>
        <w:tblW w:w="10649" w:type="dxa"/>
        <w:tblInd w:w="0" w:type="dxa"/>
        <w:tblBorders>
          <w:top w:val="single" w:color="4F81BD" w:sz="12" w:space="0"/>
          <w:left w:val="none" w:color="auto" w:sz="0" w:space="0"/>
          <w:bottom w:val="single" w:color="4F81BD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6"/>
        <w:gridCol w:w="1976"/>
        <w:gridCol w:w="2086"/>
        <w:gridCol w:w="1976"/>
        <w:gridCol w:w="1095"/>
      </w:tblGrid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14" w:hRule="atLeast"/>
        </w:trPr>
        <w:tc>
          <w:tcPr>
            <w:tcW w:w="10649" w:type="dxa"/>
            <w:gridSpan w:val="5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</w:rPr>
              <w:t>Table</w:t>
            </w:r>
            <w:r>
              <w:rPr>
                <w:rFonts w:hint="eastAsia"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1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hint="eastAsia" w:ascii="Times New Roman" w:hAnsi="Times New Roman"/>
                <w:sz w:val="24"/>
              </w:rPr>
              <w:t xml:space="preserve"> </w:t>
            </w:r>
            <w:bookmarkStart w:id="0" w:name="OLE_LINK3"/>
            <w:r>
              <w:rPr>
                <w:rFonts w:hint="default" w:ascii="Times New Roman" w:hAnsi="Times New Roman" w:eastAsia="ITCFranklinGothicStd-Book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Proportion of patients </w:t>
            </w:r>
            <w:r>
              <w:rPr>
                <w:rFonts w:hint="eastAsia" w:ascii="Times New Roman" w:hAnsi="Times New Roman" w:eastAsia="ITCFranklinGothicStd-Book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>with</w:t>
            </w:r>
            <w:r>
              <w:rPr>
                <w:rFonts w:hint="default" w:ascii="Times New Roman" w:hAnsi="Times New Roman" w:eastAsia="ITCFranklinGothicStd-Book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 significant (grade ≥2)</w:t>
            </w:r>
            <w:bookmarkEnd w:id="0"/>
            <w:r>
              <w:rPr>
                <w:rFonts w:hint="default" w:ascii="Times New Roman" w:hAnsi="Times New Roman" w:eastAsia="ITCFranklinGothicStd-Book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 POST, hoarseness</w:t>
            </w:r>
            <w:r>
              <w:rPr>
                <w:rFonts w:hint="eastAsia" w:ascii="Times New Roman" w:hAnsi="Times New Roman" w:eastAsia="ITCFranklinGothicStd-Book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ITCFranklinGothicStd-Book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>cough</w:t>
            </w:r>
            <w:r>
              <w:rPr>
                <w:rFonts w:hint="eastAsia" w:ascii="Times New Roman" w:hAnsi="Times New Roman" w:eastAsia="ITCFranklinGothicStd-Book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 and dysphagia.</w:t>
            </w:r>
          </w:p>
        </w:tc>
      </w:tr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1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7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Group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 (n=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36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08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</w:rPr>
              <w:t>roup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G </w:t>
            </w:r>
            <w:r>
              <w:rPr>
                <w:rFonts w:ascii="Times New Roman" w:hAnsi="Times New Roman"/>
                <w:color w:val="000000"/>
                <w:sz w:val="24"/>
              </w:rPr>
              <w:t>(n=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37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97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</w:rPr>
              <w:t>roup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A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(n=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38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9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 values</w:t>
            </w:r>
          </w:p>
        </w:tc>
      </w:tr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POST (n,%)</w:t>
            </w:r>
          </w:p>
        </w:tc>
        <w:tc>
          <w:tcPr>
            <w:tcW w:w="19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15(41.7)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9(24.3)</w:t>
            </w:r>
          </w:p>
        </w:tc>
        <w:tc>
          <w:tcPr>
            <w:tcW w:w="19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4(10.5)</w:t>
            </w:r>
            <w:r>
              <w:rPr>
                <w:rFonts w:hint="eastAsia" w:ascii="Times New Roman" w:hAnsi="Times New Roman"/>
                <w:color w:val="000000"/>
                <w:sz w:val="24"/>
                <w:vertAlign w:val="superscript"/>
                <w:lang w:val="en-US" w:eastAsia="zh-CN"/>
              </w:rPr>
              <w:t>#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0.009</w:t>
            </w:r>
          </w:p>
        </w:tc>
      </w:tr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Hoarseness (n,%)</w:t>
            </w:r>
          </w:p>
        </w:tc>
        <w:tc>
          <w:tcPr>
            <w:tcW w:w="19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21(58.3)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15(40.5)</w:t>
            </w:r>
          </w:p>
        </w:tc>
        <w:tc>
          <w:tcPr>
            <w:tcW w:w="19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10(26.3)</w:t>
            </w:r>
            <w:r>
              <w:rPr>
                <w:rFonts w:hint="eastAsia" w:ascii="Times New Roman" w:hAnsi="Times New Roman"/>
                <w:color w:val="000000"/>
                <w:sz w:val="24"/>
                <w:vertAlign w:val="superscript"/>
                <w:lang w:val="en-US" w:eastAsia="zh-CN"/>
              </w:rPr>
              <w:t>#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Cough (n,%)</w:t>
            </w:r>
          </w:p>
        </w:tc>
        <w:tc>
          <w:tcPr>
            <w:tcW w:w="19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0(0.0)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0(0.0)</w:t>
            </w:r>
          </w:p>
        </w:tc>
        <w:tc>
          <w:tcPr>
            <w:tcW w:w="19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0(0.0)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Dysphagia (n,%)</w:t>
            </w:r>
          </w:p>
        </w:tc>
        <w:tc>
          <w:tcPr>
            <w:tcW w:w="19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0(0.0)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1(2.7)</w:t>
            </w:r>
          </w:p>
        </w:tc>
        <w:tc>
          <w:tcPr>
            <w:tcW w:w="19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0(0.0)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649" w:type="dxa"/>
            <w:gridSpan w:val="5"/>
            <w:tcBorders>
              <w:top w:val="nil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Abbreviations: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POST,postoperative sore throat.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The values are expressed as number of patients 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percentage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).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t>#</w:t>
            </w:r>
            <w:r>
              <w:rPr>
                <w:rFonts w:hint="default" w:ascii="Times New Roman" w:hAnsi="Times New Roman" w:eastAsia="ITCFranklinGothicStd-Book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>Bonferroni-corrected</w:t>
            </w:r>
            <w:r>
              <w:rPr>
                <w:rFonts w:hint="eastAsia" w:ascii="Times New Roman" w:hAnsi="Times New Roman" w:eastAsia="ITCFranklinGothicStd-Book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/>
                <w:i/>
                <w:iCs/>
                <w:color w:val="000000"/>
                <w:sz w:val="24"/>
              </w:rPr>
              <w:t>P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&lt;</w:t>
            </w:r>
            <w:r>
              <w:rPr>
                <w:rFonts w:ascii="Times New Roman" w:hAnsi="Times New Roman" w:eastAsia="AdvCaeciliaRm"/>
                <w:color w:val="000000"/>
                <w:sz w:val="24"/>
              </w:rPr>
              <w:t>0.0</w:t>
            </w:r>
            <w:r>
              <w:rPr>
                <w:rFonts w:hint="eastAsia" w:ascii="Times New Roman" w:hAnsi="Times New Roman" w:eastAsia="宋体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AdvCaeciliaRm"/>
                <w:color w:val="000000"/>
                <w:sz w:val="24"/>
              </w:rPr>
              <w:t>vs</w:t>
            </w:r>
            <w:r>
              <w:rPr>
                <w:rFonts w:hint="eastAsia" w:ascii="Times New Roman" w:hAnsi="Times New Roman" w:eastAsia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AdvCaeciliaRm"/>
                <w:color w:val="000000"/>
                <w:sz w:val="24"/>
              </w:rPr>
              <w:t>group</w:t>
            </w:r>
            <w:r>
              <w:rPr>
                <w:rFonts w:hint="eastAsia" w:ascii="Times New Roman" w:hAnsi="Times New Roman" w:eastAsia="宋体"/>
                <w:color w:val="000000"/>
                <w:sz w:val="24"/>
                <w:lang w:val="en-US" w:eastAsia="zh-CN"/>
              </w:rPr>
              <w:t xml:space="preserve"> C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.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CharisSIL-Italic"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hAnsi="Times New Roman" w:eastAsia="TeX_CM_Maths_Italic"/>
                <w:color w:val="000000"/>
                <w:sz w:val="24"/>
              </w:rPr>
              <w:t xml:space="preserve">&lt; </w:t>
            </w:r>
            <w:r>
              <w:rPr>
                <w:rFonts w:ascii="Times New Roman" w:hAnsi="Times New Roman" w:eastAsia="CharisSIL"/>
                <w:color w:val="000000"/>
                <w:sz w:val="24"/>
              </w:rPr>
              <w:t xml:space="preserve">0.05 is considered 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 xml:space="preserve">statistic </w:t>
            </w:r>
            <w:r>
              <w:rPr>
                <w:rFonts w:ascii="Times New Roman" w:hAnsi="Times New Roman" w:eastAsia="CharisSIL"/>
                <w:color w:val="000000"/>
                <w:sz w:val="24"/>
              </w:rPr>
              <w:t>significant.</w:t>
            </w:r>
          </w:p>
        </w:tc>
      </w:tr>
    </w:tbl>
    <w:p/>
    <w:p/>
    <w:p/>
    <w:p/>
    <w:p/>
    <w:p/>
    <w:p/>
    <w:tbl>
      <w:tblPr>
        <w:tblStyle w:val="2"/>
        <w:tblpPr w:leftFromText="180" w:rightFromText="180" w:vertAnchor="text" w:horzAnchor="page" w:tblpX="804" w:tblpY="3"/>
        <w:tblOverlap w:val="never"/>
        <w:tblW w:w="10649" w:type="dxa"/>
        <w:tblInd w:w="0" w:type="dxa"/>
        <w:tblBorders>
          <w:top w:val="single" w:color="4F81BD" w:sz="12" w:space="0"/>
          <w:left w:val="none" w:color="auto" w:sz="0" w:space="0"/>
          <w:bottom w:val="single" w:color="4F81BD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6"/>
        <w:gridCol w:w="136"/>
        <w:gridCol w:w="1840"/>
        <w:gridCol w:w="2086"/>
        <w:gridCol w:w="1976"/>
        <w:gridCol w:w="1095"/>
      </w:tblGrid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0649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</w:rPr>
              <w:t>Table</w:t>
            </w:r>
            <w:r>
              <w:rPr>
                <w:rFonts w:hint="eastAsia"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2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hint="eastAsia"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Severity of POST,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 xml:space="preserve"> Hoarseness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,Cough and Dysphagia.</w:t>
            </w:r>
          </w:p>
        </w:tc>
      </w:tr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1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76" w:type="dxa"/>
            <w:gridSpan w:val="2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Group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 (n=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36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08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</w:rPr>
              <w:t>roup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G </w:t>
            </w:r>
            <w:r>
              <w:rPr>
                <w:rFonts w:ascii="Times New Roman" w:hAnsi="Times New Roman"/>
                <w:color w:val="000000"/>
                <w:sz w:val="24"/>
              </w:rPr>
              <w:t>(n=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37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97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G</w:t>
            </w:r>
            <w:r>
              <w:rPr>
                <w:rFonts w:ascii="Times New Roman" w:hAnsi="Times New Roman"/>
                <w:color w:val="000000"/>
                <w:sz w:val="24"/>
              </w:rPr>
              <w:t>roup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A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(n=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38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9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 values</w:t>
            </w:r>
          </w:p>
        </w:tc>
      </w:tr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0649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POST</w:t>
            </w:r>
          </w:p>
        </w:tc>
      </w:tr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1200" w:firstLineChars="500"/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2h</w:t>
            </w:r>
          </w:p>
        </w:tc>
        <w:tc>
          <w:tcPr>
            <w:tcW w:w="1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1(0-2)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0(0-1.5)</w:t>
            </w:r>
            <w:r>
              <w:rPr>
                <w:rFonts w:hint="eastAsia" w:ascii="Times New Roman" w:hAnsi="Times New Roman"/>
                <w:color w:val="000000"/>
                <w:sz w:val="24"/>
                <w:vertAlign w:val="superscript"/>
                <w:lang w:val="en-US" w:eastAsia="zh-CN"/>
              </w:rPr>
              <w:t>#</w:t>
            </w:r>
          </w:p>
        </w:tc>
        <w:tc>
          <w:tcPr>
            <w:tcW w:w="19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0(0-0)</w:t>
            </w:r>
            <w:r>
              <w:rPr>
                <w:rFonts w:hint="eastAsia" w:ascii="Times New Roman" w:hAnsi="Times New Roman"/>
                <w:color w:val="000000"/>
                <w:sz w:val="24"/>
                <w:vertAlign w:val="superscript"/>
                <w:lang w:val="en-US" w:eastAsia="zh-CN"/>
              </w:rPr>
              <w:t>#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＜0.001</w:t>
            </w:r>
          </w:p>
        </w:tc>
      </w:tr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1200" w:firstLineChars="500"/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24h</w:t>
            </w:r>
          </w:p>
        </w:tc>
        <w:tc>
          <w:tcPr>
            <w:tcW w:w="1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1(0-1)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0(0-1)</w:t>
            </w:r>
          </w:p>
        </w:tc>
        <w:tc>
          <w:tcPr>
            <w:tcW w:w="19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0(0-0)</w:t>
            </w:r>
            <w:r>
              <w:rPr>
                <w:rFonts w:hint="eastAsia" w:ascii="Times New Roman" w:hAnsi="Times New Roman"/>
                <w:color w:val="000000"/>
                <w:sz w:val="24"/>
                <w:vertAlign w:val="superscript"/>
                <w:lang w:val="en-US" w:eastAsia="zh-CN"/>
              </w:rPr>
              <w:t>#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1200" w:firstLineChars="500"/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48h</w:t>
            </w:r>
          </w:p>
        </w:tc>
        <w:tc>
          <w:tcPr>
            <w:tcW w:w="1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0(0-0)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0(0-0)</w:t>
            </w:r>
          </w:p>
        </w:tc>
        <w:tc>
          <w:tcPr>
            <w:tcW w:w="19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0(0-0)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0.179</w:t>
            </w:r>
          </w:p>
        </w:tc>
      </w:tr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649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Hoarseness</w:t>
            </w:r>
          </w:p>
        </w:tc>
      </w:tr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5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1200" w:firstLineChars="500"/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2h</w:t>
            </w:r>
          </w:p>
        </w:tc>
        <w:tc>
          <w:tcPr>
            <w:tcW w:w="1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2(0-2)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1(0-2)</w:t>
            </w:r>
          </w:p>
        </w:tc>
        <w:tc>
          <w:tcPr>
            <w:tcW w:w="19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0(0-2)</w:t>
            </w:r>
            <w:r>
              <w:rPr>
                <w:rFonts w:hint="eastAsia" w:ascii="Times New Roman" w:hAnsi="Times New Roman"/>
                <w:color w:val="000000"/>
                <w:sz w:val="24"/>
                <w:vertAlign w:val="superscript"/>
                <w:lang w:val="en-US" w:eastAsia="zh-CN"/>
              </w:rPr>
              <w:t>#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0.008</w:t>
            </w:r>
          </w:p>
        </w:tc>
      </w:tr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5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1200" w:firstLineChars="500"/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24h</w:t>
            </w:r>
          </w:p>
        </w:tc>
        <w:tc>
          <w:tcPr>
            <w:tcW w:w="1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1(0-2)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0(0-1)</w:t>
            </w:r>
          </w:p>
        </w:tc>
        <w:tc>
          <w:tcPr>
            <w:tcW w:w="19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0(0-1)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0.062</w:t>
            </w:r>
          </w:p>
        </w:tc>
      </w:tr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5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1200" w:firstLineChars="500"/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48h</w:t>
            </w:r>
          </w:p>
        </w:tc>
        <w:tc>
          <w:tcPr>
            <w:tcW w:w="1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0(0-0)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0(0-0)</w:t>
            </w:r>
          </w:p>
        </w:tc>
        <w:tc>
          <w:tcPr>
            <w:tcW w:w="19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0(0-0)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0.144</w:t>
            </w:r>
          </w:p>
        </w:tc>
      </w:tr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5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Cough </w:t>
            </w:r>
          </w:p>
        </w:tc>
        <w:tc>
          <w:tcPr>
            <w:tcW w:w="1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19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5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1200" w:firstLineChars="500"/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2h</w:t>
            </w:r>
          </w:p>
        </w:tc>
        <w:tc>
          <w:tcPr>
            <w:tcW w:w="1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0(0-0)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0(0-0)</w:t>
            </w:r>
          </w:p>
        </w:tc>
        <w:tc>
          <w:tcPr>
            <w:tcW w:w="19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0(0-0)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0.867</w:t>
            </w:r>
          </w:p>
        </w:tc>
      </w:tr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5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1200" w:firstLineChars="500"/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24h</w:t>
            </w:r>
          </w:p>
        </w:tc>
        <w:tc>
          <w:tcPr>
            <w:tcW w:w="1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0(0-0)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0(0-0)</w:t>
            </w:r>
          </w:p>
        </w:tc>
        <w:tc>
          <w:tcPr>
            <w:tcW w:w="19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0(0-0)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0.513</w:t>
            </w:r>
          </w:p>
        </w:tc>
      </w:tr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5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1200" w:firstLineChars="500"/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48h</w:t>
            </w:r>
          </w:p>
        </w:tc>
        <w:tc>
          <w:tcPr>
            <w:tcW w:w="1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0(0-0)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0(0-0)</w:t>
            </w:r>
          </w:p>
        </w:tc>
        <w:tc>
          <w:tcPr>
            <w:tcW w:w="19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0(0-0)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0.144</w:t>
            </w:r>
          </w:p>
        </w:tc>
      </w:tr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5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Dysphagia</w:t>
            </w:r>
          </w:p>
        </w:tc>
        <w:tc>
          <w:tcPr>
            <w:tcW w:w="1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20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19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5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1200" w:firstLineChars="500"/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24h</w:t>
            </w:r>
          </w:p>
        </w:tc>
        <w:tc>
          <w:tcPr>
            <w:tcW w:w="18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0(0-0)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0(0-0)</w:t>
            </w:r>
          </w:p>
        </w:tc>
        <w:tc>
          <w:tcPr>
            <w:tcW w:w="19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0(0-0)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0.894</w:t>
            </w:r>
          </w:p>
        </w:tc>
      </w:tr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652" w:type="dxa"/>
            <w:gridSpan w:val="2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ind w:firstLine="1200" w:firstLineChars="500"/>
              <w:textAlignment w:val="center"/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48h</w:t>
            </w:r>
          </w:p>
        </w:tc>
        <w:tc>
          <w:tcPr>
            <w:tcW w:w="1840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0(0-0)</w:t>
            </w:r>
          </w:p>
        </w:tc>
        <w:tc>
          <w:tcPr>
            <w:tcW w:w="2086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0(0-0)</w:t>
            </w:r>
          </w:p>
        </w:tc>
        <w:tc>
          <w:tcPr>
            <w:tcW w:w="1976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0(0-0)</w:t>
            </w:r>
          </w:p>
        </w:tc>
        <w:tc>
          <w:tcPr>
            <w:tcW w:w="1095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0.133</w:t>
            </w:r>
          </w:p>
        </w:tc>
      </w:tr>
      <w:tr>
        <w:tblPrEx>
          <w:tblBorders>
            <w:top w:val="single" w:color="4F81BD" w:sz="12" w:space="0"/>
            <w:left w:val="none" w:color="auto" w:sz="0" w:space="0"/>
            <w:bottom w:val="single" w:color="4F81BD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649" w:type="dxa"/>
            <w:gridSpan w:val="6"/>
            <w:tcBorders>
              <w:top w:val="nil"/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Abbreviations: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POST,postoperative sore throat. </w:t>
            </w:r>
            <w:r>
              <w:rPr>
                <w:rFonts w:hint="default" w:ascii="Times New Roman" w:hAnsi="Times New Roman" w:cs="Times New Roman"/>
                <w:sz w:val="24"/>
              </w:rPr>
              <w:t>SD, standard deviation. The values are expressed as median (25-75</w:t>
            </w:r>
            <w:r>
              <w:rPr>
                <w:rFonts w:hint="default" w:ascii="Times New Roman" w:hAnsi="Times New Roman" w:cs="Times New Roman"/>
                <w:sz w:val="24"/>
                <w:vertAlign w:val="superscript"/>
              </w:rPr>
              <w:t>th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percentiles). 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t>#</w:t>
            </w:r>
            <w:r>
              <w:rPr>
                <w:rFonts w:hint="default" w:ascii="Times New Roman" w:hAnsi="Times New Roman" w:eastAsia="ITCFranklinGothicStd-Book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>Bonferroni-corrected</w:t>
            </w:r>
            <w:r>
              <w:rPr>
                <w:rFonts w:hint="eastAsia" w:ascii="Times New Roman" w:hAnsi="Times New Roman" w:eastAsia="ITCFranklinGothicStd-Book" w:cs="Times New Roman"/>
                <w:color w:val="231F2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/>
                <w:i/>
                <w:iCs/>
                <w:color w:val="000000"/>
                <w:sz w:val="24"/>
              </w:rPr>
              <w:t>P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&lt;</w:t>
            </w:r>
            <w:r>
              <w:rPr>
                <w:rFonts w:ascii="Times New Roman" w:hAnsi="Times New Roman" w:eastAsia="AdvCaeciliaRm"/>
                <w:color w:val="000000"/>
                <w:sz w:val="24"/>
              </w:rPr>
              <w:t>0.0</w:t>
            </w:r>
            <w:r>
              <w:rPr>
                <w:rFonts w:hint="eastAsia" w:ascii="Times New Roman" w:hAnsi="Times New Roman" w:eastAsia="宋体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AdvCaeciliaRm"/>
                <w:color w:val="000000"/>
                <w:sz w:val="24"/>
              </w:rPr>
              <w:t>vs</w:t>
            </w:r>
            <w:r>
              <w:rPr>
                <w:rFonts w:hint="eastAsia" w:ascii="Times New Roman" w:hAnsi="Times New Roman" w:eastAsia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AdvCaeciliaRm"/>
                <w:color w:val="000000"/>
                <w:sz w:val="24"/>
              </w:rPr>
              <w:t>group</w:t>
            </w:r>
            <w:r>
              <w:rPr>
                <w:rFonts w:hint="eastAsia" w:ascii="Times New Roman" w:hAnsi="Times New Roman" w:eastAsia="宋体"/>
                <w:color w:val="000000"/>
                <w:sz w:val="24"/>
                <w:lang w:val="en-US" w:eastAsia="zh-CN"/>
              </w:rPr>
              <w:t xml:space="preserve"> C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.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CharisSIL-Italic"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hAnsi="Times New Roman" w:eastAsia="TeX_CM_Maths_Italic"/>
                <w:color w:val="000000"/>
                <w:sz w:val="24"/>
              </w:rPr>
              <w:t xml:space="preserve">&lt; </w:t>
            </w:r>
            <w:r>
              <w:rPr>
                <w:rFonts w:ascii="Times New Roman" w:hAnsi="Times New Roman" w:eastAsia="CharisSIL"/>
                <w:color w:val="000000"/>
                <w:sz w:val="24"/>
              </w:rPr>
              <w:t xml:space="preserve">0.05 is considered 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 xml:space="preserve">statistic </w:t>
            </w:r>
            <w:r>
              <w:rPr>
                <w:rFonts w:ascii="Times New Roman" w:hAnsi="Times New Roman" w:eastAsia="CharisSIL"/>
                <w:color w:val="000000"/>
                <w:sz w:val="24"/>
              </w:rPr>
              <w:t>significant.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ITCFranklinGothicStd-Boo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CaeciliaRm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harisSIL-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eX_CM_Maths_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4NTQ5MDNmMTNiODA2MjBiYTg5M2FjMzliNjFmMWUifQ=="/>
  </w:docVars>
  <w:rsids>
    <w:rsidRoot w:val="00000000"/>
    <w:rsid w:val="05ED1EB9"/>
    <w:rsid w:val="0C372125"/>
    <w:rsid w:val="4310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2023-12-10T07:44:07Z</dcterms:created>
  <dc:creator>Administrator</dc:creator>
  <cp:lastModifiedBy>易只咚巴拉</cp:lastModifiedBy>
  <dcterms:modified xsi:type="dcterms:W3CDTF">2023-12-10T07:47:07Z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0F59645ED5164117837516FA670409A2_12</vt:lpwstr>
  </property>
</Properties>
</file>