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48BB7" w14:textId="44F0B85C" w:rsidR="0097267D" w:rsidRPr="0097267D" w:rsidRDefault="0097267D" w:rsidP="0097267D">
      <w:pPr>
        <w:spacing w:before="240" w:after="240" w:line="360" w:lineRule="auto"/>
        <w:jc w:val="center"/>
        <w:rPr>
          <w:b/>
          <w:bCs/>
          <w:color w:val="000000"/>
          <w:highlight w:val="white"/>
        </w:rPr>
      </w:pPr>
      <w:r w:rsidRPr="0097267D">
        <w:rPr>
          <w:b/>
          <w:bCs/>
          <w:color w:val="000000"/>
          <w:highlight w:val="white"/>
        </w:rPr>
        <w:t xml:space="preserve">Table </w:t>
      </w:r>
      <w:r w:rsidRPr="0097267D">
        <w:rPr>
          <w:b/>
          <w:bCs/>
          <w:color w:val="000000"/>
          <w:highlight w:val="white"/>
        </w:rPr>
        <w:t>S1</w:t>
      </w:r>
      <w:r w:rsidRPr="0097267D">
        <w:rPr>
          <w:b/>
          <w:bCs/>
          <w:color w:val="000000"/>
          <w:highlight w:val="white"/>
        </w:rPr>
        <w:t xml:space="preserve"> Complications and </w:t>
      </w:r>
      <w:hyperlink r:id="rId4">
        <w:r w:rsidRPr="0097267D">
          <w:rPr>
            <w:b/>
            <w:bCs/>
            <w:color w:val="000000"/>
            <w:highlight w:val="white"/>
          </w:rPr>
          <w:t>mortality</w:t>
        </w:r>
      </w:hyperlink>
      <w:r w:rsidRPr="0097267D">
        <w:rPr>
          <w:b/>
          <w:bCs/>
          <w:color w:val="000000"/>
          <w:highlight w:val="white"/>
        </w:rPr>
        <w:t xml:space="preserve"> after surgery</w:t>
      </w:r>
    </w:p>
    <w:tbl>
      <w:tblPr>
        <w:tblStyle w:val="6"/>
        <w:tblW w:w="8601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0"/>
        <w:gridCol w:w="1440"/>
        <w:gridCol w:w="1771"/>
        <w:gridCol w:w="1340"/>
      </w:tblGrid>
      <w:tr w:rsidR="0097267D" w14:paraId="0908FD1E" w14:textId="77777777" w:rsidTr="008F647E">
        <w:trPr>
          <w:trHeight w:val="1338"/>
          <w:jc w:val="center"/>
        </w:trPr>
        <w:tc>
          <w:tcPr>
            <w:tcW w:w="40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B09E82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BDAF73" w14:textId="77777777" w:rsidR="0097267D" w:rsidRDefault="0097267D" w:rsidP="008F647E">
            <w:pPr>
              <w:spacing w:line="360" w:lineRule="auto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Group LRS</w:t>
            </w:r>
          </w:p>
          <w:p w14:paraId="2E00C0E5" w14:textId="77777777" w:rsidR="0097267D" w:rsidRDefault="0097267D" w:rsidP="008F647E">
            <w:pPr>
              <w:spacing w:line="360" w:lineRule="auto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(n = 38)</w:t>
            </w:r>
          </w:p>
        </w:tc>
        <w:tc>
          <w:tcPr>
            <w:tcW w:w="177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F4DD2B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Group BRS</w:t>
            </w:r>
          </w:p>
          <w:p w14:paraId="65D59B80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b/>
                <w:color w:val="2B77C5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(n = 38)</w:t>
            </w:r>
          </w:p>
        </w:tc>
        <w:tc>
          <w:tcPr>
            <w:tcW w:w="13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BB7875" w14:textId="77777777" w:rsidR="0097267D" w:rsidRDefault="0097267D" w:rsidP="008F647E">
            <w:pPr>
              <w:spacing w:line="360" w:lineRule="auto"/>
              <w:jc w:val="center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P</w:t>
            </w:r>
          </w:p>
        </w:tc>
      </w:tr>
      <w:tr w:rsidR="0097267D" w14:paraId="491EE3F5" w14:textId="77777777" w:rsidTr="008F647E">
        <w:trPr>
          <w:trHeight w:val="262"/>
          <w:jc w:val="center"/>
        </w:trPr>
        <w:tc>
          <w:tcPr>
            <w:tcW w:w="4050" w:type="dxa"/>
            <w:tcBorders>
              <w:top w:val="single" w:sz="4" w:space="0" w:color="000000"/>
            </w:tcBorders>
            <w:vAlign w:val="center"/>
          </w:tcPr>
          <w:p w14:paraId="38E32EDB" w14:textId="77777777" w:rsidR="0097267D" w:rsidRDefault="0097267D" w:rsidP="008F647E">
            <w:pPr>
              <w:spacing w:after="240"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Premature atrial contractions (n)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vAlign w:val="center"/>
          </w:tcPr>
          <w:p w14:paraId="7E8961EB" w14:textId="77777777" w:rsidR="0097267D" w:rsidRDefault="0097267D" w:rsidP="008F647E">
            <w:pPr>
              <w:spacing w:after="240"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3(8)</w:t>
            </w:r>
          </w:p>
        </w:tc>
        <w:tc>
          <w:tcPr>
            <w:tcW w:w="1771" w:type="dxa"/>
            <w:tcBorders>
              <w:top w:val="single" w:sz="4" w:space="0" w:color="000000"/>
            </w:tcBorders>
            <w:vAlign w:val="center"/>
          </w:tcPr>
          <w:p w14:paraId="777E76D1" w14:textId="77777777" w:rsidR="0097267D" w:rsidRDefault="0097267D" w:rsidP="008F647E">
            <w:pPr>
              <w:spacing w:after="240"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tcBorders>
              <w:top w:val="single" w:sz="4" w:space="0" w:color="000000"/>
            </w:tcBorders>
            <w:vAlign w:val="center"/>
          </w:tcPr>
          <w:p w14:paraId="49A13945" w14:textId="77777777" w:rsidR="0097267D" w:rsidRDefault="0097267D" w:rsidP="008F647E">
            <w:pPr>
              <w:spacing w:after="240"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1.000</w:t>
            </w:r>
          </w:p>
        </w:tc>
      </w:tr>
      <w:tr w:rsidR="0097267D" w14:paraId="1120210A" w14:textId="77777777" w:rsidTr="008F647E">
        <w:trPr>
          <w:trHeight w:val="262"/>
          <w:jc w:val="center"/>
        </w:trPr>
        <w:tc>
          <w:tcPr>
            <w:tcW w:w="4050" w:type="dxa"/>
            <w:vAlign w:val="center"/>
          </w:tcPr>
          <w:p w14:paraId="411C0A51" w14:textId="77777777" w:rsidR="0097267D" w:rsidRDefault="0097267D" w:rsidP="008F647E">
            <w:pPr>
              <w:spacing w:after="240"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premature ventricular </w:t>
            </w:r>
            <w:proofErr w:type="gramStart"/>
            <w:r>
              <w:rPr>
                <w:color w:val="000000"/>
                <w:highlight w:val="white"/>
              </w:rPr>
              <w:t>contractions  (</w:t>
            </w:r>
            <w:proofErr w:type="gramEnd"/>
            <w:r>
              <w:rPr>
                <w:color w:val="000000"/>
                <w:highlight w:val="white"/>
              </w:rPr>
              <w:t>n)</w:t>
            </w:r>
          </w:p>
        </w:tc>
        <w:tc>
          <w:tcPr>
            <w:tcW w:w="1440" w:type="dxa"/>
            <w:vAlign w:val="center"/>
          </w:tcPr>
          <w:p w14:paraId="6BC496DF" w14:textId="77777777" w:rsidR="0097267D" w:rsidRDefault="0097267D" w:rsidP="008F647E">
            <w:pPr>
              <w:spacing w:after="240"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8(21)</w:t>
            </w:r>
          </w:p>
        </w:tc>
        <w:tc>
          <w:tcPr>
            <w:tcW w:w="1771" w:type="dxa"/>
            <w:vAlign w:val="center"/>
          </w:tcPr>
          <w:p w14:paraId="6FDCD3DB" w14:textId="77777777" w:rsidR="0097267D" w:rsidRDefault="0097267D" w:rsidP="008F647E">
            <w:pPr>
              <w:spacing w:after="240"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vAlign w:val="center"/>
          </w:tcPr>
          <w:p w14:paraId="05B879AA" w14:textId="77777777" w:rsidR="0097267D" w:rsidRDefault="0097267D" w:rsidP="008F647E">
            <w:pPr>
              <w:spacing w:after="240"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0.042*</w:t>
            </w:r>
          </w:p>
        </w:tc>
      </w:tr>
      <w:tr w:rsidR="0097267D" w14:paraId="4BA3880C" w14:textId="77777777" w:rsidTr="008F647E">
        <w:trPr>
          <w:trHeight w:val="271"/>
          <w:jc w:val="center"/>
        </w:trPr>
        <w:tc>
          <w:tcPr>
            <w:tcW w:w="4050" w:type="dxa"/>
            <w:vAlign w:val="center"/>
          </w:tcPr>
          <w:p w14:paraId="18A02B8A" w14:textId="77777777" w:rsidR="0097267D" w:rsidRDefault="0097267D" w:rsidP="008F647E">
            <w:pPr>
              <w:spacing w:after="240"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Liver/biliary (n</w:t>
            </w:r>
            <w:r>
              <w:rPr>
                <w:rFonts w:ascii="MS Gothic" w:eastAsia="MS Gothic" w:hAnsi="MS Gothic" w:cs="MS Gothic"/>
                <w:color w:val="000000"/>
                <w:highlight w:val="white"/>
              </w:rPr>
              <w:t>）</w:t>
            </w:r>
          </w:p>
        </w:tc>
        <w:tc>
          <w:tcPr>
            <w:tcW w:w="1440" w:type="dxa"/>
            <w:vAlign w:val="center"/>
          </w:tcPr>
          <w:p w14:paraId="53B31BBB" w14:textId="77777777" w:rsidR="0097267D" w:rsidRDefault="0097267D" w:rsidP="008F647E">
            <w:pPr>
              <w:spacing w:after="240" w:line="360" w:lineRule="auto"/>
              <w:ind w:firstLine="440"/>
              <w:rPr>
                <w:color w:val="000000"/>
                <w:highlight w:val="white"/>
              </w:rPr>
            </w:pPr>
          </w:p>
        </w:tc>
        <w:tc>
          <w:tcPr>
            <w:tcW w:w="1771" w:type="dxa"/>
            <w:vAlign w:val="center"/>
          </w:tcPr>
          <w:p w14:paraId="193BC388" w14:textId="77777777" w:rsidR="0097267D" w:rsidRDefault="0097267D" w:rsidP="008F647E">
            <w:pPr>
              <w:spacing w:after="240"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  <w:tc>
          <w:tcPr>
            <w:tcW w:w="1340" w:type="dxa"/>
            <w:vAlign w:val="center"/>
          </w:tcPr>
          <w:p w14:paraId="24C8EFC8" w14:textId="77777777" w:rsidR="0097267D" w:rsidRDefault="0097267D" w:rsidP="008F647E">
            <w:pPr>
              <w:spacing w:after="240"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</w:tr>
      <w:tr w:rsidR="0097267D" w14:paraId="27BAB980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5BA71DA2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Liver failure</w:t>
            </w:r>
          </w:p>
        </w:tc>
        <w:tc>
          <w:tcPr>
            <w:tcW w:w="1440" w:type="dxa"/>
            <w:vAlign w:val="center"/>
          </w:tcPr>
          <w:p w14:paraId="3528B18F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5(13)</w:t>
            </w:r>
          </w:p>
        </w:tc>
        <w:tc>
          <w:tcPr>
            <w:tcW w:w="1771" w:type="dxa"/>
            <w:vAlign w:val="center"/>
          </w:tcPr>
          <w:p w14:paraId="75308F64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vAlign w:val="center"/>
          </w:tcPr>
          <w:p w14:paraId="62F9E45D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0.430</w:t>
            </w:r>
          </w:p>
        </w:tc>
      </w:tr>
      <w:tr w:rsidR="0097267D" w14:paraId="283A9B54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416B24B0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Liver abscess</w:t>
            </w:r>
          </w:p>
        </w:tc>
        <w:tc>
          <w:tcPr>
            <w:tcW w:w="1440" w:type="dxa"/>
            <w:vAlign w:val="center"/>
          </w:tcPr>
          <w:p w14:paraId="466B4ED3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3(8)</w:t>
            </w:r>
          </w:p>
        </w:tc>
        <w:tc>
          <w:tcPr>
            <w:tcW w:w="1771" w:type="dxa"/>
            <w:vAlign w:val="center"/>
          </w:tcPr>
          <w:p w14:paraId="1DBBDB28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1(3)</w:t>
            </w:r>
          </w:p>
        </w:tc>
        <w:tc>
          <w:tcPr>
            <w:tcW w:w="1340" w:type="dxa"/>
            <w:vAlign w:val="center"/>
          </w:tcPr>
          <w:p w14:paraId="4AD35397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0.615</w:t>
            </w:r>
          </w:p>
        </w:tc>
      </w:tr>
      <w:tr w:rsidR="0097267D" w14:paraId="396A27E6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6B65A654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Biliary leakage</w:t>
            </w:r>
          </w:p>
        </w:tc>
        <w:tc>
          <w:tcPr>
            <w:tcW w:w="1440" w:type="dxa"/>
            <w:vAlign w:val="center"/>
          </w:tcPr>
          <w:p w14:paraId="35AAC2ED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4(11)</w:t>
            </w:r>
          </w:p>
        </w:tc>
        <w:tc>
          <w:tcPr>
            <w:tcW w:w="1771" w:type="dxa"/>
            <w:vAlign w:val="center"/>
          </w:tcPr>
          <w:p w14:paraId="7304D2D7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vAlign w:val="center"/>
          </w:tcPr>
          <w:p w14:paraId="1B196CA8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0.674</w:t>
            </w:r>
          </w:p>
        </w:tc>
      </w:tr>
      <w:tr w:rsidR="0097267D" w14:paraId="509B8B22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3889653E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proofErr w:type="spellStart"/>
            <w:r>
              <w:rPr>
                <w:color w:val="000000"/>
                <w:highlight w:val="white"/>
              </w:rPr>
              <w:t>Biloma</w:t>
            </w:r>
            <w:proofErr w:type="spellEnd"/>
          </w:p>
        </w:tc>
        <w:tc>
          <w:tcPr>
            <w:tcW w:w="1440" w:type="dxa"/>
            <w:vAlign w:val="center"/>
          </w:tcPr>
          <w:p w14:paraId="09FDC854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0(0)</w:t>
            </w:r>
          </w:p>
        </w:tc>
        <w:tc>
          <w:tcPr>
            <w:tcW w:w="1771" w:type="dxa"/>
            <w:vAlign w:val="center"/>
          </w:tcPr>
          <w:p w14:paraId="67FAF8F5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0(0)</w:t>
            </w:r>
          </w:p>
        </w:tc>
        <w:tc>
          <w:tcPr>
            <w:tcW w:w="1340" w:type="dxa"/>
            <w:vAlign w:val="center"/>
          </w:tcPr>
          <w:p w14:paraId="222DC2EC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1.000</w:t>
            </w:r>
          </w:p>
        </w:tc>
      </w:tr>
      <w:tr w:rsidR="0097267D" w14:paraId="43E81AF6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7A35886A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Pulmonary(n)</w:t>
            </w:r>
          </w:p>
        </w:tc>
        <w:tc>
          <w:tcPr>
            <w:tcW w:w="1440" w:type="dxa"/>
            <w:vAlign w:val="center"/>
          </w:tcPr>
          <w:p w14:paraId="72BF4E61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</w:p>
        </w:tc>
        <w:tc>
          <w:tcPr>
            <w:tcW w:w="1771" w:type="dxa"/>
            <w:vAlign w:val="center"/>
          </w:tcPr>
          <w:p w14:paraId="302ED374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  <w:tc>
          <w:tcPr>
            <w:tcW w:w="1340" w:type="dxa"/>
            <w:vAlign w:val="center"/>
          </w:tcPr>
          <w:p w14:paraId="0F72D87E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</w:tr>
      <w:tr w:rsidR="0097267D" w14:paraId="2787ED01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3A5F2A42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Pleural effusion</w:t>
            </w:r>
          </w:p>
        </w:tc>
        <w:tc>
          <w:tcPr>
            <w:tcW w:w="1440" w:type="dxa"/>
            <w:vAlign w:val="center"/>
          </w:tcPr>
          <w:p w14:paraId="6FE4E61D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5(13)</w:t>
            </w:r>
          </w:p>
        </w:tc>
        <w:tc>
          <w:tcPr>
            <w:tcW w:w="1771" w:type="dxa"/>
            <w:vAlign w:val="center"/>
          </w:tcPr>
          <w:p w14:paraId="3B5CD2F5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3(8)</w:t>
            </w:r>
          </w:p>
        </w:tc>
        <w:tc>
          <w:tcPr>
            <w:tcW w:w="1340" w:type="dxa"/>
            <w:vAlign w:val="center"/>
          </w:tcPr>
          <w:p w14:paraId="7315D48C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0.711</w:t>
            </w:r>
          </w:p>
        </w:tc>
      </w:tr>
      <w:tr w:rsidR="0097267D" w14:paraId="276F891B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249C19CE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Genitourinary(n)</w:t>
            </w:r>
          </w:p>
        </w:tc>
        <w:tc>
          <w:tcPr>
            <w:tcW w:w="1440" w:type="dxa"/>
            <w:vAlign w:val="center"/>
          </w:tcPr>
          <w:p w14:paraId="1396B088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</w:p>
        </w:tc>
        <w:tc>
          <w:tcPr>
            <w:tcW w:w="1771" w:type="dxa"/>
            <w:vAlign w:val="center"/>
          </w:tcPr>
          <w:p w14:paraId="16FF09D5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  <w:tc>
          <w:tcPr>
            <w:tcW w:w="1340" w:type="dxa"/>
            <w:vAlign w:val="center"/>
          </w:tcPr>
          <w:p w14:paraId="5128DB3D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</w:tr>
      <w:tr w:rsidR="0097267D" w14:paraId="5AB130A1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7CEB9165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Renal failure</w:t>
            </w:r>
          </w:p>
        </w:tc>
        <w:tc>
          <w:tcPr>
            <w:tcW w:w="1440" w:type="dxa"/>
            <w:vAlign w:val="center"/>
          </w:tcPr>
          <w:p w14:paraId="7435BF8E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0(0)</w:t>
            </w:r>
          </w:p>
        </w:tc>
        <w:tc>
          <w:tcPr>
            <w:tcW w:w="1771" w:type="dxa"/>
            <w:vAlign w:val="center"/>
          </w:tcPr>
          <w:p w14:paraId="4D02B221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0(0)</w:t>
            </w:r>
          </w:p>
        </w:tc>
        <w:tc>
          <w:tcPr>
            <w:tcW w:w="1340" w:type="dxa"/>
            <w:vAlign w:val="center"/>
          </w:tcPr>
          <w:p w14:paraId="7B788C74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1.000</w:t>
            </w:r>
          </w:p>
        </w:tc>
      </w:tr>
      <w:tr w:rsidR="0097267D" w14:paraId="73F17898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5AA37F4E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Miscellaneous(n)</w:t>
            </w:r>
          </w:p>
        </w:tc>
        <w:tc>
          <w:tcPr>
            <w:tcW w:w="1440" w:type="dxa"/>
            <w:vAlign w:val="center"/>
          </w:tcPr>
          <w:p w14:paraId="4D57C5FA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</w:p>
        </w:tc>
        <w:tc>
          <w:tcPr>
            <w:tcW w:w="1771" w:type="dxa"/>
            <w:vAlign w:val="center"/>
          </w:tcPr>
          <w:p w14:paraId="3B52DE37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  <w:tc>
          <w:tcPr>
            <w:tcW w:w="1340" w:type="dxa"/>
            <w:vAlign w:val="center"/>
          </w:tcPr>
          <w:p w14:paraId="7523A803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</w:p>
        </w:tc>
      </w:tr>
      <w:tr w:rsidR="0097267D" w14:paraId="3DFBEC61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11AC42A7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Wound infection</w:t>
            </w:r>
          </w:p>
        </w:tc>
        <w:tc>
          <w:tcPr>
            <w:tcW w:w="1440" w:type="dxa"/>
            <w:vAlign w:val="center"/>
          </w:tcPr>
          <w:p w14:paraId="1885B5A5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3(8)</w:t>
            </w:r>
          </w:p>
        </w:tc>
        <w:tc>
          <w:tcPr>
            <w:tcW w:w="1771" w:type="dxa"/>
            <w:vAlign w:val="center"/>
          </w:tcPr>
          <w:p w14:paraId="5C963E86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vAlign w:val="center"/>
          </w:tcPr>
          <w:p w14:paraId="0AE994BE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1.000</w:t>
            </w:r>
          </w:p>
        </w:tc>
      </w:tr>
      <w:tr w:rsidR="0097267D" w14:paraId="2D3F3BA7" w14:textId="77777777" w:rsidTr="008F647E">
        <w:trPr>
          <w:trHeight w:val="370"/>
          <w:jc w:val="center"/>
        </w:trPr>
        <w:tc>
          <w:tcPr>
            <w:tcW w:w="4050" w:type="dxa"/>
            <w:vAlign w:val="center"/>
          </w:tcPr>
          <w:p w14:paraId="04A8174A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Ascites</w:t>
            </w:r>
          </w:p>
        </w:tc>
        <w:tc>
          <w:tcPr>
            <w:tcW w:w="1440" w:type="dxa"/>
            <w:vAlign w:val="center"/>
          </w:tcPr>
          <w:p w14:paraId="3F922163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4(11)</w:t>
            </w:r>
          </w:p>
        </w:tc>
        <w:tc>
          <w:tcPr>
            <w:tcW w:w="1771" w:type="dxa"/>
            <w:vAlign w:val="center"/>
          </w:tcPr>
          <w:p w14:paraId="6417B2F2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vAlign w:val="center"/>
          </w:tcPr>
          <w:p w14:paraId="7C38E1E6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0.674</w:t>
            </w:r>
          </w:p>
        </w:tc>
      </w:tr>
      <w:tr w:rsidR="0097267D" w14:paraId="3167FB26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6DE03C53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Hemoperitoneum </w:t>
            </w:r>
          </w:p>
        </w:tc>
        <w:tc>
          <w:tcPr>
            <w:tcW w:w="1440" w:type="dxa"/>
            <w:vAlign w:val="center"/>
          </w:tcPr>
          <w:p w14:paraId="4E772101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3(8)</w:t>
            </w:r>
          </w:p>
        </w:tc>
        <w:tc>
          <w:tcPr>
            <w:tcW w:w="1771" w:type="dxa"/>
            <w:vAlign w:val="center"/>
          </w:tcPr>
          <w:p w14:paraId="4B3A1015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1(3)</w:t>
            </w:r>
          </w:p>
        </w:tc>
        <w:tc>
          <w:tcPr>
            <w:tcW w:w="1340" w:type="dxa"/>
            <w:vAlign w:val="center"/>
          </w:tcPr>
          <w:p w14:paraId="0D87E4FA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0.615</w:t>
            </w:r>
          </w:p>
        </w:tc>
      </w:tr>
      <w:tr w:rsidR="0097267D" w14:paraId="2A89A130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7D1AC0B6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Intra-abdominal infection</w:t>
            </w:r>
          </w:p>
        </w:tc>
        <w:tc>
          <w:tcPr>
            <w:tcW w:w="1440" w:type="dxa"/>
            <w:vAlign w:val="center"/>
          </w:tcPr>
          <w:p w14:paraId="065FF324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5(13)</w:t>
            </w:r>
          </w:p>
        </w:tc>
        <w:tc>
          <w:tcPr>
            <w:tcW w:w="1771" w:type="dxa"/>
            <w:vAlign w:val="center"/>
          </w:tcPr>
          <w:p w14:paraId="29FF6AA5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2(5)</w:t>
            </w:r>
          </w:p>
        </w:tc>
        <w:tc>
          <w:tcPr>
            <w:tcW w:w="1340" w:type="dxa"/>
            <w:vAlign w:val="center"/>
          </w:tcPr>
          <w:p w14:paraId="46AB091E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0.430</w:t>
            </w:r>
          </w:p>
        </w:tc>
      </w:tr>
      <w:tr w:rsidR="0097267D" w14:paraId="72B63890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7CF96761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Venous thrombosis</w:t>
            </w:r>
          </w:p>
        </w:tc>
        <w:tc>
          <w:tcPr>
            <w:tcW w:w="1440" w:type="dxa"/>
            <w:vAlign w:val="center"/>
          </w:tcPr>
          <w:p w14:paraId="06FFF63E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0(0)</w:t>
            </w:r>
          </w:p>
        </w:tc>
        <w:tc>
          <w:tcPr>
            <w:tcW w:w="1771" w:type="dxa"/>
            <w:vAlign w:val="center"/>
          </w:tcPr>
          <w:p w14:paraId="249661B2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0(0)</w:t>
            </w:r>
          </w:p>
        </w:tc>
        <w:tc>
          <w:tcPr>
            <w:tcW w:w="1340" w:type="dxa"/>
            <w:vAlign w:val="center"/>
          </w:tcPr>
          <w:p w14:paraId="382EB3D8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1.000</w:t>
            </w:r>
          </w:p>
        </w:tc>
      </w:tr>
      <w:tr w:rsidR="0097267D" w14:paraId="0956CF4F" w14:textId="77777777" w:rsidTr="008F647E">
        <w:trPr>
          <w:trHeight w:val="352"/>
          <w:jc w:val="center"/>
        </w:trPr>
        <w:tc>
          <w:tcPr>
            <w:tcW w:w="4050" w:type="dxa"/>
            <w:vAlign w:val="center"/>
          </w:tcPr>
          <w:p w14:paraId="53A4D702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Total incidence of complications</w:t>
            </w:r>
          </w:p>
        </w:tc>
        <w:tc>
          <w:tcPr>
            <w:tcW w:w="1440" w:type="dxa"/>
            <w:vAlign w:val="center"/>
          </w:tcPr>
          <w:p w14:paraId="75D95ABD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47</w:t>
            </w:r>
          </w:p>
        </w:tc>
        <w:tc>
          <w:tcPr>
            <w:tcW w:w="1771" w:type="dxa"/>
            <w:vAlign w:val="center"/>
          </w:tcPr>
          <w:p w14:paraId="2E7AFDE5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21</w:t>
            </w:r>
          </w:p>
        </w:tc>
        <w:tc>
          <w:tcPr>
            <w:tcW w:w="1340" w:type="dxa"/>
            <w:vAlign w:val="center"/>
          </w:tcPr>
          <w:p w14:paraId="3F6B1022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0.016*</w:t>
            </w:r>
          </w:p>
        </w:tc>
      </w:tr>
      <w:tr w:rsidR="0097267D" w14:paraId="258254DE" w14:textId="77777777" w:rsidTr="008F647E">
        <w:trPr>
          <w:trHeight w:val="361"/>
          <w:jc w:val="center"/>
        </w:trPr>
        <w:tc>
          <w:tcPr>
            <w:tcW w:w="4050" w:type="dxa"/>
            <w:vAlign w:val="center"/>
          </w:tcPr>
          <w:p w14:paraId="625BACD7" w14:textId="77777777" w:rsidR="0097267D" w:rsidRDefault="0097267D" w:rsidP="008F647E">
            <w:pPr>
              <w:spacing w:line="360" w:lineRule="auto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90-day mortality </w:t>
            </w:r>
          </w:p>
        </w:tc>
        <w:tc>
          <w:tcPr>
            <w:tcW w:w="1440" w:type="dxa"/>
            <w:vAlign w:val="center"/>
          </w:tcPr>
          <w:p w14:paraId="72029536" w14:textId="77777777" w:rsidR="0097267D" w:rsidRDefault="0097267D" w:rsidP="008F647E">
            <w:pPr>
              <w:spacing w:line="360" w:lineRule="auto"/>
              <w:ind w:firstLine="44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3(8)</w:t>
            </w:r>
          </w:p>
        </w:tc>
        <w:tc>
          <w:tcPr>
            <w:tcW w:w="1771" w:type="dxa"/>
            <w:vAlign w:val="center"/>
          </w:tcPr>
          <w:p w14:paraId="6823220A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1(3)</w:t>
            </w:r>
          </w:p>
        </w:tc>
        <w:tc>
          <w:tcPr>
            <w:tcW w:w="1340" w:type="dxa"/>
            <w:vAlign w:val="center"/>
          </w:tcPr>
          <w:p w14:paraId="26DDC95A" w14:textId="77777777" w:rsidR="0097267D" w:rsidRDefault="0097267D" w:rsidP="008F647E">
            <w:pPr>
              <w:spacing w:line="360" w:lineRule="auto"/>
              <w:ind w:firstLine="440"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0.615</w:t>
            </w:r>
          </w:p>
        </w:tc>
      </w:tr>
    </w:tbl>
    <w:p w14:paraId="13FE93F4" w14:textId="77777777" w:rsidR="0097267D" w:rsidRDefault="0097267D" w:rsidP="0097267D">
      <w:pPr>
        <w:spacing w:after="240" w:line="360" w:lineRule="auto"/>
        <w:rPr>
          <w:color w:val="000000"/>
          <w:highlight w:val="white"/>
        </w:rPr>
      </w:pPr>
      <w:r>
        <w:rPr>
          <w:color w:val="000000"/>
        </w:rPr>
        <w:t xml:space="preserve">Total incidence of complications = (number of patients with complications/total number of patients) × 100%. Compare with </w:t>
      </w:r>
      <w:r>
        <w:rPr>
          <w:color w:val="000000"/>
          <w:highlight w:val="white"/>
        </w:rPr>
        <w:t xml:space="preserve">vs Group </w:t>
      </w:r>
      <w:proofErr w:type="gramStart"/>
      <w:r>
        <w:rPr>
          <w:color w:val="000000"/>
          <w:highlight w:val="white"/>
        </w:rPr>
        <w:t>LRS.</w:t>
      </w:r>
      <w:r>
        <w:rPr>
          <w:color w:val="000000"/>
          <w:highlight w:val="white"/>
          <w:vertAlign w:val="superscript"/>
        </w:rPr>
        <w:t>⁎</w:t>
      </w:r>
      <w:proofErr w:type="gramEnd"/>
      <w:r>
        <w:rPr>
          <w:color w:val="000000"/>
          <w:highlight w:val="white"/>
        </w:rPr>
        <w:t xml:space="preserve">P &lt; 0.05. </w:t>
      </w:r>
    </w:p>
    <w:p w14:paraId="760776F4" w14:textId="77777777" w:rsidR="00A2112C" w:rsidRDefault="00A2112C"/>
    <w:sectPr w:rsidR="00A211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7D"/>
    <w:rsid w:val="002C3B28"/>
    <w:rsid w:val="0097267D"/>
    <w:rsid w:val="00977EC3"/>
    <w:rsid w:val="00A2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4975"/>
  <w15:chartTrackingRefBased/>
  <w15:docId w15:val="{9DB7F399-0D02-4F48-9577-BE3ACD14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6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6">
    <w:name w:val="6"/>
    <w:basedOn w:val="TableNormal"/>
    <w:rsid w:val="0097267D"/>
    <w:pPr>
      <w:spacing w:after="0" w:line="240" w:lineRule="auto"/>
    </w:pPr>
    <w:rPr>
      <w:rFonts w:ascii="Cambria" w:eastAsia="Cambria" w:hAnsi="Cambria" w:cs="Cambria"/>
      <w:kern w:val="0"/>
      <w:sz w:val="21"/>
      <w:szCs w:val="21"/>
      <w:lang w:val="en-GB" w:eastAsia="en-PK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Sohail</dc:creator>
  <cp:keywords/>
  <dc:description/>
  <cp:lastModifiedBy>Muhammad Sohail</cp:lastModifiedBy>
  <cp:revision>1</cp:revision>
  <dcterms:created xsi:type="dcterms:W3CDTF">2024-02-28T05:00:00Z</dcterms:created>
  <dcterms:modified xsi:type="dcterms:W3CDTF">2024-02-28T05:01:00Z</dcterms:modified>
</cp:coreProperties>
</file>