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D37E3" w14:textId="0490B0B8" w:rsidR="00A61C90" w:rsidRDefault="008246DE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Table S</w:t>
      </w:r>
      <w:r w:rsidR="00A91B9C">
        <w:rPr>
          <w:rFonts w:ascii="Times New Roman" w:eastAsia="굴림" w:hAnsi="Times New Roman" w:cs="Times New Roman" w:hint="eastAsia"/>
          <w:b/>
          <w:bCs/>
          <w:kern w:val="0"/>
          <w:sz w:val="30"/>
          <w:szCs w:val="30"/>
        </w:rPr>
        <w:t>1</w:t>
      </w:r>
      <w:r w:rsidR="00BF313D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 xml:space="preserve">. </w:t>
      </w:r>
      <w:r w:rsidR="00A61C90" w:rsidRPr="00A61C90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The ICD-10 codes used by comorbidity to compute the Charlson comorbidity index</w:t>
      </w:r>
    </w:p>
    <w:p w14:paraId="6A22CDF2" w14:textId="3BC9E46F" w:rsidR="006C7311" w:rsidRPr="006C7311" w:rsidRDefault="006C7311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The ICD-10 codes used by </w:t>
      </w:r>
      <w:r w:rsidRPr="006C7311">
        <w:rPr>
          <w:rFonts w:ascii="Times New Roman" w:eastAsia="굴림체" w:hAnsi="Times New Roman" w:cs="Times New Roman"/>
          <w:color w:val="333333"/>
          <w:kern w:val="0"/>
          <w:sz w:val="18"/>
          <w:szCs w:val="18"/>
          <w:shd w:val="clear" w:color="auto" w:fill="F7F7F7"/>
        </w:rPr>
        <w:t>comorbidity</w:t>
      </w: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 to compute the Charlson comorbidity index are:</w:t>
      </w:r>
    </w:p>
    <w:p w14:paraId="54439F5E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Myocardial infarction: I21.x, I22.x, I25.2</w:t>
      </w:r>
    </w:p>
    <w:p w14:paraId="4145CCE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Congestive heart failure: I09.9, I11.0, I13.0, I13.2, I25.5, I42.0, I42.5 - I42.9, I43.x, I50.x, P29.0</w:t>
      </w:r>
    </w:p>
    <w:p w14:paraId="2DD2F8D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Peripheral vascular disease: I70.x, I71.x, I73.1, I73.8, I73.9, I77.1, I79.0, I79.2, K55.1, K55.8, K55.9, Z95.8, Z95.9</w:t>
      </w:r>
    </w:p>
    <w:p w14:paraId="11A0FCB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Cerebrovascular disease: G45.x, G46.x, H34.0, I60.x - I69.x</w:t>
      </w:r>
    </w:p>
    <w:p w14:paraId="680AC8B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Dementia: F00.x - F03.x, F05.1, G30.x, G31.1</w:t>
      </w:r>
    </w:p>
    <w:p w14:paraId="00C24FE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Chronic pulmonary disease: I27.8, I27.9, J40.x - J47.x, J60.x - J67.x, J68.4, J70.1, J70.3</w:t>
      </w:r>
    </w:p>
    <w:p w14:paraId="3980E2DB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Rheumatic disease: M05.x, M06.x, M31.5, M32.x - M34.x, M35.1, M35.3, M36.0</w:t>
      </w:r>
    </w:p>
    <w:p w14:paraId="208BC86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Peptic ulcer disease: K25.x - K28.x</w:t>
      </w:r>
    </w:p>
    <w:p w14:paraId="2D93B20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Mild liver disease: B18.x, K70.0 - K70.3, K70.9, K71.3 - K71.5, K71.7, K73.x, K74.x, K76.0, K76.2 - K76.4, K76.8, K76.9, Z94.4</w:t>
      </w:r>
    </w:p>
    <w:p w14:paraId="16212FC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without chronic complication: E10.0, E10.1, E10.6, E10.8, E10.9, E11.0, E11.1, E11.6, E11.8, E11.9, E12.0, E12.1, E12.6, E12.8, E12.9, E13.0, E13.1, E13.6, E13.8, E13.9, E14.0, E14.1, E14.6, E14.8, E14.9</w:t>
      </w:r>
    </w:p>
    <w:p w14:paraId="123397F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 chronic complication: E10.2 - E10.5, E10.7, E11.2 - E11.5, E11.7, E12.2 - E12.5, E12.7, E13.2 - E13.5, E13.7, E14.2 - E14.5, E14.7</w:t>
      </w:r>
    </w:p>
    <w:p w14:paraId="605A16C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Hemiplegia or paraplegia: G04.1, G11.4, G80.1, G80.2, G81.x, G82.x, G83.0 - G83.4, G83.9</w:t>
      </w:r>
    </w:p>
    <w:p w14:paraId="7B27C82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Renal disease: I12.0, I13.1, N03.2 - N03.7, N05.2 - N05.7, N18.x, N19.x, N25.0, Z49.0 - Z49.2, Z94.0, Z99.2</w:t>
      </w:r>
    </w:p>
    <w:p w14:paraId="4036321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lastRenderedPageBreak/>
        <w:t>Any malignancy, including lymphoma and leukaemia, except malignant neoplasm of skin: C00.x - C26.x, C30.x - C34.x, C37.x - C41.x, C43.x, C45.x - C58.x, C60.x - C76.x, C81.x - C85.x, C88.x, C90.x - C97.x</w:t>
      </w:r>
    </w:p>
    <w:p w14:paraId="7A2BB57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Moderate or severe liver disease: I85.0, I85.9, I86.4, I98.2, K70.4, K71.1, K72.1, K72.9, K76.5, K76.6, K76.7</w:t>
      </w:r>
    </w:p>
    <w:p w14:paraId="79DDFA7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Metastatic solid tumour: C77.x - C80.x</w:t>
      </w:r>
    </w:p>
    <w:p w14:paraId="53DE657F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AIDS/HIV: B20.x - B22.x, B24.x</w:t>
      </w:r>
    </w:p>
    <w:p w14:paraId="53503A49" w14:textId="77777777" w:rsidR="00DF5004" w:rsidRPr="006C7311" w:rsidRDefault="00DF5004"/>
    <w:sectPr w:rsidR="00DF5004" w:rsidRPr="006C73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757BC" w14:textId="77777777" w:rsidR="0006778D" w:rsidRDefault="0006778D" w:rsidP="00BF313D">
      <w:pPr>
        <w:spacing w:after="0" w:line="240" w:lineRule="auto"/>
      </w:pPr>
      <w:r>
        <w:separator/>
      </w:r>
    </w:p>
  </w:endnote>
  <w:endnote w:type="continuationSeparator" w:id="0">
    <w:p w14:paraId="78A2E7B2" w14:textId="77777777" w:rsidR="0006778D" w:rsidRDefault="0006778D" w:rsidP="00BF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E8852" w14:textId="77777777" w:rsidR="0006778D" w:rsidRDefault="0006778D" w:rsidP="00BF313D">
      <w:pPr>
        <w:spacing w:after="0" w:line="240" w:lineRule="auto"/>
      </w:pPr>
      <w:r>
        <w:separator/>
      </w:r>
    </w:p>
  </w:footnote>
  <w:footnote w:type="continuationSeparator" w:id="0">
    <w:p w14:paraId="7123350A" w14:textId="77777777" w:rsidR="0006778D" w:rsidRDefault="0006778D" w:rsidP="00BF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1238F"/>
    <w:multiLevelType w:val="multilevel"/>
    <w:tmpl w:val="D146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58904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11"/>
    <w:rsid w:val="0006778D"/>
    <w:rsid w:val="0013530A"/>
    <w:rsid w:val="00173403"/>
    <w:rsid w:val="002E6D04"/>
    <w:rsid w:val="0033325C"/>
    <w:rsid w:val="006C7311"/>
    <w:rsid w:val="008246DE"/>
    <w:rsid w:val="00A61C90"/>
    <w:rsid w:val="00A7183B"/>
    <w:rsid w:val="00A91B9C"/>
    <w:rsid w:val="00BF313D"/>
    <w:rsid w:val="00CF3310"/>
    <w:rsid w:val="00D85AD9"/>
    <w:rsid w:val="00DF5004"/>
    <w:rsid w:val="00E9527A"/>
    <w:rsid w:val="00EC7A1F"/>
    <w:rsid w:val="00F0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8F0D9"/>
  <w15:chartTrackingRefBased/>
  <w15:docId w15:val="{9AE647AD-BD3C-4640-8A40-FE6672F0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6C7311"/>
    <w:pPr>
      <w:widowControl/>
      <w:pBdr>
        <w:bottom w:val="single" w:sz="24" w:space="2" w:color="F7F7F7"/>
      </w:pBdr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6C7311"/>
    <w:rPr>
      <w:rFonts w:ascii="굴림" w:eastAsia="굴림" w:hAnsi="굴림" w:cs="굴림"/>
      <w:b/>
      <w:bCs/>
      <w:kern w:val="0"/>
      <w:sz w:val="35"/>
      <w:szCs w:val="35"/>
    </w:rPr>
  </w:style>
  <w:style w:type="character" w:styleId="HTML">
    <w:name w:val="HTML Code"/>
    <w:basedOn w:val="a0"/>
    <w:uiPriority w:val="99"/>
    <w:semiHidden/>
    <w:unhideWhenUsed/>
    <w:rsid w:val="006C7311"/>
    <w:rPr>
      <w:rFonts w:ascii="Consolas" w:eastAsia="굴림체" w:hAnsi="Consolas" w:cs="굴림체" w:hint="default"/>
      <w:color w:val="333333"/>
      <w:sz w:val="20"/>
      <w:szCs w:val="20"/>
      <w:shd w:val="clear" w:color="auto" w:fill="F7F7F7"/>
    </w:rPr>
  </w:style>
  <w:style w:type="paragraph" w:styleId="a3">
    <w:name w:val="Normal (Web)"/>
    <w:basedOn w:val="a"/>
    <w:uiPriority w:val="99"/>
    <w:semiHidden/>
    <w:unhideWhenUsed/>
    <w:rsid w:val="006C7311"/>
    <w:pPr>
      <w:widowControl/>
      <w:wordWrap/>
      <w:autoSpaceDE/>
      <w:autoSpaceDN/>
      <w:spacing w:before="120" w:after="12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F313D"/>
  </w:style>
  <w:style w:type="paragraph" w:styleId="a5">
    <w:name w:val="footer"/>
    <w:basedOn w:val="a"/>
    <w:link w:val="Char0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F3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37799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Tak Kyu Oh</cp:lastModifiedBy>
  <cp:revision>5</cp:revision>
  <dcterms:created xsi:type="dcterms:W3CDTF">2022-05-22T03:08:00Z</dcterms:created>
  <dcterms:modified xsi:type="dcterms:W3CDTF">2024-03-05T06:39:00Z</dcterms:modified>
</cp:coreProperties>
</file>