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E4762" w14:textId="39025801" w:rsidR="005C368D" w:rsidRPr="001F0DA2" w:rsidRDefault="005C368D" w:rsidP="00EC64E6">
      <w:pPr>
        <w:spacing w:line="300" w:lineRule="exact"/>
        <w:rPr>
          <w:rFonts w:ascii="Times New Roman" w:hAnsi="Times New Roman" w:cs="Times New Roman"/>
          <w:b/>
          <w:bCs/>
        </w:rPr>
      </w:pPr>
      <w:r w:rsidRPr="001F0DA2">
        <w:rPr>
          <w:rFonts w:ascii="Times New Roman" w:hAnsi="Times New Roman" w:cs="Times New Roman" w:hint="eastAsia"/>
          <w:b/>
          <w:bCs/>
          <w:sz w:val="22"/>
          <w:szCs w:val="22"/>
        </w:rPr>
        <w:t>Supplement Table 4</w:t>
      </w:r>
      <w:r w:rsidRPr="001F0DA2">
        <w:rPr>
          <w:rFonts w:ascii="Times New Roman" w:hAnsi="Times New Roman" w:cs="Times New Roman" w:hint="eastAsia"/>
          <w:b/>
          <w:bCs/>
          <w:sz w:val="22"/>
          <w:szCs w:val="22"/>
        </w:rPr>
        <w:t>：</w:t>
      </w:r>
      <w:r w:rsidR="001F0DA2" w:rsidRPr="001F0DA2">
        <w:rPr>
          <w:rFonts w:ascii="Times New Roman" w:hAnsi="Times New Roman" w:cs="Times New Roman" w:hint="eastAsia"/>
          <w:b/>
          <w:bCs/>
          <w:sz w:val="22"/>
          <w:szCs w:val="22"/>
        </w:rPr>
        <w:t xml:space="preserve">Guidelines Appraised </w:t>
      </w:r>
      <w:proofErr w:type="gramStart"/>
      <w:r w:rsidR="001F0DA2" w:rsidRPr="001F0DA2">
        <w:rPr>
          <w:rFonts w:ascii="Times New Roman" w:hAnsi="Times New Roman" w:cs="Times New Roman" w:hint="eastAsia"/>
          <w:b/>
          <w:bCs/>
          <w:sz w:val="22"/>
          <w:szCs w:val="22"/>
        </w:rPr>
        <w:t>With</w:t>
      </w:r>
      <w:proofErr w:type="gramEnd"/>
      <w:r w:rsidR="001F0DA2" w:rsidRPr="001F0DA2">
        <w:rPr>
          <w:rFonts w:ascii="Times New Roman" w:hAnsi="Times New Roman" w:cs="Times New Roman" w:hint="eastAsia"/>
          <w:b/>
          <w:bCs/>
          <w:sz w:val="22"/>
          <w:szCs w:val="22"/>
        </w:rPr>
        <w:t xml:space="preserve"> Evidence and Strength for Each Recommendation</w:t>
      </w:r>
    </w:p>
    <w:p w14:paraId="0E2C4936" w14:textId="77777777" w:rsidR="005C368D" w:rsidRPr="005C368D" w:rsidRDefault="005C368D" w:rsidP="00EC64E6">
      <w:pPr>
        <w:spacing w:line="300" w:lineRule="exact"/>
        <w:rPr>
          <w:rFonts w:ascii="Times New Roman" w:hAnsi="Times New Roman" w:cs="Times New Roman"/>
        </w:rPr>
      </w:pPr>
    </w:p>
    <w:tbl>
      <w:tblPr>
        <w:tblW w:w="13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6123"/>
        <w:gridCol w:w="907"/>
        <w:gridCol w:w="907"/>
        <w:gridCol w:w="907"/>
        <w:gridCol w:w="907"/>
        <w:gridCol w:w="907"/>
        <w:gridCol w:w="907"/>
        <w:gridCol w:w="907"/>
        <w:gridCol w:w="907"/>
      </w:tblGrid>
      <w:tr w:rsidR="001F0DA2" w:rsidRPr="005C368D" w14:paraId="4A65C2B4" w14:textId="77777777" w:rsidTr="001F0DA2">
        <w:trPr>
          <w:trHeight w:val="397"/>
          <w:jc w:val="center"/>
        </w:trPr>
        <w:tc>
          <w:tcPr>
            <w:tcW w:w="454" w:type="dxa"/>
            <w:vMerge w:val="restart"/>
            <w:shd w:val="clear" w:color="auto" w:fill="auto"/>
            <w:vAlign w:val="center"/>
          </w:tcPr>
          <w:p w14:paraId="6B38A64B" w14:textId="77777777" w:rsidR="001F0DA2" w:rsidRPr="005C368D" w:rsidRDefault="001F0DA2" w:rsidP="00757CBA">
            <w:pPr>
              <w:widowControl/>
              <w:spacing w:line="300" w:lineRule="exact"/>
              <w:jc w:val="center"/>
              <w:rPr>
                <w:rFonts w:ascii="Times New Roman" w:eastAsia="等线" w:hAnsi="Times New Roman" w:cs="Times New Roman"/>
                <w:kern w:val="0"/>
                <w:sz w:val="22"/>
                <w:szCs w:val="22"/>
              </w:rPr>
            </w:pPr>
          </w:p>
        </w:tc>
        <w:tc>
          <w:tcPr>
            <w:tcW w:w="6123" w:type="dxa"/>
            <w:vMerge w:val="restart"/>
            <w:shd w:val="clear" w:color="auto" w:fill="auto"/>
            <w:noWrap/>
            <w:vAlign w:val="center"/>
          </w:tcPr>
          <w:p w14:paraId="77507B69" w14:textId="49671B67" w:rsidR="001F0DA2" w:rsidRPr="005C368D" w:rsidRDefault="001F0DA2" w:rsidP="00757CBA">
            <w:pPr>
              <w:spacing w:line="300" w:lineRule="exact"/>
              <w:rPr>
                <w:rFonts w:ascii="Times New Roman" w:eastAsia="等线" w:hAnsi="Times New Roman" w:cs="Times New Roman"/>
                <w:b/>
                <w:bCs/>
                <w:kern w:val="0"/>
                <w:sz w:val="20"/>
                <w:szCs w:val="20"/>
              </w:rPr>
            </w:pPr>
            <w:r w:rsidRPr="005C368D">
              <w:rPr>
                <w:rFonts w:ascii="Times New Roman" w:eastAsia="等线" w:hAnsi="Times New Roman" w:cs="Times New Roman"/>
                <w:b/>
                <w:bCs/>
                <w:kern w:val="0"/>
                <w:szCs w:val="21"/>
              </w:rPr>
              <w:t>Recommendations</w:t>
            </w:r>
          </w:p>
        </w:tc>
        <w:tc>
          <w:tcPr>
            <w:tcW w:w="907" w:type="dxa"/>
            <w:vMerge w:val="restart"/>
            <w:vAlign w:val="center"/>
          </w:tcPr>
          <w:p w14:paraId="659B6833" w14:textId="5D03E66A" w:rsidR="001F0DA2" w:rsidRPr="005C368D" w:rsidRDefault="001F0DA2" w:rsidP="001F0DA2">
            <w:pPr>
              <w:spacing w:line="300" w:lineRule="exact"/>
              <w:rPr>
                <w:rFonts w:ascii="Times New Roman" w:eastAsia="等线" w:hAnsi="Times New Roman" w:cs="Times New Roman"/>
                <w:b/>
                <w:bCs/>
                <w:kern w:val="0"/>
                <w:sz w:val="18"/>
                <w:szCs w:val="18"/>
              </w:rPr>
            </w:pPr>
            <w:r w:rsidRPr="005C368D">
              <w:rPr>
                <w:rFonts w:ascii="Times New Roman" w:eastAsia="等线" w:hAnsi="Times New Roman" w:cs="Times New Roman"/>
                <w:b/>
                <w:bCs/>
                <w:kern w:val="0"/>
                <w:sz w:val="18"/>
                <w:szCs w:val="18"/>
              </w:rPr>
              <w:t>Mode of GRADE score</w:t>
            </w:r>
          </w:p>
        </w:tc>
        <w:tc>
          <w:tcPr>
            <w:tcW w:w="6349" w:type="dxa"/>
            <w:gridSpan w:val="7"/>
            <w:vAlign w:val="center"/>
          </w:tcPr>
          <w:p w14:paraId="3DD5B3F6" w14:textId="3B0AB583" w:rsidR="001F0DA2" w:rsidRPr="005C368D" w:rsidRDefault="001F0DA2" w:rsidP="001F0DA2">
            <w:pPr>
              <w:widowControl/>
              <w:spacing w:line="300" w:lineRule="exact"/>
              <w:jc w:val="center"/>
              <w:rPr>
                <w:rFonts w:ascii="Times New Roman" w:eastAsia="等线" w:hAnsi="Times New Roman" w:cs="Times New Roman"/>
                <w:b/>
                <w:bCs/>
                <w:sz w:val="18"/>
                <w:szCs w:val="18"/>
              </w:rPr>
            </w:pPr>
            <w:r w:rsidRPr="005C368D">
              <w:rPr>
                <w:rFonts w:ascii="Times New Roman" w:eastAsia="等线" w:hAnsi="Times New Roman" w:cs="Times New Roman" w:hint="eastAsia"/>
                <w:b/>
                <w:bCs/>
                <w:szCs w:val="21"/>
              </w:rPr>
              <w:t xml:space="preserve">7 </w:t>
            </w:r>
            <w:r w:rsidRPr="005C368D">
              <w:rPr>
                <w:rFonts w:ascii="Times New Roman" w:eastAsia="等线" w:hAnsi="Times New Roman" w:cs="Times New Roman" w:hint="eastAsia"/>
                <w:b/>
                <w:bCs/>
                <w:szCs w:val="21"/>
              </w:rPr>
              <w:t>clinical practice guidelines</w:t>
            </w:r>
          </w:p>
        </w:tc>
      </w:tr>
      <w:tr w:rsidR="001F0DA2" w:rsidRPr="005C368D" w14:paraId="07BDCE79" w14:textId="77777777" w:rsidTr="001F0DA2">
        <w:trPr>
          <w:trHeight w:val="713"/>
          <w:jc w:val="center"/>
        </w:trPr>
        <w:tc>
          <w:tcPr>
            <w:tcW w:w="454" w:type="dxa"/>
            <w:vMerge/>
            <w:shd w:val="clear" w:color="auto" w:fill="auto"/>
            <w:vAlign w:val="center"/>
          </w:tcPr>
          <w:p w14:paraId="2BC2AC52" w14:textId="77777777" w:rsidR="001F0DA2" w:rsidRPr="005C368D" w:rsidRDefault="001F0DA2" w:rsidP="00757CBA">
            <w:pPr>
              <w:widowControl/>
              <w:spacing w:line="300" w:lineRule="exact"/>
              <w:jc w:val="center"/>
              <w:rPr>
                <w:rFonts w:ascii="Times New Roman" w:eastAsia="等线" w:hAnsi="Times New Roman" w:cs="Times New Roman"/>
                <w:kern w:val="0"/>
                <w:sz w:val="22"/>
                <w:szCs w:val="22"/>
              </w:rPr>
            </w:pPr>
          </w:p>
        </w:tc>
        <w:tc>
          <w:tcPr>
            <w:tcW w:w="6123" w:type="dxa"/>
            <w:vMerge/>
            <w:shd w:val="clear" w:color="auto" w:fill="auto"/>
            <w:noWrap/>
            <w:vAlign w:val="center"/>
          </w:tcPr>
          <w:p w14:paraId="66599775" w14:textId="04018565" w:rsidR="001F0DA2" w:rsidRPr="005C368D" w:rsidRDefault="001F0DA2" w:rsidP="00757CBA">
            <w:pPr>
              <w:widowControl/>
              <w:spacing w:line="300" w:lineRule="exact"/>
              <w:rPr>
                <w:rFonts w:ascii="Times New Roman" w:eastAsia="等线" w:hAnsi="Times New Roman" w:cs="Times New Roman"/>
                <w:kern w:val="0"/>
                <w:sz w:val="22"/>
                <w:szCs w:val="22"/>
              </w:rPr>
            </w:pPr>
          </w:p>
        </w:tc>
        <w:tc>
          <w:tcPr>
            <w:tcW w:w="907" w:type="dxa"/>
            <w:vMerge/>
            <w:vAlign w:val="center"/>
          </w:tcPr>
          <w:p w14:paraId="16146342" w14:textId="434584C9" w:rsidR="001F0DA2" w:rsidRPr="005C368D" w:rsidRDefault="001F0DA2" w:rsidP="001F0DA2">
            <w:pPr>
              <w:widowControl/>
              <w:spacing w:line="300" w:lineRule="exact"/>
              <w:rPr>
                <w:rFonts w:ascii="Times New Roman" w:eastAsia="等线" w:hAnsi="Times New Roman" w:cs="Times New Roman" w:hint="eastAsia"/>
                <w:kern w:val="0"/>
                <w:sz w:val="18"/>
                <w:szCs w:val="18"/>
              </w:rPr>
            </w:pPr>
          </w:p>
        </w:tc>
        <w:tc>
          <w:tcPr>
            <w:tcW w:w="907" w:type="dxa"/>
            <w:vAlign w:val="center"/>
          </w:tcPr>
          <w:p w14:paraId="2730A934" w14:textId="77777777" w:rsidR="001F0DA2" w:rsidRPr="005C368D" w:rsidRDefault="001F0DA2" w:rsidP="001F0DA2">
            <w:pPr>
              <w:widowControl/>
              <w:spacing w:line="300" w:lineRule="exact"/>
              <w:rPr>
                <w:rFonts w:ascii="Times New Roman" w:eastAsia="等线" w:hAnsi="Times New Roman" w:cs="Times New Roman"/>
                <w:kern w:val="0"/>
                <w:sz w:val="18"/>
                <w:szCs w:val="18"/>
              </w:rPr>
            </w:pPr>
            <w:r w:rsidRPr="005C368D">
              <w:rPr>
                <w:rFonts w:ascii="Times New Roman" w:eastAsia="等线" w:hAnsi="Times New Roman" w:cs="Times New Roman"/>
                <w:b/>
                <w:bCs/>
                <w:sz w:val="18"/>
                <w:szCs w:val="18"/>
              </w:rPr>
              <w:t>Ahmad, 2020</w:t>
            </w:r>
          </w:p>
        </w:tc>
        <w:tc>
          <w:tcPr>
            <w:tcW w:w="907" w:type="dxa"/>
            <w:vAlign w:val="center"/>
          </w:tcPr>
          <w:p w14:paraId="10D7FBA5" w14:textId="77777777" w:rsidR="001F0DA2" w:rsidRPr="005C368D" w:rsidRDefault="001F0DA2" w:rsidP="001F0DA2">
            <w:pPr>
              <w:widowControl/>
              <w:spacing w:line="300" w:lineRule="exact"/>
              <w:rPr>
                <w:rFonts w:ascii="Times New Roman" w:eastAsia="等线" w:hAnsi="Times New Roman" w:cs="Times New Roman"/>
                <w:kern w:val="0"/>
                <w:sz w:val="18"/>
                <w:szCs w:val="18"/>
              </w:rPr>
            </w:pPr>
            <w:proofErr w:type="spellStart"/>
            <w:r w:rsidRPr="005C368D">
              <w:rPr>
                <w:rFonts w:ascii="Times New Roman" w:eastAsia="等线" w:hAnsi="Times New Roman" w:cs="Times New Roman"/>
                <w:b/>
                <w:bCs/>
                <w:sz w:val="18"/>
                <w:szCs w:val="18"/>
              </w:rPr>
              <w:t>J.</w:t>
            </w:r>
            <w:proofErr w:type="gramStart"/>
            <w:r w:rsidRPr="005C368D">
              <w:rPr>
                <w:rFonts w:ascii="Times New Roman" w:eastAsia="等线" w:hAnsi="Times New Roman" w:cs="Times New Roman"/>
                <w:b/>
                <w:bCs/>
                <w:sz w:val="18"/>
                <w:szCs w:val="18"/>
              </w:rPr>
              <w:t>A.Law</w:t>
            </w:r>
            <w:proofErr w:type="spellEnd"/>
            <w:proofErr w:type="gramEnd"/>
            <w:r w:rsidRPr="005C368D">
              <w:rPr>
                <w:rFonts w:ascii="Times New Roman" w:eastAsia="等线" w:hAnsi="Times New Roman" w:cs="Times New Roman"/>
                <w:b/>
                <w:bCs/>
                <w:sz w:val="18"/>
                <w:szCs w:val="18"/>
              </w:rPr>
              <w:t>, 2021</w:t>
            </w:r>
          </w:p>
        </w:tc>
        <w:tc>
          <w:tcPr>
            <w:tcW w:w="907" w:type="dxa"/>
            <w:vAlign w:val="center"/>
          </w:tcPr>
          <w:p w14:paraId="48DDB4EB" w14:textId="77777777" w:rsidR="001F0DA2" w:rsidRPr="005C368D" w:rsidRDefault="001F0DA2" w:rsidP="001F0DA2">
            <w:pPr>
              <w:widowControl/>
              <w:spacing w:line="300" w:lineRule="exact"/>
              <w:rPr>
                <w:rFonts w:ascii="Times New Roman" w:eastAsia="等线" w:hAnsi="Times New Roman" w:cs="Times New Roman"/>
                <w:kern w:val="0"/>
                <w:sz w:val="18"/>
                <w:szCs w:val="18"/>
              </w:rPr>
            </w:pPr>
            <w:r w:rsidRPr="005C368D">
              <w:rPr>
                <w:rFonts w:ascii="Times New Roman" w:eastAsia="等线" w:hAnsi="Times New Roman" w:cs="Times New Roman"/>
                <w:b/>
                <w:bCs/>
                <w:kern w:val="0"/>
                <w:sz w:val="18"/>
                <w:szCs w:val="18"/>
              </w:rPr>
              <w:t>Foley, 2021</w:t>
            </w:r>
          </w:p>
        </w:tc>
        <w:tc>
          <w:tcPr>
            <w:tcW w:w="907" w:type="dxa"/>
            <w:vAlign w:val="center"/>
          </w:tcPr>
          <w:p w14:paraId="7C727C40" w14:textId="77777777" w:rsidR="001F0DA2" w:rsidRPr="005C368D" w:rsidRDefault="001F0DA2" w:rsidP="001F0DA2">
            <w:pPr>
              <w:widowControl/>
              <w:spacing w:line="300" w:lineRule="exact"/>
              <w:rPr>
                <w:rFonts w:ascii="Times New Roman" w:eastAsia="等线" w:hAnsi="Times New Roman" w:cs="Times New Roman"/>
                <w:b/>
                <w:bCs/>
                <w:kern w:val="0"/>
                <w:sz w:val="18"/>
                <w:szCs w:val="18"/>
              </w:rPr>
            </w:pPr>
            <w:r w:rsidRPr="005C368D">
              <w:rPr>
                <w:rFonts w:ascii="Times New Roman" w:eastAsia="等线" w:hAnsi="Times New Roman" w:cs="Times New Roman" w:hint="eastAsia"/>
                <w:b/>
                <w:bCs/>
                <w:kern w:val="0"/>
                <w:sz w:val="18"/>
                <w:szCs w:val="18"/>
              </w:rPr>
              <w:t>Apfelbaum, 2022</w:t>
            </w:r>
          </w:p>
        </w:tc>
        <w:tc>
          <w:tcPr>
            <w:tcW w:w="907" w:type="dxa"/>
            <w:vAlign w:val="center"/>
          </w:tcPr>
          <w:p w14:paraId="4F159E22" w14:textId="77777777" w:rsidR="001F0DA2" w:rsidRPr="005C368D" w:rsidRDefault="001F0DA2" w:rsidP="001F0DA2">
            <w:pPr>
              <w:widowControl/>
              <w:spacing w:line="300" w:lineRule="exact"/>
              <w:rPr>
                <w:rFonts w:ascii="Times New Roman" w:eastAsia="等线" w:hAnsi="Times New Roman" w:cs="Times New Roman"/>
                <w:kern w:val="0"/>
                <w:sz w:val="18"/>
                <w:szCs w:val="18"/>
              </w:rPr>
            </w:pPr>
            <w:r w:rsidRPr="005C368D">
              <w:rPr>
                <w:rFonts w:ascii="Times New Roman" w:eastAsia="等线" w:hAnsi="Times New Roman" w:cs="Times New Roman"/>
                <w:b/>
                <w:bCs/>
                <w:kern w:val="0"/>
                <w:sz w:val="18"/>
                <w:szCs w:val="18"/>
              </w:rPr>
              <w:t>Cook, 2020</w:t>
            </w:r>
          </w:p>
        </w:tc>
        <w:tc>
          <w:tcPr>
            <w:tcW w:w="907" w:type="dxa"/>
            <w:vAlign w:val="center"/>
          </w:tcPr>
          <w:p w14:paraId="0B605400" w14:textId="77777777" w:rsidR="001F0DA2" w:rsidRPr="005C368D" w:rsidRDefault="001F0DA2" w:rsidP="001F0DA2">
            <w:pPr>
              <w:widowControl/>
              <w:spacing w:line="300" w:lineRule="exact"/>
              <w:rPr>
                <w:rFonts w:ascii="Times New Roman" w:eastAsia="等线" w:hAnsi="Times New Roman" w:cs="Times New Roman"/>
                <w:kern w:val="0"/>
                <w:sz w:val="18"/>
                <w:szCs w:val="18"/>
              </w:rPr>
            </w:pPr>
            <w:r w:rsidRPr="005C368D">
              <w:rPr>
                <w:rFonts w:ascii="Times New Roman" w:eastAsia="等线" w:hAnsi="Times New Roman" w:cs="Times New Roman"/>
                <w:b/>
                <w:bCs/>
                <w:kern w:val="0"/>
                <w:sz w:val="18"/>
                <w:szCs w:val="18"/>
              </w:rPr>
              <w:t>JSA, 2014</w:t>
            </w:r>
          </w:p>
        </w:tc>
        <w:tc>
          <w:tcPr>
            <w:tcW w:w="907" w:type="dxa"/>
            <w:vAlign w:val="center"/>
          </w:tcPr>
          <w:p w14:paraId="098328B8" w14:textId="77777777" w:rsidR="001F0DA2" w:rsidRPr="005C368D" w:rsidRDefault="001F0DA2" w:rsidP="001F0DA2">
            <w:pPr>
              <w:widowControl/>
              <w:spacing w:line="300" w:lineRule="exact"/>
              <w:rPr>
                <w:rFonts w:ascii="Times New Roman" w:eastAsia="等线" w:hAnsi="Times New Roman" w:cs="Times New Roman"/>
                <w:kern w:val="0"/>
                <w:sz w:val="18"/>
                <w:szCs w:val="18"/>
              </w:rPr>
            </w:pPr>
            <w:r w:rsidRPr="005C368D">
              <w:rPr>
                <w:rFonts w:ascii="Times New Roman" w:eastAsia="等线" w:hAnsi="Times New Roman" w:cs="Times New Roman"/>
                <w:b/>
                <w:bCs/>
                <w:sz w:val="18"/>
                <w:szCs w:val="18"/>
              </w:rPr>
              <w:t>Gómez-Ríos,2024</w:t>
            </w:r>
          </w:p>
        </w:tc>
      </w:tr>
      <w:tr w:rsidR="005C368D" w:rsidRPr="005C368D" w14:paraId="4ACECAEA" w14:textId="77777777" w:rsidTr="001F0DA2">
        <w:trPr>
          <w:trHeight w:val="340"/>
          <w:jc w:val="center"/>
        </w:trPr>
        <w:tc>
          <w:tcPr>
            <w:tcW w:w="13833" w:type="dxa"/>
            <w:gridSpan w:val="10"/>
            <w:shd w:val="clear" w:color="auto" w:fill="auto"/>
            <w:vAlign w:val="center"/>
          </w:tcPr>
          <w:p w14:paraId="2AF9C387" w14:textId="0B786D5D" w:rsidR="005C368D" w:rsidRPr="005C368D" w:rsidRDefault="005C368D" w:rsidP="00757CBA">
            <w:pPr>
              <w:widowControl/>
              <w:spacing w:line="300" w:lineRule="exact"/>
              <w:rPr>
                <w:rFonts w:ascii="Times New Roman" w:eastAsia="等线" w:hAnsi="Times New Roman" w:cs="Times New Roman" w:hint="eastAsia"/>
                <w:b/>
                <w:bCs/>
                <w:kern w:val="0"/>
                <w:sz w:val="22"/>
                <w:szCs w:val="22"/>
              </w:rPr>
            </w:pPr>
            <w:r w:rsidRPr="005C368D">
              <w:rPr>
                <w:rFonts w:ascii="Times New Roman" w:eastAsia="等线" w:hAnsi="Times New Roman" w:cs="Times New Roman" w:hint="eastAsia"/>
                <w:b/>
                <w:bCs/>
                <w:kern w:val="0"/>
                <w:sz w:val="24"/>
              </w:rPr>
              <w:t>Indications</w:t>
            </w:r>
          </w:p>
        </w:tc>
      </w:tr>
      <w:tr w:rsidR="005C368D" w:rsidRPr="005C368D" w14:paraId="1BDD44AB" w14:textId="77777777" w:rsidTr="00757CBA">
        <w:trPr>
          <w:trHeight w:val="278"/>
          <w:jc w:val="center"/>
        </w:trPr>
        <w:tc>
          <w:tcPr>
            <w:tcW w:w="454" w:type="dxa"/>
            <w:shd w:val="clear" w:color="auto" w:fill="auto"/>
            <w:vAlign w:val="center"/>
            <w:hideMark/>
          </w:tcPr>
          <w:p w14:paraId="17A6B134"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w:t>
            </w:r>
          </w:p>
        </w:tc>
        <w:tc>
          <w:tcPr>
            <w:tcW w:w="6123" w:type="dxa"/>
            <w:shd w:val="clear" w:color="auto" w:fill="auto"/>
            <w:noWrap/>
            <w:vAlign w:val="center"/>
            <w:hideMark/>
          </w:tcPr>
          <w:p w14:paraId="70E8E909"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Patients with head and neck pathology may have difficult airways.</w:t>
            </w:r>
          </w:p>
        </w:tc>
        <w:tc>
          <w:tcPr>
            <w:tcW w:w="907" w:type="dxa"/>
          </w:tcPr>
          <w:p w14:paraId="3240F39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00CE6C8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0A26747A"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004F225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6E56DE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5AB56C7A"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D0F6E3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540340E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7F29C110" w14:textId="77777777" w:rsidTr="00757CBA">
        <w:trPr>
          <w:trHeight w:val="278"/>
          <w:jc w:val="center"/>
        </w:trPr>
        <w:tc>
          <w:tcPr>
            <w:tcW w:w="454" w:type="dxa"/>
            <w:shd w:val="clear" w:color="auto" w:fill="auto"/>
            <w:vAlign w:val="center"/>
            <w:hideMark/>
          </w:tcPr>
          <w:p w14:paraId="12A025CC"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w:t>
            </w:r>
          </w:p>
        </w:tc>
        <w:tc>
          <w:tcPr>
            <w:tcW w:w="6123" w:type="dxa"/>
            <w:shd w:val="clear" w:color="auto" w:fill="auto"/>
            <w:noWrap/>
            <w:vAlign w:val="center"/>
            <w:hideMark/>
          </w:tcPr>
          <w:p w14:paraId="24D6B62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Patients with decrease in mouth opening may have difficult airways.</w:t>
            </w:r>
          </w:p>
        </w:tc>
        <w:tc>
          <w:tcPr>
            <w:tcW w:w="907" w:type="dxa"/>
          </w:tcPr>
          <w:p w14:paraId="5C162AF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597A2B4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3EDC1B50"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1D10ACF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3C7946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3A963BF8"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087642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551AC5F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0EB6813E" w14:textId="77777777" w:rsidTr="00757CBA">
        <w:trPr>
          <w:trHeight w:val="278"/>
          <w:jc w:val="center"/>
        </w:trPr>
        <w:tc>
          <w:tcPr>
            <w:tcW w:w="454" w:type="dxa"/>
            <w:shd w:val="clear" w:color="auto" w:fill="auto"/>
            <w:vAlign w:val="center"/>
            <w:hideMark/>
          </w:tcPr>
          <w:p w14:paraId="7FE07A52"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3</w:t>
            </w:r>
          </w:p>
        </w:tc>
        <w:tc>
          <w:tcPr>
            <w:tcW w:w="6123" w:type="dxa"/>
            <w:shd w:val="clear" w:color="auto" w:fill="auto"/>
            <w:noWrap/>
            <w:vAlign w:val="center"/>
            <w:hideMark/>
          </w:tcPr>
          <w:p w14:paraId="61C1913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Limitation of head or neck extensions is a predictor of difficult airway.</w:t>
            </w:r>
          </w:p>
        </w:tc>
        <w:tc>
          <w:tcPr>
            <w:tcW w:w="907" w:type="dxa"/>
          </w:tcPr>
          <w:p w14:paraId="59EC43A4"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57EBDCEB"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0E870442"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6CBB0621"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DE71BFE"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0629D0CB"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D3BB658"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6CF0318"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2F635ED2" w14:textId="77777777" w:rsidTr="00757CBA">
        <w:trPr>
          <w:trHeight w:val="278"/>
          <w:jc w:val="center"/>
        </w:trPr>
        <w:tc>
          <w:tcPr>
            <w:tcW w:w="454" w:type="dxa"/>
            <w:shd w:val="clear" w:color="auto" w:fill="auto"/>
            <w:vAlign w:val="center"/>
            <w:hideMark/>
          </w:tcPr>
          <w:p w14:paraId="0A88F2FB"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4</w:t>
            </w:r>
          </w:p>
        </w:tc>
        <w:tc>
          <w:tcPr>
            <w:tcW w:w="6123" w:type="dxa"/>
            <w:shd w:val="clear" w:color="auto" w:fill="auto"/>
            <w:noWrap/>
            <w:vAlign w:val="center"/>
            <w:hideMark/>
          </w:tcPr>
          <w:p w14:paraId="42DE374A"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The diagnosis of SAHS is a predictor of difficult airway.</w:t>
            </w:r>
          </w:p>
        </w:tc>
        <w:tc>
          <w:tcPr>
            <w:tcW w:w="907" w:type="dxa"/>
          </w:tcPr>
          <w:p w14:paraId="61FBDCE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1655C37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73394FC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8B65610"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6109CD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65D0B9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A937261"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0597E61B"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7B8670F1" w14:textId="77777777" w:rsidTr="00757CBA">
        <w:trPr>
          <w:trHeight w:val="278"/>
          <w:jc w:val="center"/>
        </w:trPr>
        <w:tc>
          <w:tcPr>
            <w:tcW w:w="454" w:type="dxa"/>
            <w:shd w:val="clear" w:color="auto" w:fill="auto"/>
            <w:vAlign w:val="center"/>
            <w:hideMark/>
          </w:tcPr>
          <w:p w14:paraId="12395CEF"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5</w:t>
            </w:r>
          </w:p>
        </w:tc>
        <w:tc>
          <w:tcPr>
            <w:tcW w:w="6123" w:type="dxa"/>
            <w:shd w:val="clear" w:color="auto" w:fill="auto"/>
            <w:noWrap/>
            <w:vAlign w:val="center"/>
            <w:hideMark/>
          </w:tcPr>
          <w:p w14:paraId="3DAEEA9B"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Morbidly obese patients are at high risk of difficult airway.</w:t>
            </w:r>
          </w:p>
        </w:tc>
        <w:tc>
          <w:tcPr>
            <w:tcW w:w="907" w:type="dxa"/>
          </w:tcPr>
          <w:p w14:paraId="7A6B1578"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7923A2A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672345C4"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4F386876"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420C6529"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7091BE1E"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2377824"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508BEA4"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08490505" w14:textId="77777777" w:rsidTr="00757CBA">
        <w:trPr>
          <w:trHeight w:val="900"/>
          <w:jc w:val="center"/>
        </w:trPr>
        <w:tc>
          <w:tcPr>
            <w:tcW w:w="454" w:type="dxa"/>
            <w:shd w:val="clear" w:color="auto" w:fill="auto"/>
            <w:vAlign w:val="center"/>
            <w:hideMark/>
          </w:tcPr>
          <w:p w14:paraId="6FA7C5CF" w14:textId="77777777" w:rsidR="005C368D" w:rsidRPr="005C368D" w:rsidRDefault="005C368D" w:rsidP="00757CBA">
            <w:pPr>
              <w:widowControl/>
              <w:spacing w:line="300" w:lineRule="exact"/>
              <w:jc w:val="center"/>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6</w:t>
            </w:r>
          </w:p>
        </w:tc>
        <w:tc>
          <w:tcPr>
            <w:tcW w:w="6123" w:type="dxa"/>
            <w:shd w:val="clear" w:color="auto" w:fill="auto"/>
            <w:vAlign w:val="center"/>
            <w:hideMark/>
          </w:tcPr>
          <w:p w14:paraId="125C8492"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Initiation of management of difficult airway is recommended when tracheal intubation is not expected to be rapidly and efficiently achieved, and the patient is at significant risk of aspiration of gastric contents.</w:t>
            </w:r>
          </w:p>
        </w:tc>
        <w:tc>
          <w:tcPr>
            <w:tcW w:w="907" w:type="dxa"/>
          </w:tcPr>
          <w:p w14:paraId="02569DF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4FF61CA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FB57D3F"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092B72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p w14:paraId="7789F24A" w14:textId="77777777" w:rsidR="005C368D" w:rsidRPr="005C368D" w:rsidRDefault="005C368D" w:rsidP="00757CBA">
            <w:pPr>
              <w:rPr>
                <w:rFonts w:ascii="Times New Roman" w:eastAsia="等线" w:hAnsi="Times New Roman" w:cs="Times New Roman"/>
                <w:sz w:val="22"/>
                <w:szCs w:val="22"/>
              </w:rPr>
            </w:pPr>
          </w:p>
        </w:tc>
        <w:tc>
          <w:tcPr>
            <w:tcW w:w="907" w:type="dxa"/>
          </w:tcPr>
          <w:p w14:paraId="022102E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77877A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392726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543B76C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4835C5FF" w14:textId="77777777" w:rsidTr="001F0DA2">
        <w:trPr>
          <w:trHeight w:val="340"/>
          <w:jc w:val="center"/>
        </w:trPr>
        <w:tc>
          <w:tcPr>
            <w:tcW w:w="13833" w:type="dxa"/>
            <w:gridSpan w:val="10"/>
            <w:shd w:val="clear" w:color="auto" w:fill="auto"/>
            <w:vAlign w:val="center"/>
          </w:tcPr>
          <w:p w14:paraId="4741F3E0" w14:textId="76C1E3C0" w:rsidR="005C368D" w:rsidRPr="005C368D" w:rsidRDefault="005C368D" w:rsidP="00757CBA">
            <w:pPr>
              <w:widowControl/>
              <w:spacing w:line="300" w:lineRule="exact"/>
              <w:rPr>
                <w:rFonts w:ascii="Times New Roman" w:eastAsia="等线" w:hAnsi="Times New Roman" w:cs="Times New Roman" w:hint="eastAsia"/>
                <w:b/>
                <w:bCs/>
                <w:kern w:val="0"/>
                <w:sz w:val="24"/>
              </w:rPr>
            </w:pPr>
            <w:r w:rsidRPr="005C368D">
              <w:rPr>
                <w:rFonts w:ascii="Times New Roman" w:eastAsia="等线" w:hAnsi="Times New Roman" w:cs="Times New Roman" w:hint="eastAsia"/>
                <w:b/>
                <w:bCs/>
                <w:kern w:val="0"/>
                <w:sz w:val="24"/>
              </w:rPr>
              <w:t>Airway anesthesia</w:t>
            </w:r>
          </w:p>
        </w:tc>
      </w:tr>
      <w:tr w:rsidR="005C368D" w:rsidRPr="005C368D" w14:paraId="27010662" w14:textId="77777777" w:rsidTr="00757CBA">
        <w:trPr>
          <w:trHeight w:val="600"/>
          <w:jc w:val="center"/>
        </w:trPr>
        <w:tc>
          <w:tcPr>
            <w:tcW w:w="454" w:type="dxa"/>
            <w:shd w:val="clear" w:color="auto" w:fill="auto"/>
            <w:vAlign w:val="center"/>
            <w:hideMark/>
          </w:tcPr>
          <w:p w14:paraId="745237ED" w14:textId="77777777" w:rsidR="005C368D" w:rsidRPr="005C368D" w:rsidRDefault="005C368D" w:rsidP="00757CBA">
            <w:pPr>
              <w:widowControl/>
              <w:spacing w:line="300" w:lineRule="exact"/>
              <w:jc w:val="center"/>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7</w:t>
            </w:r>
          </w:p>
        </w:tc>
        <w:tc>
          <w:tcPr>
            <w:tcW w:w="6123" w:type="dxa"/>
            <w:shd w:val="clear" w:color="auto" w:fill="auto"/>
            <w:vAlign w:val="center"/>
            <w:hideMark/>
          </w:tcPr>
          <w:p w14:paraId="1138784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Topically applied lidocaine creates good conditions for ATI. The maximum dose of topical lidocaine should not exceed 9 mg/kg (lean body weight).</w:t>
            </w:r>
          </w:p>
        </w:tc>
        <w:tc>
          <w:tcPr>
            <w:tcW w:w="907" w:type="dxa"/>
          </w:tcPr>
          <w:p w14:paraId="3E6A4AE0"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0EC7577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1073D6F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709731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090A17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78EBB2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9AEA31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BB417C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7B9C4DAB" w14:textId="77777777" w:rsidTr="00757CBA">
        <w:trPr>
          <w:trHeight w:val="600"/>
          <w:jc w:val="center"/>
        </w:trPr>
        <w:tc>
          <w:tcPr>
            <w:tcW w:w="454" w:type="dxa"/>
            <w:shd w:val="clear" w:color="auto" w:fill="auto"/>
            <w:vAlign w:val="center"/>
          </w:tcPr>
          <w:p w14:paraId="6D5EB650"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8</w:t>
            </w:r>
          </w:p>
        </w:tc>
        <w:tc>
          <w:tcPr>
            <w:tcW w:w="6123" w:type="dxa"/>
            <w:shd w:val="clear" w:color="auto" w:fill="auto"/>
            <w:vAlign w:val="center"/>
            <w:hideMark/>
          </w:tcPr>
          <w:p w14:paraId="65851DA9"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The use of sedation during awake endotracheal intubation can reduce patient anxiety and discomfort, and midazolam is commonly used as a drug.</w:t>
            </w:r>
          </w:p>
        </w:tc>
        <w:tc>
          <w:tcPr>
            <w:tcW w:w="907" w:type="dxa"/>
          </w:tcPr>
          <w:p w14:paraId="3ECFCD50"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50445A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FF0544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51DF293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93D575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414C39B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44FC3D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318706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15117781" w14:textId="77777777" w:rsidTr="00757CBA">
        <w:trPr>
          <w:trHeight w:val="278"/>
          <w:jc w:val="center"/>
        </w:trPr>
        <w:tc>
          <w:tcPr>
            <w:tcW w:w="454" w:type="dxa"/>
            <w:shd w:val="clear" w:color="auto" w:fill="auto"/>
            <w:vAlign w:val="center"/>
          </w:tcPr>
          <w:p w14:paraId="365C92CE"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9</w:t>
            </w:r>
          </w:p>
        </w:tc>
        <w:tc>
          <w:tcPr>
            <w:tcW w:w="6123" w:type="dxa"/>
            <w:shd w:val="clear" w:color="auto" w:fill="auto"/>
            <w:noWrap/>
            <w:vAlign w:val="center"/>
            <w:hideMark/>
          </w:tcPr>
          <w:p w14:paraId="1878C214"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Sedation by an independent practitioner is strongly recommended.</w:t>
            </w:r>
          </w:p>
        </w:tc>
        <w:tc>
          <w:tcPr>
            <w:tcW w:w="907" w:type="dxa"/>
          </w:tcPr>
          <w:p w14:paraId="6BBA398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623ED09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ED4AF6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605AFDD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1DC98DC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851EA1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98EF89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CE33FB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r w:rsidR="005C368D" w:rsidRPr="005C368D" w14:paraId="105D9CCB" w14:textId="77777777" w:rsidTr="00757CBA">
        <w:trPr>
          <w:trHeight w:val="278"/>
          <w:jc w:val="center"/>
        </w:trPr>
        <w:tc>
          <w:tcPr>
            <w:tcW w:w="454" w:type="dxa"/>
            <w:shd w:val="clear" w:color="auto" w:fill="auto"/>
            <w:vAlign w:val="center"/>
          </w:tcPr>
          <w:p w14:paraId="5A223FAB" w14:textId="77777777" w:rsidR="005C368D" w:rsidRPr="005C368D" w:rsidRDefault="005C368D" w:rsidP="00757CBA">
            <w:pPr>
              <w:widowControl/>
              <w:spacing w:line="300" w:lineRule="exact"/>
              <w:jc w:val="center"/>
              <w:rPr>
                <w:rFonts w:ascii="Times New Roman" w:eastAsia="等线" w:hAnsi="Times New Roman" w:cs="Times New Roman" w:hint="eastAsia"/>
                <w:kern w:val="0"/>
                <w:sz w:val="22"/>
                <w:szCs w:val="22"/>
              </w:rPr>
            </w:pPr>
            <w:r w:rsidRPr="005C368D">
              <w:rPr>
                <w:rFonts w:ascii="Times New Roman" w:eastAsia="等线" w:hAnsi="Times New Roman" w:cs="Times New Roman"/>
                <w:kern w:val="0"/>
                <w:sz w:val="22"/>
                <w:szCs w:val="22"/>
              </w:rPr>
              <w:lastRenderedPageBreak/>
              <w:t>10</w:t>
            </w:r>
          </w:p>
        </w:tc>
        <w:tc>
          <w:tcPr>
            <w:tcW w:w="6123" w:type="dxa"/>
            <w:shd w:val="clear" w:color="auto" w:fill="auto"/>
            <w:noWrap/>
            <w:vAlign w:val="center"/>
            <w:hideMark/>
          </w:tcPr>
          <w:p w14:paraId="6EF1589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Remifentanil and dexmedetomidine are often used for sedation in ATI.</w:t>
            </w:r>
          </w:p>
        </w:tc>
        <w:tc>
          <w:tcPr>
            <w:tcW w:w="907" w:type="dxa"/>
          </w:tcPr>
          <w:p w14:paraId="3BE1628A"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508E2A5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78FC10A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7917622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111C844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E0A534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D28D3C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25274F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r>
      <w:tr w:rsidR="005C368D" w:rsidRPr="005C368D" w14:paraId="73F830BF" w14:textId="77777777" w:rsidTr="001F0DA2">
        <w:trPr>
          <w:trHeight w:val="340"/>
          <w:jc w:val="center"/>
        </w:trPr>
        <w:tc>
          <w:tcPr>
            <w:tcW w:w="13833" w:type="dxa"/>
            <w:gridSpan w:val="10"/>
            <w:shd w:val="clear" w:color="auto" w:fill="auto"/>
            <w:vAlign w:val="center"/>
          </w:tcPr>
          <w:p w14:paraId="7E99F926" w14:textId="31DF3B63" w:rsidR="005C368D" w:rsidRPr="005C368D" w:rsidRDefault="005C368D" w:rsidP="00757CBA">
            <w:pPr>
              <w:widowControl/>
              <w:spacing w:line="300" w:lineRule="exact"/>
              <w:rPr>
                <w:rFonts w:ascii="Times New Roman" w:eastAsia="等线" w:hAnsi="Times New Roman" w:cs="Times New Roman" w:hint="eastAsia"/>
                <w:b/>
                <w:bCs/>
                <w:kern w:val="0"/>
                <w:sz w:val="24"/>
              </w:rPr>
            </w:pPr>
            <w:r w:rsidRPr="005C368D">
              <w:rPr>
                <w:rFonts w:ascii="Times New Roman" w:eastAsia="等线" w:hAnsi="Times New Roman" w:cs="Times New Roman" w:hint="eastAsia"/>
                <w:b/>
                <w:bCs/>
                <w:kern w:val="0"/>
                <w:sz w:val="24"/>
              </w:rPr>
              <w:t>Intubation procedure</w:t>
            </w:r>
          </w:p>
        </w:tc>
      </w:tr>
      <w:tr w:rsidR="005C368D" w:rsidRPr="005C368D" w14:paraId="55F3C006" w14:textId="77777777" w:rsidTr="00757CBA">
        <w:trPr>
          <w:trHeight w:val="600"/>
          <w:jc w:val="center"/>
        </w:trPr>
        <w:tc>
          <w:tcPr>
            <w:tcW w:w="454" w:type="dxa"/>
            <w:shd w:val="clear" w:color="auto" w:fill="auto"/>
            <w:vAlign w:val="center"/>
          </w:tcPr>
          <w:p w14:paraId="7254DDA7"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11</w:t>
            </w:r>
          </w:p>
        </w:tc>
        <w:tc>
          <w:tcPr>
            <w:tcW w:w="6123" w:type="dxa"/>
            <w:shd w:val="clear" w:color="auto" w:fill="auto"/>
            <w:vAlign w:val="center"/>
            <w:hideMark/>
          </w:tcPr>
          <w:p w14:paraId="3CC83B91"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Vital signs monitoring in ATI process is extraordinary essential, including ECG, NIBP, SpO2 and EtCO2 monitoring.</w:t>
            </w:r>
          </w:p>
        </w:tc>
        <w:tc>
          <w:tcPr>
            <w:tcW w:w="907" w:type="dxa"/>
          </w:tcPr>
          <w:p w14:paraId="68A1F2BB"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27E9CD9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4F811C0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71C3FC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1C6D6D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42B9B2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57EC7D8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2698FB7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56DD2AE1" w14:textId="77777777" w:rsidTr="00757CBA">
        <w:trPr>
          <w:trHeight w:val="600"/>
          <w:jc w:val="center"/>
        </w:trPr>
        <w:tc>
          <w:tcPr>
            <w:tcW w:w="454" w:type="dxa"/>
            <w:shd w:val="clear" w:color="auto" w:fill="auto"/>
            <w:vAlign w:val="center"/>
          </w:tcPr>
          <w:p w14:paraId="031A7E13"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12</w:t>
            </w:r>
          </w:p>
        </w:tc>
        <w:tc>
          <w:tcPr>
            <w:tcW w:w="6123" w:type="dxa"/>
            <w:shd w:val="clear" w:color="auto" w:fill="auto"/>
            <w:vAlign w:val="center"/>
            <w:hideMark/>
          </w:tcPr>
          <w:p w14:paraId="2A6354DA"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Healthcare facilities should ensure that first-aid medicines, staff and equipment of ATI are immediately available.</w:t>
            </w:r>
          </w:p>
        </w:tc>
        <w:tc>
          <w:tcPr>
            <w:tcW w:w="907" w:type="dxa"/>
          </w:tcPr>
          <w:p w14:paraId="3FBB00A5"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414956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4B56E7C" w14:textId="77777777" w:rsidR="005C368D" w:rsidRPr="005C368D" w:rsidRDefault="005C368D" w:rsidP="00757CBA">
            <w:pPr>
              <w:widowControl/>
              <w:tabs>
                <w:tab w:val="left" w:pos="35"/>
              </w:tabs>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kern w:val="0"/>
                <w:sz w:val="22"/>
                <w:szCs w:val="22"/>
              </w:rPr>
              <w:tab/>
            </w:r>
            <w:r w:rsidRPr="005C368D">
              <w:rPr>
                <w:rFonts w:ascii="Times New Roman" w:eastAsia="等线" w:hAnsi="Times New Roman" w:cs="Times New Roman" w:hint="eastAsia"/>
                <w:kern w:val="0"/>
                <w:sz w:val="22"/>
                <w:szCs w:val="22"/>
              </w:rPr>
              <w:t>1C</w:t>
            </w:r>
          </w:p>
        </w:tc>
        <w:tc>
          <w:tcPr>
            <w:tcW w:w="907" w:type="dxa"/>
          </w:tcPr>
          <w:p w14:paraId="5F5C568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746F42F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6B68EF18"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3A9652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49B5A2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r>
      <w:tr w:rsidR="005C368D" w:rsidRPr="005C368D" w14:paraId="302768AE" w14:textId="77777777" w:rsidTr="00757CBA">
        <w:trPr>
          <w:trHeight w:val="278"/>
          <w:jc w:val="center"/>
        </w:trPr>
        <w:tc>
          <w:tcPr>
            <w:tcW w:w="454" w:type="dxa"/>
            <w:shd w:val="clear" w:color="auto" w:fill="auto"/>
            <w:vAlign w:val="center"/>
          </w:tcPr>
          <w:p w14:paraId="7DC2EED9"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13</w:t>
            </w:r>
          </w:p>
        </w:tc>
        <w:tc>
          <w:tcPr>
            <w:tcW w:w="6123" w:type="dxa"/>
            <w:shd w:val="clear" w:color="auto" w:fill="auto"/>
            <w:noWrap/>
            <w:vAlign w:val="center"/>
            <w:hideMark/>
          </w:tcPr>
          <w:p w14:paraId="3A51F75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All team members explicitly agreed before starting ATI.</w:t>
            </w:r>
          </w:p>
        </w:tc>
        <w:tc>
          <w:tcPr>
            <w:tcW w:w="907" w:type="dxa"/>
          </w:tcPr>
          <w:p w14:paraId="758B806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3CAC70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542A4C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38B8071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6F5AC7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9E53AC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A0CA1F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1AE20A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r w:rsidR="005C368D" w:rsidRPr="005C368D" w14:paraId="528A5F11" w14:textId="77777777" w:rsidTr="00757CBA">
        <w:trPr>
          <w:trHeight w:val="600"/>
          <w:jc w:val="center"/>
        </w:trPr>
        <w:tc>
          <w:tcPr>
            <w:tcW w:w="454" w:type="dxa"/>
            <w:shd w:val="clear" w:color="auto" w:fill="auto"/>
            <w:vAlign w:val="center"/>
          </w:tcPr>
          <w:p w14:paraId="72E7B605"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14</w:t>
            </w:r>
          </w:p>
        </w:tc>
        <w:tc>
          <w:tcPr>
            <w:tcW w:w="6123" w:type="dxa"/>
            <w:shd w:val="clear" w:color="auto" w:fill="auto"/>
            <w:vAlign w:val="center"/>
            <w:hideMark/>
          </w:tcPr>
          <w:p w14:paraId="3E3EE3B7"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Selection of appropriate ATI route, including visualization devices, intubation technique and tracheal tube, depends on patient factors, operator skills and equipment availability.</w:t>
            </w:r>
          </w:p>
        </w:tc>
        <w:tc>
          <w:tcPr>
            <w:tcW w:w="907" w:type="dxa"/>
          </w:tcPr>
          <w:p w14:paraId="0DB2ADB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1ABFDF5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4DE8B30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7327D40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59FDDFE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7B83157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6EDAE4F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5E8FED2A"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67410F78" w14:textId="77777777" w:rsidTr="00757CBA">
        <w:trPr>
          <w:trHeight w:val="278"/>
          <w:jc w:val="center"/>
        </w:trPr>
        <w:tc>
          <w:tcPr>
            <w:tcW w:w="454" w:type="dxa"/>
            <w:shd w:val="clear" w:color="auto" w:fill="auto"/>
            <w:vAlign w:val="center"/>
          </w:tcPr>
          <w:p w14:paraId="216DDDDA"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15</w:t>
            </w:r>
          </w:p>
        </w:tc>
        <w:tc>
          <w:tcPr>
            <w:tcW w:w="6123" w:type="dxa"/>
            <w:shd w:val="clear" w:color="auto" w:fill="auto"/>
            <w:noWrap/>
            <w:vAlign w:val="center"/>
            <w:hideMark/>
          </w:tcPr>
          <w:p w14:paraId="0EE4C366"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 xml:space="preserve">Appropriate patient position is recommended to improve tracheal intubation conditions. </w:t>
            </w:r>
          </w:p>
        </w:tc>
        <w:tc>
          <w:tcPr>
            <w:tcW w:w="907" w:type="dxa"/>
          </w:tcPr>
          <w:p w14:paraId="7928D34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E3F3A78"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p w14:paraId="4AB2CD0F" w14:textId="77777777" w:rsidR="005C368D" w:rsidRPr="005C368D" w:rsidRDefault="005C368D" w:rsidP="00757CBA">
            <w:pPr>
              <w:rPr>
                <w:rFonts w:ascii="Times New Roman" w:eastAsia="等线" w:hAnsi="Times New Roman" w:cs="Times New Roman"/>
                <w:sz w:val="22"/>
                <w:szCs w:val="22"/>
              </w:rPr>
            </w:pPr>
          </w:p>
        </w:tc>
        <w:tc>
          <w:tcPr>
            <w:tcW w:w="907" w:type="dxa"/>
          </w:tcPr>
          <w:p w14:paraId="48718C8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47289C8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C09316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7B8C77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6C7BBC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477B7B9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r w:rsidR="005C368D" w:rsidRPr="005C368D" w14:paraId="209B5378" w14:textId="77777777" w:rsidTr="00757CBA">
        <w:trPr>
          <w:trHeight w:val="278"/>
          <w:jc w:val="center"/>
        </w:trPr>
        <w:tc>
          <w:tcPr>
            <w:tcW w:w="454" w:type="dxa"/>
            <w:shd w:val="clear" w:color="auto" w:fill="auto"/>
            <w:vAlign w:val="center"/>
          </w:tcPr>
          <w:p w14:paraId="45FB509A"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16</w:t>
            </w:r>
          </w:p>
        </w:tc>
        <w:tc>
          <w:tcPr>
            <w:tcW w:w="6123" w:type="dxa"/>
            <w:shd w:val="clear" w:color="auto" w:fill="auto"/>
            <w:noWrap/>
            <w:vAlign w:val="center"/>
            <w:hideMark/>
          </w:tcPr>
          <w:p w14:paraId="554FEDE6"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Airway assessment should be performed both pre-intubation and pre-</w:t>
            </w:r>
            <w:proofErr w:type="spellStart"/>
            <w:r w:rsidRPr="005C368D">
              <w:rPr>
                <w:rFonts w:ascii="Times New Roman" w:eastAsia="等线" w:hAnsi="Times New Roman" w:cs="Times New Roman"/>
                <w:kern w:val="0"/>
                <w:sz w:val="22"/>
                <w:szCs w:val="22"/>
              </w:rPr>
              <w:t>extubation</w:t>
            </w:r>
            <w:proofErr w:type="spellEnd"/>
          </w:p>
        </w:tc>
        <w:tc>
          <w:tcPr>
            <w:tcW w:w="907" w:type="dxa"/>
          </w:tcPr>
          <w:p w14:paraId="7666751B"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3A783D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C7ACD9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6E2EE47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17FE85D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A60506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7BF9896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F1A577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r>
      <w:tr w:rsidR="005C368D" w:rsidRPr="005C368D" w14:paraId="1011D4C3" w14:textId="77777777" w:rsidTr="00757CBA">
        <w:trPr>
          <w:trHeight w:val="600"/>
          <w:jc w:val="center"/>
        </w:trPr>
        <w:tc>
          <w:tcPr>
            <w:tcW w:w="454" w:type="dxa"/>
            <w:shd w:val="clear" w:color="auto" w:fill="auto"/>
            <w:vAlign w:val="center"/>
          </w:tcPr>
          <w:p w14:paraId="01DDDC25"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17</w:t>
            </w:r>
          </w:p>
        </w:tc>
        <w:tc>
          <w:tcPr>
            <w:tcW w:w="6123" w:type="dxa"/>
            <w:shd w:val="clear" w:color="auto" w:fill="auto"/>
            <w:vAlign w:val="center"/>
            <w:hideMark/>
          </w:tcPr>
          <w:p w14:paraId="375317B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A variety of techniques should be used throughout the ATI process to ensure adequate oxygenation of patients, and high-flow nasal oxygen (HFNO) can be used if possible.</w:t>
            </w:r>
          </w:p>
        </w:tc>
        <w:tc>
          <w:tcPr>
            <w:tcW w:w="907" w:type="dxa"/>
          </w:tcPr>
          <w:p w14:paraId="09C26C28"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02BBF16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7F27EE9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9F8838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DDAA1D8"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177FA01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62DEDF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7B0F2BD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r>
      <w:tr w:rsidR="005C368D" w:rsidRPr="005C368D" w14:paraId="1B596635" w14:textId="77777777" w:rsidTr="001F0DA2">
        <w:trPr>
          <w:trHeight w:val="340"/>
          <w:jc w:val="center"/>
        </w:trPr>
        <w:tc>
          <w:tcPr>
            <w:tcW w:w="13833" w:type="dxa"/>
            <w:gridSpan w:val="10"/>
            <w:shd w:val="clear" w:color="auto" w:fill="auto"/>
            <w:vAlign w:val="center"/>
          </w:tcPr>
          <w:p w14:paraId="7D9013ED" w14:textId="6E999F89" w:rsidR="005C368D" w:rsidRPr="005C368D" w:rsidRDefault="005C368D" w:rsidP="00757CBA">
            <w:pPr>
              <w:widowControl/>
              <w:spacing w:line="300" w:lineRule="exact"/>
              <w:rPr>
                <w:rFonts w:ascii="Times New Roman" w:eastAsia="等线" w:hAnsi="Times New Roman" w:cs="Times New Roman" w:hint="eastAsia"/>
                <w:b/>
                <w:bCs/>
                <w:kern w:val="0"/>
                <w:sz w:val="24"/>
              </w:rPr>
            </w:pPr>
            <w:r w:rsidRPr="005C368D">
              <w:rPr>
                <w:rFonts w:ascii="Times New Roman" w:eastAsia="等线" w:hAnsi="Times New Roman" w:cs="Times New Roman" w:hint="eastAsia"/>
                <w:b/>
                <w:bCs/>
                <w:kern w:val="0"/>
                <w:sz w:val="24"/>
              </w:rPr>
              <w:t>Check tube position</w:t>
            </w:r>
          </w:p>
        </w:tc>
      </w:tr>
      <w:tr w:rsidR="005C368D" w:rsidRPr="005C368D" w14:paraId="79DBA514" w14:textId="77777777" w:rsidTr="00757CBA">
        <w:trPr>
          <w:trHeight w:val="278"/>
          <w:jc w:val="center"/>
        </w:trPr>
        <w:tc>
          <w:tcPr>
            <w:tcW w:w="454" w:type="dxa"/>
            <w:shd w:val="clear" w:color="auto" w:fill="auto"/>
            <w:vAlign w:val="center"/>
          </w:tcPr>
          <w:p w14:paraId="171C07D9"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18</w:t>
            </w:r>
          </w:p>
        </w:tc>
        <w:tc>
          <w:tcPr>
            <w:tcW w:w="6123" w:type="dxa"/>
            <w:shd w:val="clear" w:color="auto" w:fill="auto"/>
            <w:noWrap/>
            <w:vAlign w:val="center"/>
            <w:hideMark/>
          </w:tcPr>
          <w:p w14:paraId="2965BC7E"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Carbon dioxide mapping can rule out esophageal intubation.</w:t>
            </w:r>
          </w:p>
        </w:tc>
        <w:tc>
          <w:tcPr>
            <w:tcW w:w="907" w:type="dxa"/>
          </w:tcPr>
          <w:p w14:paraId="3EFCEB24"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07D594D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27BC41B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C30FC9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E5800A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111DFCF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467EFBD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108FDB4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r>
      <w:tr w:rsidR="005C368D" w:rsidRPr="005C368D" w14:paraId="11BCF8C0" w14:textId="77777777" w:rsidTr="00757CBA">
        <w:trPr>
          <w:trHeight w:val="278"/>
          <w:jc w:val="center"/>
        </w:trPr>
        <w:tc>
          <w:tcPr>
            <w:tcW w:w="454" w:type="dxa"/>
            <w:shd w:val="clear" w:color="auto" w:fill="auto"/>
            <w:vAlign w:val="center"/>
          </w:tcPr>
          <w:p w14:paraId="7A58E740"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19</w:t>
            </w:r>
          </w:p>
        </w:tc>
        <w:tc>
          <w:tcPr>
            <w:tcW w:w="6123" w:type="dxa"/>
            <w:shd w:val="clear" w:color="auto" w:fill="auto"/>
            <w:noWrap/>
            <w:vAlign w:val="center"/>
            <w:hideMark/>
          </w:tcPr>
          <w:p w14:paraId="3FAC6D2C"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Using visualization of tracheal tube to confirm tracheal position.</w:t>
            </w:r>
          </w:p>
        </w:tc>
        <w:tc>
          <w:tcPr>
            <w:tcW w:w="907" w:type="dxa"/>
          </w:tcPr>
          <w:p w14:paraId="54E5129D"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1A</w:t>
            </w:r>
          </w:p>
        </w:tc>
        <w:tc>
          <w:tcPr>
            <w:tcW w:w="907" w:type="dxa"/>
          </w:tcPr>
          <w:p w14:paraId="730804D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15AFD82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1604DEE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53E7683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6F95868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5655E71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c>
          <w:tcPr>
            <w:tcW w:w="907" w:type="dxa"/>
          </w:tcPr>
          <w:p w14:paraId="3890453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1A</w:t>
            </w:r>
          </w:p>
        </w:tc>
      </w:tr>
      <w:tr w:rsidR="005C368D" w:rsidRPr="005C368D" w14:paraId="6E16E794" w14:textId="77777777" w:rsidTr="00757CBA">
        <w:trPr>
          <w:trHeight w:val="278"/>
          <w:jc w:val="center"/>
        </w:trPr>
        <w:tc>
          <w:tcPr>
            <w:tcW w:w="454" w:type="dxa"/>
            <w:shd w:val="clear" w:color="auto" w:fill="auto"/>
            <w:vAlign w:val="center"/>
          </w:tcPr>
          <w:p w14:paraId="199F8B16"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20</w:t>
            </w:r>
          </w:p>
        </w:tc>
        <w:tc>
          <w:tcPr>
            <w:tcW w:w="6123" w:type="dxa"/>
            <w:shd w:val="clear" w:color="auto" w:fill="auto"/>
            <w:noWrap/>
            <w:vAlign w:val="center"/>
            <w:hideMark/>
          </w:tcPr>
          <w:p w14:paraId="18A77A59" w14:textId="77777777" w:rsidR="005C368D" w:rsidRPr="005C368D" w:rsidRDefault="005C368D" w:rsidP="00757CBA">
            <w:pPr>
              <w:widowControl/>
              <w:spacing w:line="300" w:lineRule="exact"/>
              <w:rPr>
                <w:rFonts w:ascii="Times New Roman" w:eastAsia="等线" w:hAnsi="Times New Roman" w:cs="Times New Roman"/>
                <w:kern w:val="0"/>
                <w:sz w:val="22"/>
                <w:szCs w:val="22"/>
              </w:rPr>
            </w:pPr>
            <w:proofErr w:type="spellStart"/>
            <w:r w:rsidRPr="005C368D">
              <w:rPr>
                <w:rFonts w:ascii="Times New Roman" w:eastAsia="等线" w:hAnsi="Times New Roman" w:cs="Times New Roman"/>
                <w:kern w:val="0"/>
                <w:sz w:val="22"/>
                <w:szCs w:val="22"/>
              </w:rPr>
              <w:t>Anaesthesia</w:t>
            </w:r>
            <w:proofErr w:type="spellEnd"/>
            <w:r w:rsidRPr="005C368D">
              <w:rPr>
                <w:rFonts w:ascii="Times New Roman" w:eastAsia="等线" w:hAnsi="Times New Roman" w:cs="Times New Roman"/>
                <w:kern w:val="0"/>
                <w:sz w:val="22"/>
                <w:szCs w:val="22"/>
              </w:rPr>
              <w:t xml:space="preserve"> should only be induced after confirmation of correct tracheal tube position.</w:t>
            </w:r>
          </w:p>
        </w:tc>
        <w:tc>
          <w:tcPr>
            <w:tcW w:w="907" w:type="dxa"/>
          </w:tcPr>
          <w:p w14:paraId="6C0D7A60"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C1CB11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3C338F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36C511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D709E0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46B39E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70981D3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16A5B4D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r w:rsidR="005C368D" w:rsidRPr="005C368D" w14:paraId="5D0F3ED3" w14:textId="77777777" w:rsidTr="001F0DA2">
        <w:trPr>
          <w:trHeight w:val="340"/>
          <w:jc w:val="center"/>
        </w:trPr>
        <w:tc>
          <w:tcPr>
            <w:tcW w:w="13833" w:type="dxa"/>
            <w:gridSpan w:val="10"/>
            <w:shd w:val="clear" w:color="auto" w:fill="auto"/>
            <w:vAlign w:val="center"/>
          </w:tcPr>
          <w:p w14:paraId="110DE4CD" w14:textId="1365DCEE" w:rsidR="005C368D" w:rsidRPr="005C368D" w:rsidRDefault="005C368D" w:rsidP="00757CBA">
            <w:pPr>
              <w:widowControl/>
              <w:spacing w:line="300" w:lineRule="exact"/>
              <w:rPr>
                <w:rFonts w:ascii="Times New Roman" w:eastAsia="等线" w:hAnsi="Times New Roman" w:cs="Times New Roman" w:hint="eastAsia"/>
                <w:b/>
                <w:bCs/>
                <w:kern w:val="0"/>
                <w:sz w:val="24"/>
              </w:rPr>
            </w:pPr>
            <w:r w:rsidRPr="005C368D">
              <w:rPr>
                <w:rFonts w:ascii="Times New Roman" w:eastAsia="等线" w:hAnsi="Times New Roman" w:cs="Times New Roman" w:hint="eastAsia"/>
                <w:b/>
                <w:bCs/>
                <w:kern w:val="0"/>
                <w:sz w:val="24"/>
              </w:rPr>
              <w:t>Failure of ATI</w:t>
            </w:r>
          </w:p>
        </w:tc>
      </w:tr>
      <w:tr w:rsidR="005C368D" w:rsidRPr="005C368D" w14:paraId="4126AD44" w14:textId="77777777" w:rsidTr="00757CBA">
        <w:trPr>
          <w:trHeight w:val="600"/>
          <w:jc w:val="center"/>
        </w:trPr>
        <w:tc>
          <w:tcPr>
            <w:tcW w:w="454" w:type="dxa"/>
            <w:shd w:val="clear" w:color="auto" w:fill="auto"/>
            <w:vAlign w:val="center"/>
          </w:tcPr>
          <w:p w14:paraId="7FBF0C4D"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21</w:t>
            </w:r>
          </w:p>
        </w:tc>
        <w:tc>
          <w:tcPr>
            <w:tcW w:w="6123" w:type="dxa"/>
            <w:shd w:val="clear" w:color="auto" w:fill="auto"/>
            <w:vAlign w:val="center"/>
            <w:hideMark/>
          </w:tcPr>
          <w:p w14:paraId="5F47E9C5"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The number of attempts should be limited to three, with one further attempt by a more experienced operator (3 + 1).</w:t>
            </w:r>
          </w:p>
        </w:tc>
        <w:tc>
          <w:tcPr>
            <w:tcW w:w="907" w:type="dxa"/>
          </w:tcPr>
          <w:p w14:paraId="64E017E3"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40139D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3E14561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D38065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9587B8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32885CF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4631E9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99841F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r w:rsidR="005C368D" w:rsidRPr="005C368D" w14:paraId="52ABE723" w14:textId="77777777" w:rsidTr="00757CBA">
        <w:trPr>
          <w:trHeight w:val="600"/>
          <w:jc w:val="center"/>
        </w:trPr>
        <w:tc>
          <w:tcPr>
            <w:tcW w:w="454" w:type="dxa"/>
            <w:shd w:val="clear" w:color="auto" w:fill="auto"/>
            <w:vAlign w:val="center"/>
          </w:tcPr>
          <w:p w14:paraId="03D1E711"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22</w:t>
            </w:r>
          </w:p>
        </w:tc>
        <w:tc>
          <w:tcPr>
            <w:tcW w:w="6123" w:type="dxa"/>
            <w:shd w:val="clear" w:color="auto" w:fill="auto"/>
            <w:vAlign w:val="center"/>
            <w:hideMark/>
          </w:tcPr>
          <w:p w14:paraId="269A3717"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Immediate actions should include a call for help when successful tracheal intubation has not been achieved.</w:t>
            </w:r>
          </w:p>
        </w:tc>
        <w:tc>
          <w:tcPr>
            <w:tcW w:w="907" w:type="dxa"/>
          </w:tcPr>
          <w:p w14:paraId="054044E0"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D9EFED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7A38A8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4805F94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2839781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3FC07C3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669575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24881E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r w:rsidR="005C368D" w:rsidRPr="005C368D" w14:paraId="64212B7F" w14:textId="77777777" w:rsidTr="00757CBA">
        <w:trPr>
          <w:trHeight w:val="600"/>
          <w:jc w:val="center"/>
        </w:trPr>
        <w:tc>
          <w:tcPr>
            <w:tcW w:w="454" w:type="dxa"/>
            <w:shd w:val="clear" w:color="auto" w:fill="auto"/>
            <w:vAlign w:val="center"/>
          </w:tcPr>
          <w:p w14:paraId="27CF055B"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23</w:t>
            </w:r>
          </w:p>
        </w:tc>
        <w:tc>
          <w:tcPr>
            <w:tcW w:w="6123" w:type="dxa"/>
            <w:shd w:val="clear" w:color="auto" w:fill="auto"/>
            <w:vAlign w:val="center"/>
            <w:hideMark/>
          </w:tcPr>
          <w:p w14:paraId="4C0D2D27"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When ATI fails, any sedative medications should be discontinued (if necessary, reverse) and oxygenation be ensured.</w:t>
            </w:r>
          </w:p>
        </w:tc>
        <w:tc>
          <w:tcPr>
            <w:tcW w:w="907" w:type="dxa"/>
          </w:tcPr>
          <w:p w14:paraId="308A1ABE"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3D30C23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1298887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0B8CD3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4CA5C4D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0E7C803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94F675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63C58A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r>
      <w:tr w:rsidR="005C368D" w:rsidRPr="005C368D" w14:paraId="19DCF292" w14:textId="77777777" w:rsidTr="00757CBA">
        <w:trPr>
          <w:trHeight w:val="600"/>
          <w:jc w:val="center"/>
        </w:trPr>
        <w:tc>
          <w:tcPr>
            <w:tcW w:w="454" w:type="dxa"/>
            <w:shd w:val="clear" w:color="auto" w:fill="auto"/>
            <w:vAlign w:val="center"/>
          </w:tcPr>
          <w:p w14:paraId="678E8F82"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24</w:t>
            </w:r>
          </w:p>
        </w:tc>
        <w:tc>
          <w:tcPr>
            <w:tcW w:w="6123" w:type="dxa"/>
            <w:shd w:val="clear" w:color="auto" w:fill="auto"/>
            <w:vAlign w:val="center"/>
            <w:hideMark/>
          </w:tcPr>
          <w:p w14:paraId="63246F67"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Given the high possibility of ATI failure, it is suggested to prepare the plan for emergency front of neck airway (</w:t>
            </w:r>
            <w:proofErr w:type="spellStart"/>
            <w:r w:rsidRPr="005C368D">
              <w:rPr>
                <w:rFonts w:ascii="Times New Roman" w:eastAsia="等线" w:hAnsi="Times New Roman" w:cs="Times New Roman"/>
                <w:kern w:val="0"/>
                <w:sz w:val="22"/>
                <w:szCs w:val="22"/>
              </w:rPr>
              <w:t>eFONA</w:t>
            </w:r>
            <w:proofErr w:type="spellEnd"/>
            <w:r w:rsidRPr="005C368D">
              <w:rPr>
                <w:rFonts w:ascii="Times New Roman" w:eastAsia="等线" w:hAnsi="Times New Roman" w:cs="Times New Roman"/>
                <w:kern w:val="0"/>
                <w:sz w:val="22"/>
                <w:szCs w:val="22"/>
              </w:rPr>
              <w:t>).</w:t>
            </w:r>
          </w:p>
        </w:tc>
        <w:tc>
          <w:tcPr>
            <w:tcW w:w="907" w:type="dxa"/>
          </w:tcPr>
          <w:p w14:paraId="07D2A1F5"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369BD7D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13B3666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646BA84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11245EA1"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3B4EF2F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ECCF66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7816B2F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r>
      <w:tr w:rsidR="005C368D" w:rsidRPr="005C368D" w14:paraId="6FE363B8" w14:textId="77777777" w:rsidTr="00757CBA">
        <w:trPr>
          <w:trHeight w:val="600"/>
          <w:jc w:val="center"/>
        </w:trPr>
        <w:tc>
          <w:tcPr>
            <w:tcW w:w="454" w:type="dxa"/>
            <w:shd w:val="clear" w:color="auto" w:fill="auto"/>
            <w:vAlign w:val="center"/>
          </w:tcPr>
          <w:p w14:paraId="4C52851C"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25</w:t>
            </w:r>
          </w:p>
        </w:tc>
        <w:tc>
          <w:tcPr>
            <w:tcW w:w="6123" w:type="dxa"/>
            <w:shd w:val="clear" w:color="auto" w:fill="auto"/>
            <w:vAlign w:val="center"/>
            <w:hideMark/>
          </w:tcPr>
          <w:p w14:paraId="14C9543F"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If the selected approach fails or is not feasible, Initiate ECMO when/if appropriate and available.</w:t>
            </w:r>
          </w:p>
        </w:tc>
        <w:tc>
          <w:tcPr>
            <w:tcW w:w="907" w:type="dxa"/>
          </w:tcPr>
          <w:p w14:paraId="0AB1BCE5"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FA8660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A5EBCE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7F8304F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062B0BA"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4522BB8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081938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6052ED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r w:rsidR="005C368D" w:rsidRPr="005C368D" w14:paraId="748C6FA7" w14:textId="77777777" w:rsidTr="001F0DA2">
        <w:trPr>
          <w:trHeight w:val="340"/>
          <w:jc w:val="center"/>
        </w:trPr>
        <w:tc>
          <w:tcPr>
            <w:tcW w:w="13833" w:type="dxa"/>
            <w:gridSpan w:val="10"/>
            <w:shd w:val="clear" w:color="auto" w:fill="auto"/>
            <w:vAlign w:val="center"/>
          </w:tcPr>
          <w:p w14:paraId="43CEEDFA" w14:textId="4C0906B4" w:rsidR="005C368D" w:rsidRPr="005C368D" w:rsidRDefault="005C368D" w:rsidP="00757CBA">
            <w:pPr>
              <w:widowControl/>
              <w:spacing w:line="300" w:lineRule="exact"/>
              <w:rPr>
                <w:rFonts w:ascii="Times New Roman" w:eastAsia="等线" w:hAnsi="Times New Roman" w:cs="Times New Roman" w:hint="eastAsia"/>
                <w:b/>
                <w:bCs/>
                <w:kern w:val="0"/>
                <w:sz w:val="24"/>
              </w:rPr>
            </w:pPr>
            <w:r w:rsidRPr="005C368D">
              <w:rPr>
                <w:rFonts w:ascii="Times New Roman" w:eastAsia="等线" w:hAnsi="Times New Roman" w:cs="Times New Roman" w:hint="eastAsia"/>
                <w:b/>
                <w:bCs/>
                <w:kern w:val="0"/>
                <w:sz w:val="24"/>
              </w:rPr>
              <w:t xml:space="preserve">Tracheal </w:t>
            </w:r>
            <w:proofErr w:type="spellStart"/>
            <w:r w:rsidRPr="005C368D">
              <w:rPr>
                <w:rFonts w:ascii="Times New Roman" w:eastAsia="等线" w:hAnsi="Times New Roman" w:cs="Times New Roman" w:hint="eastAsia"/>
                <w:b/>
                <w:bCs/>
                <w:kern w:val="0"/>
                <w:sz w:val="24"/>
              </w:rPr>
              <w:t>extubation</w:t>
            </w:r>
            <w:proofErr w:type="spellEnd"/>
          </w:p>
        </w:tc>
      </w:tr>
      <w:tr w:rsidR="005C368D" w:rsidRPr="005C368D" w14:paraId="5A4F19C8" w14:textId="77777777" w:rsidTr="00757CBA">
        <w:trPr>
          <w:trHeight w:val="278"/>
          <w:jc w:val="center"/>
        </w:trPr>
        <w:tc>
          <w:tcPr>
            <w:tcW w:w="454" w:type="dxa"/>
            <w:shd w:val="clear" w:color="auto" w:fill="auto"/>
            <w:vAlign w:val="center"/>
          </w:tcPr>
          <w:p w14:paraId="017573B9"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26</w:t>
            </w:r>
          </w:p>
        </w:tc>
        <w:tc>
          <w:tcPr>
            <w:tcW w:w="6123" w:type="dxa"/>
            <w:shd w:val="clear" w:color="auto" w:fill="auto"/>
            <w:noWrap/>
            <w:vAlign w:val="center"/>
            <w:hideMark/>
          </w:tcPr>
          <w:p w14:paraId="11E526A6"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 xml:space="preserve">Before tracheal </w:t>
            </w:r>
            <w:proofErr w:type="spellStart"/>
            <w:r w:rsidRPr="005C368D">
              <w:rPr>
                <w:rFonts w:ascii="Times New Roman" w:eastAsia="等线" w:hAnsi="Times New Roman" w:cs="Times New Roman"/>
                <w:kern w:val="0"/>
                <w:sz w:val="22"/>
                <w:szCs w:val="22"/>
              </w:rPr>
              <w:t>extubation</w:t>
            </w:r>
            <w:proofErr w:type="spellEnd"/>
            <w:r w:rsidRPr="005C368D">
              <w:rPr>
                <w:rFonts w:ascii="Times New Roman" w:eastAsia="等线" w:hAnsi="Times New Roman" w:cs="Times New Roman"/>
                <w:kern w:val="0"/>
                <w:sz w:val="22"/>
                <w:szCs w:val="22"/>
              </w:rPr>
              <w:t>, laryngoscopy can provide useful information.</w:t>
            </w:r>
          </w:p>
        </w:tc>
        <w:tc>
          <w:tcPr>
            <w:tcW w:w="907" w:type="dxa"/>
          </w:tcPr>
          <w:p w14:paraId="1F0868C1"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0A766C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11FAEE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4785059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533EF75"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44763C8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6FD363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B161C7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r>
      <w:tr w:rsidR="005C368D" w:rsidRPr="005C368D" w14:paraId="1861D182" w14:textId="77777777" w:rsidTr="00757CBA">
        <w:trPr>
          <w:trHeight w:val="278"/>
          <w:jc w:val="center"/>
        </w:trPr>
        <w:tc>
          <w:tcPr>
            <w:tcW w:w="454" w:type="dxa"/>
            <w:shd w:val="clear" w:color="auto" w:fill="auto"/>
            <w:vAlign w:val="center"/>
          </w:tcPr>
          <w:p w14:paraId="279D06F8"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27</w:t>
            </w:r>
          </w:p>
        </w:tc>
        <w:tc>
          <w:tcPr>
            <w:tcW w:w="6123" w:type="dxa"/>
            <w:shd w:val="clear" w:color="auto" w:fill="auto"/>
            <w:noWrap/>
            <w:vAlign w:val="center"/>
            <w:hideMark/>
          </w:tcPr>
          <w:p w14:paraId="4E210E7E"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 xml:space="preserve">Leak test may facilitate decision making before tracheal </w:t>
            </w:r>
            <w:proofErr w:type="spellStart"/>
            <w:r w:rsidRPr="005C368D">
              <w:rPr>
                <w:rFonts w:ascii="Times New Roman" w:eastAsia="等线" w:hAnsi="Times New Roman" w:cs="Times New Roman"/>
                <w:kern w:val="0"/>
                <w:sz w:val="22"/>
                <w:szCs w:val="22"/>
              </w:rPr>
              <w:t>extubation</w:t>
            </w:r>
            <w:proofErr w:type="spellEnd"/>
            <w:r w:rsidRPr="005C368D">
              <w:rPr>
                <w:rFonts w:ascii="Times New Roman" w:eastAsia="等线" w:hAnsi="Times New Roman" w:cs="Times New Roman"/>
                <w:kern w:val="0"/>
                <w:sz w:val="22"/>
                <w:szCs w:val="22"/>
              </w:rPr>
              <w:t>.</w:t>
            </w:r>
          </w:p>
        </w:tc>
        <w:tc>
          <w:tcPr>
            <w:tcW w:w="907" w:type="dxa"/>
          </w:tcPr>
          <w:p w14:paraId="6535CCAA"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BF98E3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FD2BD5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2B74E4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D431484"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41770F8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F9B866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C7F3D5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r>
      <w:tr w:rsidR="005C368D" w:rsidRPr="005C368D" w14:paraId="3D1797D3" w14:textId="77777777" w:rsidTr="00757CBA">
        <w:trPr>
          <w:trHeight w:val="278"/>
          <w:jc w:val="center"/>
        </w:trPr>
        <w:tc>
          <w:tcPr>
            <w:tcW w:w="454" w:type="dxa"/>
            <w:shd w:val="clear" w:color="auto" w:fill="auto"/>
            <w:vAlign w:val="center"/>
          </w:tcPr>
          <w:p w14:paraId="7BAF2EF5"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28</w:t>
            </w:r>
          </w:p>
        </w:tc>
        <w:tc>
          <w:tcPr>
            <w:tcW w:w="6123" w:type="dxa"/>
            <w:shd w:val="clear" w:color="auto" w:fill="auto"/>
            <w:noWrap/>
            <w:vAlign w:val="center"/>
            <w:hideMark/>
          </w:tcPr>
          <w:p w14:paraId="0AA958D4"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 xml:space="preserve">Awake </w:t>
            </w:r>
            <w:proofErr w:type="spellStart"/>
            <w:r w:rsidRPr="005C368D">
              <w:rPr>
                <w:rFonts w:ascii="Times New Roman" w:eastAsia="等线" w:hAnsi="Times New Roman" w:cs="Times New Roman"/>
                <w:kern w:val="0"/>
                <w:sz w:val="22"/>
                <w:szCs w:val="22"/>
              </w:rPr>
              <w:t>extubation</w:t>
            </w:r>
            <w:proofErr w:type="spellEnd"/>
            <w:r w:rsidRPr="005C368D">
              <w:rPr>
                <w:rFonts w:ascii="Times New Roman" w:eastAsia="等线" w:hAnsi="Times New Roman" w:cs="Times New Roman"/>
                <w:kern w:val="0"/>
                <w:sz w:val="22"/>
                <w:szCs w:val="22"/>
              </w:rPr>
              <w:t xml:space="preserve"> is recommended for DA. </w:t>
            </w:r>
          </w:p>
        </w:tc>
        <w:tc>
          <w:tcPr>
            <w:tcW w:w="907" w:type="dxa"/>
          </w:tcPr>
          <w:p w14:paraId="1DC17F2E"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1B</w:t>
            </w:r>
          </w:p>
        </w:tc>
        <w:tc>
          <w:tcPr>
            <w:tcW w:w="907" w:type="dxa"/>
          </w:tcPr>
          <w:p w14:paraId="2338CA1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4ADF85F"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11E45CE"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c>
          <w:tcPr>
            <w:tcW w:w="907" w:type="dxa"/>
          </w:tcPr>
          <w:p w14:paraId="7168BBE3"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59FCDB50"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547682F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618B6E69"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1B</w:t>
            </w:r>
          </w:p>
        </w:tc>
      </w:tr>
      <w:tr w:rsidR="005C368D" w:rsidRPr="005C368D" w14:paraId="287DB2E7" w14:textId="77777777" w:rsidTr="00757CBA">
        <w:trPr>
          <w:trHeight w:val="278"/>
          <w:jc w:val="center"/>
        </w:trPr>
        <w:tc>
          <w:tcPr>
            <w:tcW w:w="454" w:type="dxa"/>
            <w:shd w:val="clear" w:color="auto" w:fill="auto"/>
            <w:vAlign w:val="center"/>
          </w:tcPr>
          <w:p w14:paraId="4D283FC9" w14:textId="77777777" w:rsidR="005C368D" w:rsidRPr="005C368D" w:rsidRDefault="005C368D" w:rsidP="00757CBA">
            <w:pPr>
              <w:widowControl/>
              <w:spacing w:line="300" w:lineRule="exact"/>
              <w:jc w:val="center"/>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29</w:t>
            </w:r>
          </w:p>
        </w:tc>
        <w:tc>
          <w:tcPr>
            <w:tcW w:w="6123" w:type="dxa"/>
            <w:shd w:val="clear" w:color="auto" w:fill="auto"/>
            <w:noWrap/>
            <w:vAlign w:val="center"/>
            <w:hideMark/>
          </w:tcPr>
          <w:p w14:paraId="1C23DC76"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kern w:val="0"/>
                <w:sz w:val="22"/>
                <w:szCs w:val="22"/>
              </w:rPr>
              <w:t>Extubate only with a plan for reintubation prepared.</w:t>
            </w:r>
          </w:p>
        </w:tc>
        <w:tc>
          <w:tcPr>
            <w:tcW w:w="907" w:type="dxa"/>
          </w:tcPr>
          <w:p w14:paraId="26CD5790" w14:textId="77777777" w:rsidR="005C368D" w:rsidRPr="005C368D" w:rsidRDefault="005C368D" w:rsidP="00757CBA">
            <w:pPr>
              <w:widowControl/>
              <w:spacing w:line="300" w:lineRule="exact"/>
              <w:rPr>
                <w:rFonts w:ascii="Times New Roman" w:eastAsia="等线" w:hAnsi="Times New Roman" w:cs="Times New Roman"/>
                <w:kern w:val="0"/>
                <w:sz w:val="22"/>
                <w:szCs w:val="22"/>
              </w:rPr>
            </w:pPr>
            <w:r w:rsidRPr="005C368D">
              <w:rPr>
                <w:rFonts w:ascii="Times New Roman" w:eastAsia="等线" w:hAnsi="Times New Roman" w:cs="Times New Roman" w:hint="eastAsia"/>
                <w:kern w:val="0"/>
                <w:sz w:val="22"/>
                <w:szCs w:val="22"/>
              </w:rPr>
              <w:t>1C</w:t>
            </w:r>
          </w:p>
        </w:tc>
        <w:tc>
          <w:tcPr>
            <w:tcW w:w="907" w:type="dxa"/>
          </w:tcPr>
          <w:p w14:paraId="2EA4E7BC"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075AE886"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45970C42"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4EBE26ED"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c>
          <w:tcPr>
            <w:tcW w:w="907" w:type="dxa"/>
          </w:tcPr>
          <w:p w14:paraId="6FE841F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C3781D7"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NA</w:t>
            </w:r>
          </w:p>
        </w:tc>
        <w:tc>
          <w:tcPr>
            <w:tcW w:w="907" w:type="dxa"/>
          </w:tcPr>
          <w:p w14:paraId="387CD82B" w14:textId="77777777" w:rsidR="005C368D" w:rsidRPr="005C368D" w:rsidRDefault="005C368D" w:rsidP="00757CBA">
            <w:pPr>
              <w:widowControl/>
              <w:spacing w:line="300" w:lineRule="exact"/>
              <w:rPr>
                <w:rFonts w:ascii="Times New Roman" w:eastAsia="等线" w:hAnsi="Times New Roman" w:cs="Times New Roman" w:hint="eastAsia"/>
                <w:kern w:val="0"/>
                <w:sz w:val="22"/>
                <w:szCs w:val="22"/>
              </w:rPr>
            </w:pPr>
            <w:r w:rsidRPr="005C368D">
              <w:rPr>
                <w:rFonts w:ascii="Times New Roman" w:eastAsia="等线" w:hAnsi="Times New Roman" w:cs="Times New Roman" w:hint="eastAsia"/>
                <w:kern w:val="0"/>
                <w:sz w:val="22"/>
                <w:szCs w:val="22"/>
              </w:rPr>
              <w:t>1C</w:t>
            </w:r>
          </w:p>
        </w:tc>
      </w:tr>
    </w:tbl>
    <w:p w14:paraId="0540CEED" w14:textId="3721A367" w:rsidR="005C368D" w:rsidRPr="005C368D" w:rsidRDefault="005C368D" w:rsidP="005C368D">
      <w:pPr>
        <w:spacing w:line="300" w:lineRule="exact"/>
        <w:rPr>
          <w:rFonts w:ascii="Times New Roman" w:hAnsi="Times New Roman" w:cs="Times New Roman"/>
        </w:rPr>
      </w:pPr>
      <w:r w:rsidRPr="005C368D">
        <w:rPr>
          <w:rFonts w:ascii="Times New Roman" w:hAnsi="Times New Roman" w:cs="Times New Roman" w:hint="eastAsia"/>
        </w:rPr>
        <w:t>GRADE strength of recommendation (1 = strong: 2 = weak) and quality of evidence (A = high quality;</w:t>
      </w:r>
      <w:r w:rsidR="008F647C">
        <w:rPr>
          <w:rFonts w:ascii="Times New Roman" w:hAnsi="Times New Roman" w:cs="Times New Roman" w:hint="eastAsia"/>
        </w:rPr>
        <w:t xml:space="preserve"> </w:t>
      </w:r>
      <w:r w:rsidRPr="005C368D">
        <w:rPr>
          <w:rFonts w:ascii="Times New Roman" w:hAnsi="Times New Roman" w:cs="Times New Roman" w:hint="eastAsia"/>
        </w:rPr>
        <w:t>B= moderate quality; C= low quality; D= very low quality).</w:t>
      </w:r>
    </w:p>
    <w:p w14:paraId="224F1CA3" w14:textId="77777777" w:rsidR="005C368D" w:rsidRPr="005C368D" w:rsidRDefault="005C368D" w:rsidP="005C368D">
      <w:pPr>
        <w:spacing w:line="300" w:lineRule="exact"/>
        <w:rPr>
          <w:rFonts w:ascii="Times New Roman" w:hAnsi="Times New Roman" w:cs="Times New Roman"/>
        </w:rPr>
      </w:pPr>
      <w:r w:rsidRPr="005C368D">
        <w:rPr>
          <w:rFonts w:ascii="Times New Roman" w:hAnsi="Times New Roman" w:cs="Times New Roman" w:hint="eastAsia"/>
        </w:rPr>
        <w:t>NA =Not given</w:t>
      </w:r>
    </w:p>
    <w:p w14:paraId="1E117A7D" w14:textId="1F6806E3" w:rsidR="005C368D" w:rsidRPr="005C368D" w:rsidRDefault="005C368D" w:rsidP="005C368D">
      <w:pPr>
        <w:spacing w:line="300" w:lineRule="exact"/>
        <w:rPr>
          <w:rFonts w:ascii="Times New Roman" w:hAnsi="Times New Roman" w:cs="Times New Roman"/>
        </w:rPr>
      </w:pPr>
      <w:r w:rsidRPr="005C368D">
        <w:rPr>
          <w:rFonts w:ascii="Times New Roman" w:hAnsi="Times New Roman" w:cs="Times New Roman" w:hint="eastAsia"/>
        </w:rPr>
        <w:t xml:space="preserve">CPG= clinical practice guideline; ATI=awake tracheal intubation; SAHS= sleep </w:t>
      </w:r>
      <w:proofErr w:type="spellStart"/>
      <w:r w:rsidRPr="005C368D">
        <w:rPr>
          <w:rFonts w:ascii="Times New Roman" w:hAnsi="Times New Roman" w:cs="Times New Roman" w:hint="eastAsia"/>
        </w:rPr>
        <w:t>apnoea-hypopnoea</w:t>
      </w:r>
      <w:proofErr w:type="spellEnd"/>
      <w:r w:rsidRPr="005C368D">
        <w:rPr>
          <w:rFonts w:ascii="Times New Roman" w:hAnsi="Times New Roman" w:cs="Times New Roman" w:hint="eastAsia"/>
        </w:rPr>
        <w:t xml:space="preserve"> syndrome; </w:t>
      </w:r>
      <w:proofErr w:type="gramStart"/>
      <w:r w:rsidRPr="005C368D">
        <w:rPr>
          <w:rFonts w:ascii="Times New Roman" w:hAnsi="Times New Roman" w:cs="Times New Roman" w:hint="eastAsia"/>
        </w:rPr>
        <w:t>ECG:=</w:t>
      </w:r>
      <w:proofErr w:type="gramEnd"/>
      <w:r w:rsidRPr="005C368D">
        <w:rPr>
          <w:rFonts w:ascii="Times New Roman" w:hAnsi="Times New Roman" w:cs="Times New Roman" w:hint="eastAsia"/>
        </w:rPr>
        <w:t>electrocardiogram; NIBP=non-invasive blood pressure; SpO2: peripheral oxygen saturation; EtCO2= end-tidal carbon dioxide; HFNO= front of neck airway; DA=difficult airway; ECMO= extracorporeal membrane oxygenation</w:t>
      </w:r>
    </w:p>
    <w:p w14:paraId="498B6F7C" w14:textId="77777777" w:rsidR="005C368D" w:rsidRPr="005C368D" w:rsidRDefault="005C368D" w:rsidP="00EC64E6">
      <w:pPr>
        <w:spacing w:line="300" w:lineRule="exact"/>
        <w:rPr>
          <w:rFonts w:ascii="Times New Roman" w:hAnsi="Times New Roman" w:cs="Times New Roman" w:hint="eastAsia"/>
        </w:rPr>
      </w:pPr>
    </w:p>
    <w:sectPr w:rsidR="005C368D" w:rsidRPr="005C368D" w:rsidSect="00782A0E">
      <w:headerReference w:type="even" r:id="rId6"/>
      <w:headerReference w:type="default" r:id="rId7"/>
      <w:footerReference w:type="even" r:id="rId8"/>
      <w:footerReference w:type="default" r:id="rId9"/>
      <w:headerReference w:type="first" r:id="rId10"/>
      <w:footerReference w:type="first" r:id="rId11"/>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5529B" w14:textId="77777777" w:rsidR="00426821" w:rsidRDefault="00426821" w:rsidP="00EC64E6">
      <w:pPr>
        <w:rPr>
          <w:rFonts w:hint="eastAsia"/>
        </w:rPr>
      </w:pPr>
      <w:r>
        <w:separator/>
      </w:r>
    </w:p>
  </w:endnote>
  <w:endnote w:type="continuationSeparator" w:id="0">
    <w:p w14:paraId="5ADAFBE5" w14:textId="77777777" w:rsidR="00426821" w:rsidRDefault="00426821" w:rsidP="00EC64E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DBB70" w14:textId="77777777" w:rsidR="00EC64E6" w:rsidRDefault="00EC64E6">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65BD" w14:textId="77777777" w:rsidR="00EC64E6" w:rsidRDefault="00EC64E6">
    <w:pPr>
      <w:pStyle w:val="a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84B1" w14:textId="77777777" w:rsidR="00EC64E6" w:rsidRDefault="00EC64E6">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0865" w14:textId="77777777" w:rsidR="00426821" w:rsidRDefault="00426821" w:rsidP="00EC64E6">
      <w:pPr>
        <w:rPr>
          <w:rFonts w:hint="eastAsia"/>
        </w:rPr>
      </w:pPr>
      <w:r>
        <w:separator/>
      </w:r>
    </w:p>
  </w:footnote>
  <w:footnote w:type="continuationSeparator" w:id="0">
    <w:p w14:paraId="4D3F8578" w14:textId="77777777" w:rsidR="00426821" w:rsidRDefault="00426821" w:rsidP="00EC64E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35C4" w14:textId="77777777" w:rsidR="00EC64E6" w:rsidRDefault="00EC64E6">
    <w:pPr>
      <w:pStyle w:val="a3"/>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04B2" w14:textId="77777777" w:rsidR="00EC64E6" w:rsidRDefault="00EC64E6">
    <w:pPr>
      <w:pStyle w:val="a3"/>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6862" w14:textId="77777777" w:rsidR="00EC64E6" w:rsidRDefault="00EC64E6">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4D4"/>
    <w:rsid w:val="001615EC"/>
    <w:rsid w:val="001F0DA2"/>
    <w:rsid w:val="00426821"/>
    <w:rsid w:val="005C368D"/>
    <w:rsid w:val="005C44D4"/>
    <w:rsid w:val="00782A0E"/>
    <w:rsid w:val="008F647C"/>
    <w:rsid w:val="00AA1170"/>
    <w:rsid w:val="00C04EA4"/>
    <w:rsid w:val="00D27C22"/>
    <w:rsid w:val="00EC64E6"/>
    <w:rsid w:val="00F100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D8555"/>
  <w15:chartTrackingRefBased/>
  <w15:docId w15:val="{F6430960-A87F-4667-9A62-1F7725B7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4E6"/>
    <w:pPr>
      <w:widowControl w:val="0"/>
      <w:jc w:val="both"/>
    </w:pPr>
    <w:rPr>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64E6"/>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EC64E6"/>
    <w:rPr>
      <w:sz w:val="18"/>
      <w:szCs w:val="18"/>
    </w:rPr>
  </w:style>
  <w:style w:type="paragraph" w:styleId="a5">
    <w:name w:val="footer"/>
    <w:basedOn w:val="a"/>
    <w:link w:val="a6"/>
    <w:uiPriority w:val="99"/>
    <w:unhideWhenUsed/>
    <w:rsid w:val="00EC64E6"/>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EC64E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663</Words>
  <Characters>3785</Characters>
  <Application>Microsoft Office Word</Application>
  <DocSecurity>0</DocSecurity>
  <Lines>31</Lines>
  <Paragraphs>8</Paragraphs>
  <ScaleCrop>false</ScaleCrop>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 Chen</dc:creator>
  <cp:keywords/>
  <dc:description/>
  <cp:lastModifiedBy>Fei Chen</cp:lastModifiedBy>
  <cp:revision>4</cp:revision>
  <dcterms:created xsi:type="dcterms:W3CDTF">2024-12-26T17:26:00Z</dcterms:created>
  <dcterms:modified xsi:type="dcterms:W3CDTF">2024-12-26T18:37:00Z</dcterms:modified>
</cp:coreProperties>
</file>