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1115AE" w14:textId="77777777" w:rsidR="00BE77CA" w:rsidRDefault="009A4EE1" w:rsidP="009A4EE1">
      <w:pPr>
        <w:pStyle w:val="berschrift1"/>
      </w:pPr>
      <w:bookmarkStart w:id="0" w:name="_GoBack"/>
      <w:bookmarkEnd w:id="0"/>
      <w:r>
        <w:t>Appendix</w:t>
      </w:r>
    </w:p>
    <w:p w14:paraId="7E798E32" w14:textId="77777777" w:rsidR="009A4EE1" w:rsidRDefault="009A4EE1"/>
    <w:p w14:paraId="18511A23" w14:textId="77777777" w:rsidR="009A4EE1" w:rsidRDefault="009A4EE1"/>
    <w:p w14:paraId="7A6481DC" w14:textId="77777777" w:rsidR="009A4EE1" w:rsidRDefault="009A4EE1"/>
    <w:p w14:paraId="785A8DC5" w14:textId="7B1543A8" w:rsidR="0056110E" w:rsidRDefault="0056110E" w:rsidP="009A4EE1">
      <w:pPr>
        <w:pStyle w:val="berschrift2"/>
        <w:numPr>
          <w:ilvl w:val="0"/>
          <w:numId w:val="1"/>
        </w:numPr>
      </w:pPr>
      <w:proofErr w:type="spellStart"/>
      <w:r>
        <w:t>Anesthesia</w:t>
      </w:r>
      <w:proofErr w:type="spellEnd"/>
      <w:r>
        <w:t xml:space="preserve"> </w:t>
      </w:r>
      <w:proofErr w:type="spellStart"/>
      <w:r>
        <w:t>depth</w:t>
      </w:r>
      <w:proofErr w:type="spellEnd"/>
      <w:r>
        <w:t xml:space="preserve"> </w:t>
      </w:r>
      <w:proofErr w:type="spellStart"/>
      <w:r>
        <w:t>of</w:t>
      </w:r>
      <w:proofErr w:type="spellEnd"/>
      <w:r>
        <w:t xml:space="preserve"> </w:t>
      </w:r>
      <w:proofErr w:type="spellStart"/>
      <w:r>
        <w:t>subjects</w:t>
      </w:r>
      <w:proofErr w:type="spellEnd"/>
    </w:p>
    <w:p w14:paraId="79D18CC6" w14:textId="771274CC" w:rsidR="0056110E" w:rsidRDefault="0056110E" w:rsidP="0056110E"/>
    <w:p w14:paraId="1A17B378" w14:textId="1A4CB1BA" w:rsidR="0056110E" w:rsidRDefault="0056110E" w:rsidP="0056110E"/>
    <w:p w14:paraId="0B4AE9B7" w14:textId="53F4CD59" w:rsidR="0056110E" w:rsidRPr="0056110E" w:rsidRDefault="0056110E" w:rsidP="0056110E">
      <w:pPr>
        <w:rPr>
          <w:b/>
        </w:rPr>
      </w:pPr>
    </w:p>
    <w:p w14:paraId="7176AE30" w14:textId="48782732" w:rsidR="0056110E" w:rsidRPr="0056110E" w:rsidRDefault="0056110E" w:rsidP="0056110E">
      <w:pPr>
        <w:rPr>
          <w:b/>
          <w:lang w:val="en-US"/>
        </w:rPr>
      </w:pPr>
      <w:r w:rsidRPr="0056110E">
        <w:rPr>
          <w:b/>
          <w:lang w:val="en-US"/>
        </w:rPr>
        <w:t>Figure 1 Anesthesia depth according to BIS-Monitoring of all study patients</w:t>
      </w:r>
    </w:p>
    <w:p w14:paraId="06A96B35" w14:textId="77777777" w:rsidR="0056110E" w:rsidRPr="0056110E" w:rsidRDefault="0056110E" w:rsidP="0056110E">
      <w:pPr>
        <w:rPr>
          <w:lang w:val="en-US"/>
        </w:rPr>
      </w:pPr>
    </w:p>
    <w:p w14:paraId="35E6283A" w14:textId="4B8A1F26" w:rsidR="0056110E" w:rsidRDefault="0056110E" w:rsidP="0056110E">
      <w:r>
        <w:rPr>
          <w:noProof/>
        </w:rPr>
        <w:drawing>
          <wp:inline distT="0" distB="0" distL="0" distR="0" wp14:anchorId="0CD9DBD6" wp14:editId="042CB394">
            <wp:extent cx="4929104" cy="2483318"/>
            <wp:effectExtent l="0" t="0" r="11430" b="6350"/>
            <wp:docPr id="1" name="Diagramm 1">
              <a:extLst xmlns:a="http://schemas.openxmlformats.org/drawingml/2006/main">
                <a:ext uri="{FF2B5EF4-FFF2-40B4-BE49-F238E27FC236}">
                  <a16:creationId xmlns:a16="http://schemas.microsoft.com/office/drawing/2014/main" id="{00D61E34-021E-D842-8F1C-FF9E414A961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50B6A164" w14:textId="77777777" w:rsidR="0056110E" w:rsidRDefault="0056110E" w:rsidP="0056110E">
      <w:pPr>
        <w:rPr>
          <w:lang w:val="en-US"/>
        </w:rPr>
      </w:pPr>
    </w:p>
    <w:p w14:paraId="178CB402" w14:textId="067A5B53" w:rsidR="0056110E" w:rsidRDefault="0056110E" w:rsidP="0056110E">
      <w:pPr>
        <w:rPr>
          <w:lang w:val="en-US"/>
        </w:rPr>
      </w:pPr>
      <w:r>
        <w:rPr>
          <w:lang w:val="en-US"/>
        </w:rPr>
        <w:t>The BIS values of all patients during their procedures (n=16)</w:t>
      </w:r>
    </w:p>
    <w:p w14:paraId="35E5328C" w14:textId="4A32BD15" w:rsidR="0056110E" w:rsidRDefault="0056110E" w:rsidP="0056110E">
      <w:pPr>
        <w:rPr>
          <w:lang w:val="en-US"/>
        </w:rPr>
      </w:pPr>
      <w:r w:rsidRPr="0056110E">
        <w:rPr>
          <w:lang w:val="en-US"/>
        </w:rPr>
        <w:t>Group 1-Deep Anesthesia- red, Gr</w:t>
      </w:r>
      <w:r>
        <w:rPr>
          <w:lang w:val="en-US"/>
        </w:rPr>
        <w:t>oup 2-Superficial Anesthesia-green</w:t>
      </w:r>
    </w:p>
    <w:p w14:paraId="480385D9" w14:textId="77777777" w:rsidR="0056110E" w:rsidRDefault="0056110E" w:rsidP="0056110E">
      <w:pPr>
        <w:rPr>
          <w:lang w:val="en-US"/>
        </w:rPr>
      </w:pPr>
    </w:p>
    <w:p w14:paraId="2A4656D4" w14:textId="3E618E1D" w:rsidR="0056110E" w:rsidRPr="0056110E" w:rsidRDefault="0056110E" w:rsidP="0056110E">
      <w:pPr>
        <w:rPr>
          <w:sz w:val="20"/>
          <w:szCs w:val="20"/>
          <w:lang w:val="en-US"/>
        </w:rPr>
      </w:pPr>
      <w:r w:rsidRPr="0056110E">
        <w:rPr>
          <w:sz w:val="20"/>
          <w:szCs w:val="20"/>
          <w:lang w:val="en-US"/>
        </w:rPr>
        <w:t>Note that BIS monitoring for statistics of group comparison of average BIS and cumulative time periods below the threshold of BIS 45 was extracted of minute by minute recordings of each subject.</w:t>
      </w:r>
    </w:p>
    <w:p w14:paraId="60F0A1DA" w14:textId="0A7E1392" w:rsidR="0056110E" w:rsidRDefault="0056110E" w:rsidP="0056110E">
      <w:pPr>
        <w:rPr>
          <w:lang w:val="en-US"/>
        </w:rPr>
      </w:pPr>
    </w:p>
    <w:p w14:paraId="7D701FAA" w14:textId="5D1FBE08" w:rsidR="0056110E" w:rsidRPr="0056110E" w:rsidRDefault="0056110E" w:rsidP="0056110E">
      <w:pPr>
        <w:rPr>
          <w:b/>
          <w:lang w:val="en-US"/>
        </w:rPr>
      </w:pPr>
      <w:r w:rsidRPr="0056110E">
        <w:rPr>
          <w:b/>
          <w:lang w:val="en-US"/>
        </w:rPr>
        <w:t>Figure 2 Anesthesia depth /Bis-Recordings of the sub</w:t>
      </w:r>
      <w:r>
        <w:rPr>
          <w:b/>
          <w:lang w:val="en-US"/>
        </w:rPr>
        <w:t>group</w:t>
      </w:r>
      <w:r w:rsidRPr="0056110E">
        <w:rPr>
          <w:b/>
          <w:lang w:val="en-US"/>
        </w:rPr>
        <w:t xml:space="preserve"> for additional proteomics</w:t>
      </w:r>
    </w:p>
    <w:p w14:paraId="10C8553E" w14:textId="7D9DF316" w:rsidR="0056110E" w:rsidRDefault="00C520AD" w:rsidP="0056110E">
      <w:pPr>
        <w:rPr>
          <w:lang w:val="en-US"/>
        </w:rPr>
      </w:pPr>
      <w:r>
        <w:rPr>
          <w:noProof/>
        </w:rPr>
        <w:drawing>
          <wp:anchor distT="0" distB="0" distL="114300" distR="114300" simplePos="0" relativeHeight="251658240" behindDoc="0" locked="0" layoutInCell="1" allowOverlap="1" wp14:anchorId="7010F932" wp14:editId="41F1D7C2">
            <wp:simplePos x="0" y="0"/>
            <wp:positionH relativeFrom="column">
              <wp:posOffset>139700</wp:posOffset>
            </wp:positionH>
            <wp:positionV relativeFrom="paragraph">
              <wp:posOffset>109855</wp:posOffset>
            </wp:positionV>
            <wp:extent cx="4784725" cy="2521585"/>
            <wp:effectExtent l="0" t="0" r="15875" b="18415"/>
            <wp:wrapSquare wrapText="bothSides"/>
            <wp:docPr id="2" name="Diagramm 2">
              <a:extLst xmlns:a="http://schemas.openxmlformats.org/drawingml/2006/main">
                <a:ext uri="{FF2B5EF4-FFF2-40B4-BE49-F238E27FC236}">
                  <a16:creationId xmlns:a16="http://schemas.microsoft.com/office/drawing/2014/main" id="{E4354868-169A-8548-AC3A-2B979242F41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14:sizeRelH relativeFrom="page">
              <wp14:pctWidth>0</wp14:pctWidth>
            </wp14:sizeRelH>
            <wp14:sizeRelV relativeFrom="page">
              <wp14:pctHeight>0</wp14:pctHeight>
            </wp14:sizeRelV>
          </wp:anchor>
        </w:drawing>
      </w:r>
    </w:p>
    <w:p w14:paraId="21C186AE" w14:textId="0ACC2118" w:rsidR="0056110E" w:rsidRPr="0056110E" w:rsidRDefault="0056110E" w:rsidP="0056110E">
      <w:pPr>
        <w:rPr>
          <w:lang w:val="en-US"/>
        </w:rPr>
      </w:pPr>
    </w:p>
    <w:p w14:paraId="7726932B" w14:textId="41232DB9" w:rsidR="0056110E" w:rsidRPr="0056110E" w:rsidRDefault="0056110E" w:rsidP="0056110E">
      <w:pPr>
        <w:rPr>
          <w:lang w:val="en-US"/>
        </w:rPr>
      </w:pPr>
    </w:p>
    <w:p w14:paraId="7947427D" w14:textId="77777777" w:rsidR="0056110E" w:rsidRPr="0056110E" w:rsidRDefault="0056110E">
      <w:pPr>
        <w:rPr>
          <w:rFonts w:asciiTheme="majorHAnsi" w:eastAsiaTheme="majorEastAsia" w:hAnsiTheme="majorHAnsi" w:cstheme="majorBidi"/>
          <w:color w:val="2F5496" w:themeColor="accent1" w:themeShade="BF"/>
          <w:sz w:val="26"/>
          <w:szCs w:val="26"/>
          <w:lang w:val="en-US"/>
        </w:rPr>
      </w:pPr>
      <w:r w:rsidRPr="0056110E">
        <w:rPr>
          <w:lang w:val="en-US"/>
        </w:rPr>
        <w:br w:type="page"/>
      </w:r>
    </w:p>
    <w:p w14:paraId="7CD6CA42" w14:textId="66DAF71F" w:rsidR="009A4EE1" w:rsidRDefault="009A4EE1" w:rsidP="009A4EE1">
      <w:pPr>
        <w:pStyle w:val="berschrift2"/>
        <w:numPr>
          <w:ilvl w:val="0"/>
          <w:numId w:val="1"/>
        </w:numPr>
      </w:pPr>
      <w:proofErr w:type="spellStart"/>
      <w:r>
        <w:lastRenderedPageBreak/>
        <w:t>Anesthetic</w:t>
      </w:r>
      <w:proofErr w:type="spellEnd"/>
      <w:r>
        <w:t xml:space="preserve"> </w:t>
      </w:r>
      <w:proofErr w:type="spellStart"/>
      <w:r>
        <w:t>Consumption</w:t>
      </w:r>
      <w:proofErr w:type="spellEnd"/>
      <w:r>
        <w:t xml:space="preserve"> </w:t>
      </w:r>
    </w:p>
    <w:p w14:paraId="571A3133" w14:textId="77777777" w:rsidR="009A4EE1" w:rsidRDefault="009A4EE1"/>
    <w:p w14:paraId="5B19C86F" w14:textId="072B395F" w:rsidR="0056110E" w:rsidRDefault="0056110E" w:rsidP="000E666C">
      <w:pPr>
        <w:pStyle w:val="STANDARDABSATZ"/>
      </w:pPr>
    </w:p>
    <w:p w14:paraId="2044AC55" w14:textId="207D1873" w:rsidR="0056110E" w:rsidRPr="0056110E" w:rsidRDefault="0056110E" w:rsidP="0056110E">
      <w:pPr>
        <w:pStyle w:val="berschrift2"/>
        <w:rPr>
          <w:lang w:val="en-US"/>
        </w:rPr>
      </w:pPr>
      <w:r w:rsidRPr="0056110E">
        <w:rPr>
          <w:lang w:val="en-US"/>
        </w:rPr>
        <w:t xml:space="preserve">Table 1- </w:t>
      </w:r>
      <w:proofErr w:type="spellStart"/>
      <w:r w:rsidRPr="0056110E">
        <w:rPr>
          <w:lang w:val="en-US"/>
        </w:rPr>
        <w:t>Anesthes</w:t>
      </w:r>
      <w:r w:rsidR="00C520AD">
        <w:rPr>
          <w:lang w:val="en-US"/>
        </w:rPr>
        <w:t>tic</w:t>
      </w:r>
      <w:proofErr w:type="spellEnd"/>
      <w:r w:rsidR="00C520AD">
        <w:rPr>
          <w:lang w:val="en-US"/>
        </w:rPr>
        <w:t xml:space="preserve"> Drug</w:t>
      </w:r>
      <w:r w:rsidRPr="0056110E">
        <w:rPr>
          <w:lang w:val="en-US"/>
        </w:rPr>
        <w:t xml:space="preserve"> and Fluid Consumption</w:t>
      </w:r>
    </w:p>
    <w:p w14:paraId="19669D3A" w14:textId="10AA7365" w:rsidR="0056110E" w:rsidRPr="0056110E" w:rsidRDefault="0056110E" w:rsidP="000E666C">
      <w:pPr>
        <w:pStyle w:val="STANDARDABSATZ"/>
        <w:rPr>
          <w:lang w:val="en-US"/>
        </w:rPr>
      </w:pPr>
    </w:p>
    <w:tbl>
      <w:tblPr>
        <w:tblW w:w="9745" w:type="dxa"/>
        <w:tblLayout w:type="fixed"/>
        <w:tblCellMar>
          <w:left w:w="70" w:type="dxa"/>
          <w:right w:w="70" w:type="dxa"/>
        </w:tblCellMar>
        <w:tblLook w:val="04A0" w:firstRow="1" w:lastRow="0" w:firstColumn="1" w:lastColumn="0" w:noHBand="0" w:noVBand="1"/>
      </w:tblPr>
      <w:tblGrid>
        <w:gridCol w:w="1985"/>
        <w:gridCol w:w="850"/>
        <w:gridCol w:w="1276"/>
        <w:gridCol w:w="1239"/>
        <w:gridCol w:w="1985"/>
        <w:gridCol w:w="1276"/>
        <w:gridCol w:w="1134"/>
      </w:tblGrid>
      <w:tr w:rsidR="0056110E" w:rsidRPr="0056110E" w14:paraId="7799237D" w14:textId="77777777" w:rsidTr="0056110E">
        <w:trPr>
          <w:trHeight w:val="300"/>
        </w:trPr>
        <w:tc>
          <w:tcPr>
            <w:tcW w:w="1985" w:type="dxa"/>
            <w:tcBorders>
              <w:top w:val="nil"/>
              <w:left w:val="nil"/>
              <w:bottom w:val="single" w:sz="12" w:space="0" w:color="FFFFFF"/>
              <w:right w:val="single" w:sz="4" w:space="0" w:color="FFFFFF"/>
            </w:tcBorders>
            <w:shd w:val="clear" w:color="4F81BD" w:fill="4F81BD"/>
            <w:noWrap/>
            <w:vAlign w:val="bottom"/>
            <w:hideMark/>
          </w:tcPr>
          <w:p w14:paraId="437F6DDB" w14:textId="77777777" w:rsidR="0056110E" w:rsidRPr="0056110E" w:rsidRDefault="0056110E" w:rsidP="0056110E">
            <w:pPr>
              <w:rPr>
                <w:rFonts w:ascii="Calibri" w:hAnsi="Calibri"/>
                <w:b/>
                <w:bCs/>
                <w:color w:val="FFFFFF"/>
                <w:sz w:val="22"/>
                <w:szCs w:val="22"/>
              </w:rPr>
            </w:pPr>
            <w:r w:rsidRPr="0056110E">
              <w:rPr>
                <w:rFonts w:ascii="Calibri" w:hAnsi="Calibri"/>
                <w:b/>
                <w:bCs/>
                <w:color w:val="FFFFFF"/>
                <w:sz w:val="22"/>
                <w:szCs w:val="22"/>
              </w:rPr>
              <w:t>Group</w:t>
            </w:r>
          </w:p>
        </w:tc>
        <w:tc>
          <w:tcPr>
            <w:tcW w:w="850" w:type="dxa"/>
            <w:tcBorders>
              <w:top w:val="nil"/>
              <w:left w:val="single" w:sz="4" w:space="0" w:color="FFFFFF"/>
              <w:bottom w:val="single" w:sz="12" w:space="0" w:color="FFFFFF"/>
              <w:right w:val="single" w:sz="4" w:space="0" w:color="FFFFFF"/>
            </w:tcBorders>
            <w:shd w:val="clear" w:color="4F81BD" w:fill="4F81BD"/>
            <w:noWrap/>
            <w:vAlign w:val="bottom"/>
            <w:hideMark/>
          </w:tcPr>
          <w:p w14:paraId="0AA64AD8" w14:textId="77777777" w:rsidR="0056110E" w:rsidRPr="0056110E" w:rsidRDefault="0056110E" w:rsidP="0056110E">
            <w:pPr>
              <w:rPr>
                <w:rFonts w:ascii="Calibri" w:hAnsi="Calibri"/>
                <w:b/>
                <w:bCs/>
                <w:color w:val="FFFFFF"/>
                <w:sz w:val="22"/>
                <w:szCs w:val="22"/>
              </w:rPr>
            </w:pPr>
            <w:r w:rsidRPr="0056110E">
              <w:rPr>
                <w:rFonts w:ascii="Calibri" w:hAnsi="Calibri"/>
                <w:b/>
                <w:bCs/>
                <w:color w:val="FFFFFF"/>
                <w:sz w:val="22"/>
                <w:szCs w:val="22"/>
              </w:rPr>
              <w:t>1-deep</w:t>
            </w:r>
          </w:p>
        </w:tc>
        <w:tc>
          <w:tcPr>
            <w:tcW w:w="1276" w:type="dxa"/>
            <w:tcBorders>
              <w:top w:val="nil"/>
              <w:left w:val="single" w:sz="4" w:space="0" w:color="FFFFFF"/>
              <w:bottom w:val="single" w:sz="12" w:space="0" w:color="FFFFFF"/>
              <w:right w:val="single" w:sz="4" w:space="0" w:color="FFFFFF"/>
            </w:tcBorders>
            <w:shd w:val="clear" w:color="4F81BD" w:fill="4F81BD"/>
            <w:noWrap/>
            <w:vAlign w:val="bottom"/>
            <w:hideMark/>
          </w:tcPr>
          <w:p w14:paraId="2892039B" w14:textId="5A435322" w:rsidR="0056110E" w:rsidRPr="0056110E" w:rsidRDefault="0056110E" w:rsidP="0056110E">
            <w:pPr>
              <w:rPr>
                <w:rFonts w:ascii="Calibri" w:hAnsi="Calibri"/>
                <w:b/>
                <w:bCs/>
                <w:color w:val="FFFFFF"/>
                <w:sz w:val="22"/>
                <w:szCs w:val="22"/>
              </w:rPr>
            </w:pPr>
            <w:r w:rsidRPr="0056110E">
              <w:rPr>
                <w:rFonts w:ascii="Calibri" w:hAnsi="Calibri"/>
                <w:b/>
                <w:bCs/>
                <w:color w:val="FFFFFF"/>
                <w:sz w:val="22"/>
                <w:szCs w:val="22"/>
              </w:rPr>
              <w:t>1.</w:t>
            </w:r>
            <w:r>
              <w:rPr>
                <w:rFonts w:ascii="Calibri" w:hAnsi="Calibri"/>
                <w:b/>
                <w:bCs/>
                <w:color w:val="FFFFFF"/>
                <w:sz w:val="22"/>
                <w:szCs w:val="22"/>
              </w:rPr>
              <w:t xml:space="preserve"> </w:t>
            </w:r>
            <w:proofErr w:type="spellStart"/>
            <w:r w:rsidRPr="0056110E">
              <w:rPr>
                <w:rFonts w:ascii="Calibri" w:hAnsi="Calibri"/>
                <w:b/>
                <w:bCs/>
                <w:color w:val="FFFFFF"/>
                <w:sz w:val="22"/>
                <w:szCs w:val="22"/>
              </w:rPr>
              <w:t>quartile</w:t>
            </w:r>
            <w:proofErr w:type="spellEnd"/>
          </w:p>
        </w:tc>
        <w:tc>
          <w:tcPr>
            <w:tcW w:w="1239" w:type="dxa"/>
            <w:tcBorders>
              <w:top w:val="nil"/>
              <w:left w:val="single" w:sz="4" w:space="0" w:color="FFFFFF"/>
              <w:bottom w:val="single" w:sz="12" w:space="0" w:color="FFFFFF"/>
              <w:right w:val="single" w:sz="4" w:space="0" w:color="FFFFFF"/>
            </w:tcBorders>
            <w:shd w:val="clear" w:color="4F81BD" w:fill="4F81BD"/>
            <w:noWrap/>
            <w:vAlign w:val="bottom"/>
            <w:hideMark/>
          </w:tcPr>
          <w:p w14:paraId="04A12190" w14:textId="77777777" w:rsidR="0056110E" w:rsidRPr="0056110E" w:rsidRDefault="0056110E" w:rsidP="0056110E">
            <w:pPr>
              <w:rPr>
                <w:rFonts w:ascii="Calibri" w:hAnsi="Calibri"/>
                <w:b/>
                <w:bCs/>
                <w:color w:val="FFFFFF"/>
                <w:sz w:val="22"/>
                <w:szCs w:val="22"/>
              </w:rPr>
            </w:pPr>
            <w:r w:rsidRPr="0056110E">
              <w:rPr>
                <w:rFonts w:ascii="Calibri" w:hAnsi="Calibri"/>
                <w:b/>
                <w:bCs/>
                <w:color w:val="FFFFFF"/>
                <w:sz w:val="22"/>
                <w:szCs w:val="22"/>
              </w:rPr>
              <w:t xml:space="preserve">3. </w:t>
            </w:r>
            <w:proofErr w:type="spellStart"/>
            <w:r w:rsidRPr="0056110E">
              <w:rPr>
                <w:rFonts w:ascii="Calibri" w:hAnsi="Calibri"/>
                <w:b/>
                <w:bCs/>
                <w:color w:val="FFFFFF"/>
                <w:sz w:val="22"/>
                <w:szCs w:val="22"/>
              </w:rPr>
              <w:t>quartile</w:t>
            </w:r>
            <w:proofErr w:type="spellEnd"/>
          </w:p>
        </w:tc>
        <w:tc>
          <w:tcPr>
            <w:tcW w:w="1985" w:type="dxa"/>
            <w:tcBorders>
              <w:top w:val="nil"/>
              <w:left w:val="single" w:sz="4" w:space="0" w:color="FFFFFF"/>
              <w:bottom w:val="single" w:sz="12" w:space="0" w:color="FFFFFF"/>
              <w:right w:val="single" w:sz="4" w:space="0" w:color="FFFFFF"/>
            </w:tcBorders>
            <w:shd w:val="clear" w:color="4F81BD" w:fill="4F81BD"/>
            <w:noWrap/>
            <w:vAlign w:val="bottom"/>
            <w:hideMark/>
          </w:tcPr>
          <w:p w14:paraId="34913308" w14:textId="77777777" w:rsidR="0056110E" w:rsidRPr="0056110E" w:rsidRDefault="0056110E" w:rsidP="0056110E">
            <w:pPr>
              <w:jc w:val="right"/>
              <w:rPr>
                <w:rFonts w:ascii="Calibri" w:hAnsi="Calibri"/>
                <w:b/>
                <w:bCs/>
                <w:color w:val="FFFFFF"/>
                <w:sz w:val="22"/>
                <w:szCs w:val="22"/>
              </w:rPr>
            </w:pPr>
            <w:r w:rsidRPr="0056110E">
              <w:rPr>
                <w:rFonts w:ascii="Calibri" w:hAnsi="Calibri"/>
                <w:b/>
                <w:bCs/>
                <w:color w:val="FFFFFF"/>
                <w:sz w:val="22"/>
                <w:szCs w:val="22"/>
              </w:rPr>
              <w:t>2-superficial</w:t>
            </w:r>
          </w:p>
        </w:tc>
        <w:tc>
          <w:tcPr>
            <w:tcW w:w="1276" w:type="dxa"/>
            <w:tcBorders>
              <w:top w:val="nil"/>
              <w:left w:val="single" w:sz="4" w:space="0" w:color="FFFFFF"/>
              <w:bottom w:val="single" w:sz="12" w:space="0" w:color="FFFFFF"/>
              <w:right w:val="single" w:sz="4" w:space="0" w:color="FFFFFF"/>
            </w:tcBorders>
            <w:shd w:val="clear" w:color="4F81BD" w:fill="4F81BD"/>
            <w:noWrap/>
            <w:vAlign w:val="bottom"/>
            <w:hideMark/>
          </w:tcPr>
          <w:p w14:paraId="415F89B5" w14:textId="63D93690" w:rsidR="0056110E" w:rsidRPr="0056110E" w:rsidRDefault="0056110E" w:rsidP="0056110E">
            <w:pPr>
              <w:rPr>
                <w:rFonts w:ascii="Calibri" w:hAnsi="Calibri"/>
                <w:b/>
                <w:bCs/>
                <w:color w:val="FFFFFF"/>
                <w:sz w:val="22"/>
                <w:szCs w:val="22"/>
              </w:rPr>
            </w:pPr>
            <w:r w:rsidRPr="0056110E">
              <w:rPr>
                <w:rFonts w:ascii="Calibri" w:hAnsi="Calibri"/>
                <w:b/>
                <w:bCs/>
                <w:color w:val="FFFFFF"/>
                <w:sz w:val="22"/>
                <w:szCs w:val="22"/>
              </w:rPr>
              <w:t>1.</w:t>
            </w:r>
            <w:r>
              <w:rPr>
                <w:rFonts w:ascii="Calibri" w:hAnsi="Calibri"/>
                <w:b/>
                <w:bCs/>
                <w:color w:val="FFFFFF"/>
                <w:sz w:val="22"/>
                <w:szCs w:val="22"/>
              </w:rPr>
              <w:t xml:space="preserve"> </w:t>
            </w:r>
            <w:proofErr w:type="spellStart"/>
            <w:r w:rsidRPr="0056110E">
              <w:rPr>
                <w:rFonts w:ascii="Calibri" w:hAnsi="Calibri"/>
                <w:b/>
                <w:bCs/>
                <w:color w:val="FFFFFF"/>
                <w:sz w:val="22"/>
                <w:szCs w:val="22"/>
              </w:rPr>
              <w:t>quartile</w:t>
            </w:r>
            <w:proofErr w:type="spellEnd"/>
          </w:p>
        </w:tc>
        <w:tc>
          <w:tcPr>
            <w:tcW w:w="1134" w:type="dxa"/>
            <w:tcBorders>
              <w:top w:val="nil"/>
              <w:left w:val="single" w:sz="4" w:space="0" w:color="FFFFFF"/>
              <w:bottom w:val="single" w:sz="12" w:space="0" w:color="FFFFFF"/>
              <w:right w:val="nil"/>
            </w:tcBorders>
            <w:shd w:val="clear" w:color="4F81BD" w:fill="4F81BD"/>
            <w:noWrap/>
            <w:vAlign w:val="bottom"/>
            <w:hideMark/>
          </w:tcPr>
          <w:p w14:paraId="0932A964" w14:textId="40237215" w:rsidR="0056110E" w:rsidRPr="0056110E" w:rsidRDefault="0056110E" w:rsidP="0056110E">
            <w:pPr>
              <w:rPr>
                <w:rFonts w:ascii="Calibri" w:hAnsi="Calibri"/>
                <w:b/>
                <w:bCs/>
                <w:color w:val="FFFFFF"/>
                <w:sz w:val="22"/>
                <w:szCs w:val="22"/>
              </w:rPr>
            </w:pPr>
            <w:r w:rsidRPr="0056110E">
              <w:rPr>
                <w:rFonts w:ascii="Calibri" w:hAnsi="Calibri"/>
                <w:b/>
                <w:bCs/>
                <w:color w:val="FFFFFF"/>
                <w:sz w:val="22"/>
                <w:szCs w:val="22"/>
              </w:rPr>
              <w:t xml:space="preserve">3. </w:t>
            </w:r>
            <w:proofErr w:type="spellStart"/>
            <w:r w:rsidRPr="0056110E">
              <w:rPr>
                <w:rFonts w:ascii="Calibri" w:hAnsi="Calibri"/>
                <w:b/>
                <w:bCs/>
                <w:color w:val="FFFFFF"/>
                <w:sz w:val="22"/>
                <w:szCs w:val="22"/>
              </w:rPr>
              <w:t>quartile</w:t>
            </w:r>
            <w:proofErr w:type="spellEnd"/>
          </w:p>
        </w:tc>
      </w:tr>
      <w:tr w:rsidR="0056110E" w:rsidRPr="0056110E" w14:paraId="19C61AD1" w14:textId="77777777" w:rsidTr="0056110E">
        <w:trPr>
          <w:trHeight w:val="300"/>
        </w:trPr>
        <w:tc>
          <w:tcPr>
            <w:tcW w:w="1985" w:type="dxa"/>
            <w:tcBorders>
              <w:top w:val="single" w:sz="4" w:space="0" w:color="FFFFFF"/>
              <w:left w:val="nil"/>
              <w:bottom w:val="single" w:sz="4" w:space="0" w:color="FFFFFF"/>
              <w:right w:val="single" w:sz="4" w:space="0" w:color="FFFFFF"/>
            </w:tcBorders>
            <w:shd w:val="clear" w:color="B8CCE4" w:fill="B8CCE4"/>
            <w:noWrap/>
            <w:vAlign w:val="bottom"/>
            <w:hideMark/>
          </w:tcPr>
          <w:p w14:paraId="48F35B29" w14:textId="77777777" w:rsidR="0056110E" w:rsidRPr="0056110E" w:rsidRDefault="0056110E" w:rsidP="0056110E">
            <w:pPr>
              <w:rPr>
                <w:rFonts w:ascii="Calibri" w:hAnsi="Calibri"/>
                <w:color w:val="000000"/>
                <w:sz w:val="22"/>
                <w:szCs w:val="22"/>
              </w:rPr>
            </w:pPr>
            <w:proofErr w:type="spellStart"/>
            <w:r w:rsidRPr="0056110E">
              <w:rPr>
                <w:rFonts w:ascii="Calibri" w:hAnsi="Calibri"/>
                <w:color w:val="000000"/>
                <w:sz w:val="22"/>
                <w:szCs w:val="22"/>
              </w:rPr>
              <w:t>Vasopressor</w:t>
            </w:r>
            <w:proofErr w:type="spellEnd"/>
            <w:r w:rsidRPr="0056110E">
              <w:rPr>
                <w:rFonts w:ascii="Calibri" w:hAnsi="Calibri"/>
                <w:color w:val="000000"/>
                <w:sz w:val="22"/>
                <w:szCs w:val="22"/>
              </w:rPr>
              <w:t xml:space="preserve"> ml* (median, </w:t>
            </w:r>
            <w:proofErr w:type="spellStart"/>
            <w:r w:rsidRPr="0056110E">
              <w:rPr>
                <w:rFonts w:ascii="Calibri" w:hAnsi="Calibri"/>
                <w:color w:val="000000"/>
                <w:sz w:val="22"/>
                <w:szCs w:val="22"/>
              </w:rPr>
              <w:t>quartiles</w:t>
            </w:r>
            <w:proofErr w:type="spellEnd"/>
            <w:r w:rsidRPr="0056110E">
              <w:rPr>
                <w:rFonts w:ascii="Calibri" w:hAnsi="Calibri"/>
                <w:color w:val="000000"/>
                <w:sz w:val="22"/>
                <w:szCs w:val="22"/>
              </w:rPr>
              <w:t>)</w:t>
            </w:r>
          </w:p>
        </w:tc>
        <w:tc>
          <w:tcPr>
            <w:tcW w:w="850" w:type="dxa"/>
            <w:tcBorders>
              <w:top w:val="single" w:sz="4" w:space="0" w:color="FFFFFF"/>
              <w:left w:val="single" w:sz="4" w:space="0" w:color="FFFFFF"/>
              <w:bottom w:val="single" w:sz="4" w:space="0" w:color="FFFFFF"/>
              <w:right w:val="single" w:sz="4" w:space="0" w:color="FFFFFF"/>
            </w:tcBorders>
            <w:shd w:val="clear" w:color="B8CCE4" w:fill="B8CCE4"/>
            <w:noWrap/>
            <w:vAlign w:val="bottom"/>
            <w:hideMark/>
          </w:tcPr>
          <w:p w14:paraId="3AFD0B56" w14:textId="77777777" w:rsidR="0056110E" w:rsidRPr="0056110E" w:rsidRDefault="0056110E" w:rsidP="0056110E">
            <w:pPr>
              <w:jc w:val="right"/>
              <w:rPr>
                <w:rFonts w:ascii="Calibri" w:hAnsi="Calibri"/>
                <w:color w:val="000000"/>
                <w:sz w:val="22"/>
                <w:szCs w:val="22"/>
              </w:rPr>
            </w:pPr>
            <w:r w:rsidRPr="0056110E">
              <w:rPr>
                <w:rFonts w:ascii="Calibri" w:hAnsi="Calibri"/>
                <w:color w:val="000000"/>
                <w:sz w:val="22"/>
                <w:szCs w:val="22"/>
              </w:rPr>
              <w:t>0,75</w:t>
            </w:r>
          </w:p>
        </w:tc>
        <w:tc>
          <w:tcPr>
            <w:tcW w:w="1276" w:type="dxa"/>
            <w:tcBorders>
              <w:top w:val="single" w:sz="4" w:space="0" w:color="FFFFFF"/>
              <w:left w:val="single" w:sz="4" w:space="0" w:color="FFFFFF"/>
              <w:bottom w:val="single" w:sz="4" w:space="0" w:color="FFFFFF"/>
              <w:right w:val="single" w:sz="4" w:space="0" w:color="FFFFFF"/>
            </w:tcBorders>
            <w:shd w:val="clear" w:color="B8CCE4" w:fill="B8CCE4"/>
            <w:noWrap/>
            <w:vAlign w:val="bottom"/>
            <w:hideMark/>
          </w:tcPr>
          <w:p w14:paraId="18A8BB1C" w14:textId="77777777" w:rsidR="0056110E" w:rsidRPr="0056110E" w:rsidRDefault="0056110E" w:rsidP="0056110E">
            <w:pPr>
              <w:jc w:val="right"/>
              <w:rPr>
                <w:rFonts w:ascii="Calibri" w:hAnsi="Calibri"/>
                <w:color w:val="000000"/>
                <w:sz w:val="22"/>
                <w:szCs w:val="22"/>
              </w:rPr>
            </w:pPr>
            <w:r w:rsidRPr="0056110E">
              <w:rPr>
                <w:rFonts w:ascii="Calibri" w:hAnsi="Calibri"/>
                <w:color w:val="000000"/>
                <w:sz w:val="22"/>
                <w:szCs w:val="22"/>
              </w:rPr>
              <w:t>0,0625</w:t>
            </w:r>
          </w:p>
        </w:tc>
        <w:tc>
          <w:tcPr>
            <w:tcW w:w="1239" w:type="dxa"/>
            <w:tcBorders>
              <w:top w:val="single" w:sz="4" w:space="0" w:color="FFFFFF"/>
              <w:left w:val="single" w:sz="4" w:space="0" w:color="FFFFFF"/>
              <w:bottom w:val="single" w:sz="4" w:space="0" w:color="FFFFFF"/>
              <w:right w:val="single" w:sz="4" w:space="0" w:color="FFFFFF"/>
            </w:tcBorders>
            <w:shd w:val="clear" w:color="B8CCE4" w:fill="B8CCE4"/>
            <w:noWrap/>
            <w:vAlign w:val="bottom"/>
            <w:hideMark/>
          </w:tcPr>
          <w:p w14:paraId="1C1EE4FC" w14:textId="77777777" w:rsidR="0056110E" w:rsidRPr="0056110E" w:rsidRDefault="0056110E" w:rsidP="0056110E">
            <w:pPr>
              <w:jc w:val="right"/>
              <w:rPr>
                <w:rFonts w:ascii="Calibri" w:hAnsi="Calibri"/>
                <w:color w:val="000000"/>
                <w:sz w:val="22"/>
                <w:szCs w:val="22"/>
              </w:rPr>
            </w:pPr>
            <w:r w:rsidRPr="0056110E">
              <w:rPr>
                <w:rFonts w:ascii="Calibri" w:hAnsi="Calibri"/>
                <w:color w:val="000000"/>
                <w:sz w:val="22"/>
                <w:szCs w:val="22"/>
              </w:rPr>
              <w:t>1,375</w:t>
            </w:r>
          </w:p>
        </w:tc>
        <w:tc>
          <w:tcPr>
            <w:tcW w:w="1985" w:type="dxa"/>
            <w:tcBorders>
              <w:top w:val="single" w:sz="4" w:space="0" w:color="FFFFFF"/>
              <w:left w:val="single" w:sz="4" w:space="0" w:color="FFFFFF"/>
              <w:bottom w:val="single" w:sz="4" w:space="0" w:color="FFFFFF"/>
              <w:right w:val="single" w:sz="4" w:space="0" w:color="FFFFFF"/>
            </w:tcBorders>
            <w:shd w:val="clear" w:color="B8CCE4" w:fill="B8CCE4"/>
            <w:noWrap/>
            <w:vAlign w:val="bottom"/>
            <w:hideMark/>
          </w:tcPr>
          <w:p w14:paraId="684359C8" w14:textId="77777777" w:rsidR="0056110E" w:rsidRPr="0056110E" w:rsidRDefault="0056110E" w:rsidP="0056110E">
            <w:pPr>
              <w:jc w:val="right"/>
              <w:rPr>
                <w:rFonts w:ascii="Calibri" w:hAnsi="Calibri"/>
                <w:color w:val="000000"/>
                <w:sz w:val="22"/>
                <w:szCs w:val="22"/>
              </w:rPr>
            </w:pPr>
            <w:r w:rsidRPr="0056110E">
              <w:rPr>
                <w:rFonts w:ascii="Calibri" w:hAnsi="Calibri"/>
                <w:color w:val="000000"/>
                <w:sz w:val="22"/>
                <w:szCs w:val="22"/>
              </w:rPr>
              <w:t>0</w:t>
            </w:r>
          </w:p>
        </w:tc>
        <w:tc>
          <w:tcPr>
            <w:tcW w:w="1276" w:type="dxa"/>
            <w:tcBorders>
              <w:top w:val="single" w:sz="4" w:space="0" w:color="FFFFFF"/>
              <w:left w:val="single" w:sz="4" w:space="0" w:color="FFFFFF"/>
              <w:bottom w:val="single" w:sz="4" w:space="0" w:color="FFFFFF"/>
              <w:right w:val="single" w:sz="4" w:space="0" w:color="FFFFFF"/>
            </w:tcBorders>
            <w:shd w:val="clear" w:color="B8CCE4" w:fill="B8CCE4"/>
            <w:noWrap/>
            <w:vAlign w:val="bottom"/>
            <w:hideMark/>
          </w:tcPr>
          <w:p w14:paraId="7AD83D5F" w14:textId="77777777" w:rsidR="0056110E" w:rsidRPr="0056110E" w:rsidRDefault="0056110E" w:rsidP="0056110E">
            <w:pPr>
              <w:jc w:val="right"/>
              <w:rPr>
                <w:rFonts w:ascii="Calibri" w:hAnsi="Calibri"/>
                <w:color w:val="000000"/>
                <w:sz w:val="22"/>
                <w:szCs w:val="22"/>
              </w:rPr>
            </w:pPr>
            <w:r w:rsidRPr="0056110E">
              <w:rPr>
                <w:rFonts w:ascii="Calibri" w:hAnsi="Calibri"/>
                <w:color w:val="000000"/>
                <w:sz w:val="22"/>
                <w:szCs w:val="22"/>
              </w:rPr>
              <w:t>0</w:t>
            </w:r>
          </w:p>
        </w:tc>
        <w:tc>
          <w:tcPr>
            <w:tcW w:w="1134" w:type="dxa"/>
            <w:tcBorders>
              <w:top w:val="single" w:sz="4" w:space="0" w:color="FFFFFF"/>
              <w:left w:val="single" w:sz="4" w:space="0" w:color="FFFFFF"/>
              <w:bottom w:val="single" w:sz="4" w:space="0" w:color="FFFFFF"/>
              <w:right w:val="nil"/>
            </w:tcBorders>
            <w:shd w:val="clear" w:color="B8CCE4" w:fill="B8CCE4"/>
            <w:noWrap/>
            <w:vAlign w:val="bottom"/>
            <w:hideMark/>
          </w:tcPr>
          <w:p w14:paraId="54B75F0B" w14:textId="77777777" w:rsidR="0056110E" w:rsidRPr="0056110E" w:rsidRDefault="0056110E" w:rsidP="0056110E">
            <w:pPr>
              <w:jc w:val="right"/>
              <w:rPr>
                <w:rFonts w:ascii="Calibri" w:hAnsi="Calibri"/>
                <w:color w:val="000000"/>
                <w:sz w:val="22"/>
                <w:szCs w:val="22"/>
              </w:rPr>
            </w:pPr>
            <w:r w:rsidRPr="0056110E">
              <w:rPr>
                <w:rFonts w:ascii="Calibri" w:hAnsi="Calibri"/>
                <w:color w:val="000000"/>
                <w:sz w:val="22"/>
                <w:szCs w:val="22"/>
              </w:rPr>
              <w:t>0,375</w:t>
            </w:r>
          </w:p>
        </w:tc>
      </w:tr>
      <w:tr w:rsidR="0056110E" w:rsidRPr="0056110E" w14:paraId="6D09303F" w14:textId="77777777" w:rsidTr="0056110E">
        <w:trPr>
          <w:trHeight w:val="300"/>
        </w:trPr>
        <w:tc>
          <w:tcPr>
            <w:tcW w:w="1985" w:type="dxa"/>
            <w:tcBorders>
              <w:top w:val="single" w:sz="4" w:space="0" w:color="FFFFFF"/>
              <w:left w:val="nil"/>
              <w:bottom w:val="single" w:sz="4" w:space="0" w:color="FFFFFF"/>
              <w:right w:val="single" w:sz="4" w:space="0" w:color="FFFFFF"/>
            </w:tcBorders>
            <w:shd w:val="clear" w:color="DCE6F1" w:fill="DCE6F1"/>
            <w:noWrap/>
            <w:vAlign w:val="bottom"/>
            <w:hideMark/>
          </w:tcPr>
          <w:p w14:paraId="5FFF7407" w14:textId="77777777" w:rsidR="0056110E" w:rsidRPr="0056110E" w:rsidRDefault="0056110E" w:rsidP="0056110E">
            <w:pPr>
              <w:rPr>
                <w:rFonts w:ascii="Calibri" w:hAnsi="Calibri"/>
                <w:color w:val="000000"/>
                <w:sz w:val="22"/>
                <w:szCs w:val="22"/>
              </w:rPr>
            </w:pPr>
            <w:proofErr w:type="spellStart"/>
            <w:r w:rsidRPr="0056110E">
              <w:rPr>
                <w:rFonts w:ascii="Calibri" w:hAnsi="Calibri"/>
                <w:color w:val="000000"/>
                <w:sz w:val="22"/>
                <w:szCs w:val="22"/>
              </w:rPr>
              <w:t>Sevoflurane</w:t>
            </w:r>
            <w:proofErr w:type="spellEnd"/>
            <w:r w:rsidRPr="0056110E">
              <w:rPr>
                <w:rFonts w:ascii="Calibri" w:hAnsi="Calibri"/>
                <w:color w:val="000000"/>
                <w:sz w:val="22"/>
                <w:szCs w:val="22"/>
              </w:rPr>
              <w:t>** ml</w:t>
            </w:r>
          </w:p>
        </w:tc>
        <w:tc>
          <w:tcPr>
            <w:tcW w:w="85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661321E8" w14:textId="77777777" w:rsidR="0056110E" w:rsidRPr="0056110E" w:rsidRDefault="0056110E" w:rsidP="0056110E">
            <w:pPr>
              <w:jc w:val="right"/>
              <w:rPr>
                <w:rFonts w:ascii="Calibri" w:hAnsi="Calibri"/>
                <w:color w:val="000000"/>
                <w:sz w:val="22"/>
                <w:szCs w:val="22"/>
              </w:rPr>
            </w:pPr>
            <w:r w:rsidRPr="0056110E">
              <w:rPr>
                <w:rFonts w:ascii="Calibri" w:hAnsi="Calibri"/>
                <w:color w:val="000000"/>
                <w:sz w:val="22"/>
                <w:szCs w:val="22"/>
              </w:rPr>
              <w:t>11,66</w:t>
            </w:r>
          </w:p>
        </w:tc>
        <w:tc>
          <w:tcPr>
            <w:tcW w:w="1276"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0708BAAB" w14:textId="77777777" w:rsidR="0056110E" w:rsidRPr="0056110E" w:rsidRDefault="0056110E" w:rsidP="0056110E">
            <w:pPr>
              <w:jc w:val="right"/>
              <w:rPr>
                <w:rFonts w:ascii="Calibri" w:hAnsi="Calibri"/>
                <w:color w:val="000000"/>
                <w:sz w:val="22"/>
                <w:szCs w:val="22"/>
              </w:rPr>
            </w:pPr>
            <w:r w:rsidRPr="0056110E">
              <w:rPr>
                <w:rFonts w:ascii="Calibri" w:hAnsi="Calibri"/>
                <w:color w:val="000000"/>
                <w:sz w:val="22"/>
                <w:szCs w:val="22"/>
              </w:rPr>
              <w:t>10,41</w:t>
            </w:r>
          </w:p>
        </w:tc>
        <w:tc>
          <w:tcPr>
            <w:tcW w:w="1239"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74EDEF7C" w14:textId="77777777" w:rsidR="0056110E" w:rsidRPr="0056110E" w:rsidRDefault="0056110E" w:rsidP="0056110E">
            <w:pPr>
              <w:jc w:val="right"/>
              <w:rPr>
                <w:rFonts w:ascii="Calibri" w:hAnsi="Calibri"/>
                <w:color w:val="000000"/>
                <w:sz w:val="22"/>
                <w:szCs w:val="22"/>
              </w:rPr>
            </w:pPr>
            <w:r w:rsidRPr="0056110E">
              <w:rPr>
                <w:rFonts w:ascii="Calibri" w:hAnsi="Calibri"/>
                <w:color w:val="000000"/>
                <w:sz w:val="22"/>
                <w:szCs w:val="22"/>
              </w:rPr>
              <w:t>15,15</w:t>
            </w:r>
          </w:p>
        </w:tc>
        <w:tc>
          <w:tcPr>
            <w:tcW w:w="1985"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67095F2E" w14:textId="77777777" w:rsidR="0056110E" w:rsidRPr="0056110E" w:rsidRDefault="0056110E" w:rsidP="0056110E">
            <w:pPr>
              <w:jc w:val="right"/>
              <w:rPr>
                <w:rFonts w:ascii="Calibri" w:hAnsi="Calibri"/>
                <w:color w:val="000000"/>
                <w:sz w:val="22"/>
                <w:szCs w:val="22"/>
              </w:rPr>
            </w:pPr>
            <w:r w:rsidRPr="0056110E">
              <w:rPr>
                <w:rFonts w:ascii="Calibri" w:hAnsi="Calibri"/>
                <w:color w:val="000000"/>
                <w:sz w:val="22"/>
                <w:szCs w:val="22"/>
              </w:rPr>
              <w:t>3,71</w:t>
            </w:r>
          </w:p>
        </w:tc>
        <w:tc>
          <w:tcPr>
            <w:tcW w:w="1276"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6D9560B8" w14:textId="77777777" w:rsidR="0056110E" w:rsidRPr="0056110E" w:rsidRDefault="0056110E" w:rsidP="0056110E">
            <w:pPr>
              <w:jc w:val="right"/>
              <w:rPr>
                <w:rFonts w:ascii="Calibri" w:hAnsi="Calibri"/>
                <w:color w:val="000000"/>
                <w:sz w:val="22"/>
                <w:szCs w:val="22"/>
              </w:rPr>
            </w:pPr>
            <w:r w:rsidRPr="0056110E">
              <w:rPr>
                <w:rFonts w:ascii="Calibri" w:hAnsi="Calibri"/>
                <w:color w:val="000000"/>
                <w:sz w:val="22"/>
                <w:szCs w:val="22"/>
              </w:rPr>
              <w:t>3,51</w:t>
            </w:r>
          </w:p>
        </w:tc>
        <w:tc>
          <w:tcPr>
            <w:tcW w:w="1134" w:type="dxa"/>
            <w:tcBorders>
              <w:top w:val="single" w:sz="4" w:space="0" w:color="FFFFFF"/>
              <w:left w:val="single" w:sz="4" w:space="0" w:color="FFFFFF"/>
              <w:bottom w:val="single" w:sz="4" w:space="0" w:color="FFFFFF"/>
              <w:right w:val="nil"/>
            </w:tcBorders>
            <w:shd w:val="clear" w:color="DCE6F1" w:fill="DCE6F1"/>
            <w:noWrap/>
            <w:vAlign w:val="bottom"/>
            <w:hideMark/>
          </w:tcPr>
          <w:p w14:paraId="16AC5A19" w14:textId="77777777" w:rsidR="0056110E" w:rsidRPr="0056110E" w:rsidRDefault="0056110E" w:rsidP="0056110E">
            <w:pPr>
              <w:jc w:val="right"/>
              <w:rPr>
                <w:rFonts w:ascii="Calibri" w:hAnsi="Calibri"/>
                <w:color w:val="000000"/>
                <w:sz w:val="22"/>
                <w:szCs w:val="22"/>
              </w:rPr>
            </w:pPr>
            <w:r w:rsidRPr="0056110E">
              <w:rPr>
                <w:rFonts w:ascii="Calibri" w:hAnsi="Calibri"/>
                <w:color w:val="000000"/>
                <w:sz w:val="22"/>
                <w:szCs w:val="22"/>
              </w:rPr>
              <w:t>6,92</w:t>
            </w:r>
          </w:p>
        </w:tc>
      </w:tr>
      <w:tr w:rsidR="0056110E" w:rsidRPr="0056110E" w14:paraId="0BF45BF7" w14:textId="77777777" w:rsidTr="0056110E">
        <w:trPr>
          <w:trHeight w:val="300"/>
        </w:trPr>
        <w:tc>
          <w:tcPr>
            <w:tcW w:w="1985" w:type="dxa"/>
            <w:tcBorders>
              <w:top w:val="single" w:sz="4" w:space="0" w:color="FFFFFF"/>
              <w:left w:val="nil"/>
              <w:bottom w:val="single" w:sz="4" w:space="0" w:color="FFFFFF"/>
              <w:right w:val="single" w:sz="4" w:space="0" w:color="FFFFFF"/>
            </w:tcBorders>
            <w:shd w:val="clear" w:color="B8CCE4" w:fill="B8CCE4"/>
            <w:noWrap/>
            <w:vAlign w:val="bottom"/>
            <w:hideMark/>
          </w:tcPr>
          <w:p w14:paraId="148CBF73" w14:textId="77777777" w:rsidR="0056110E" w:rsidRPr="0056110E" w:rsidRDefault="0056110E" w:rsidP="0056110E">
            <w:pPr>
              <w:rPr>
                <w:rFonts w:ascii="Calibri" w:hAnsi="Calibri"/>
                <w:color w:val="000000"/>
                <w:sz w:val="22"/>
                <w:szCs w:val="22"/>
              </w:rPr>
            </w:pPr>
            <w:proofErr w:type="spellStart"/>
            <w:r w:rsidRPr="0056110E">
              <w:rPr>
                <w:rFonts w:ascii="Calibri" w:hAnsi="Calibri"/>
                <w:color w:val="000000"/>
                <w:sz w:val="22"/>
                <w:szCs w:val="22"/>
              </w:rPr>
              <w:t>Fentanyl</w:t>
            </w:r>
            <w:proofErr w:type="spellEnd"/>
          </w:p>
        </w:tc>
        <w:tc>
          <w:tcPr>
            <w:tcW w:w="850" w:type="dxa"/>
            <w:tcBorders>
              <w:top w:val="single" w:sz="4" w:space="0" w:color="FFFFFF"/>
              <w:left w:val="single" w:sz="4" w:space="0" w:color="FFFFFF"/>
              <w:bottom w:val="single" w:sz="4" w:space="0" w:color="FFFFFF"/>
              <w:right w:val="single" w:sz="4" w:space="0" w:color="FFFFFF"/>
            </w:tcBorders>
            <w:shd w:val="clear" w:color="B8CCE4" w:fill="B8CCE4"/>
            <w:noWrap/>
            <w:vAlign w:val="bottom"/>
            <w:hideMark/>
          </w:tcPr>
          <w:p w14:paraId="76995B3E" w14:textId="77777777" w:rsidR="0056110E" w:rsidRPr="0056110E" w:rsidRDefault="0056110E" w:rsidP="0056110E">
            <w:pPr>
              <w:jc w:val="right"/>
              <w:rPr>
                <w:rFonts w:ascii="Calibri" w:hAnsi="Calibri"/>
                <w:color w:val="000000"/>
                <w:sz w:val="22"/>
                <w:szCs w:val="22"/>
              </w:rPr>
            </w:pPr>
            <w:r w:rsidRPr="0056110E">
              <w:rPr>
                <w:rFonts w:ascii="Calibri" w:hAnsi="Calibri"/>
                <w:color w:val="000000"/>
                <w:sz w:val="22"/>
                <w:szCs w:val="22"/>
              </w:rPr>
              <w:t>0,05</w:t>
            </w:r>
          </w:p>
        </w:tc>
        <w:tc>
          <w:tcPr>
            <w:tcW w:w="1276" w:type="dxa"/>
            <w:tcBorders>
              <w:top w:val="single" w:sz="4" w:space="0" w:color="FFFFFF"/>
              <w:left w:val="single" w:sz="4" w:space="0" w:color="FFFFFF"/>
              <w:bottom w:val="single" w:sz="4" w:space="0" w:color="FFFFFF"/>
              <w:right w:val="single" w:sz="4" w:space="0" w:color="FFFFFF"/>
            </w:tcBorders>
            <w:shd w:val="clear" w:color="B8CCE4" w:fill="B8CCE4"/>
            <w:noWrap/>
            <w:vAlign w:val="bottom"/>
            <w:hideMark/>
          </w:tcPr>
          <w:p w14:paraId="744E49C3" w14:textId="77777777" w:rsidR="0056110E" w:rsidRPr="0056110E" w:rsidRDefault="0056110E" w:rsidP="0056110E">
            <w:pPr>
              <w:jc w:val="right"/>
              <w:rPr>
                <w:rFonts w:ascii="Calibri" w:hAnsi="Calibri"/>
                <w:color w:val="000000"/>
                <w:sz w:val="22"/>
                <w:szCs w:val="22"/>
              </w:rPr>
            </w:pPr>
            <w:r w:rsidRPr="0056110E">
              <w:rPr>
                <w:rFonts w:ascii="Calibri" w:hAnsi="Calibri"/>
                <w:color w:val="000000"/>
                <w:sz w:val="22"/>
                <w:szCs w:val="22"/>
              </w:rPr>
              <w:t>0,05</w:t>
            </w:r>
          </w:p>
        </w:tc>
        <w:tc>
          <w:tcPr>
            <w:tcW w:w="1239" w:type="dxa"/>
            <w:tcBorders>
              <w:top w:val="single" w:sz="4" w:space="0" w:color="FFFFFF"/>
              <w:left w:val="single" w:sz="4" w:space="0" w:color="FFFFFF"/>
              <w:bottom w:val="single" w:sz="4" w:space="0" w:color="FFFFFF"/>
              <w:right w:val="single" w:sz="4" w:space="0" w:color="FFFFFF"/>
            </w:tcBorders>
            <w:shd w:val="clear" w:color="B8CCE4" w:fill="B8CCE4"/>
            <w:noWrap/>
            <w:vAlign w:val="bottom"/>
            <w:hideMark/>
          </w:tcPr>
          <w:p w14:paraId="7A70C1EF" w14:textId="77777777" w:rsidR="0056110E" w:rsidRPr="0056110E" w:rsidRDefault="0056110E" w:rsidP="0056110E">
            <w:pPr>
              <w:jc w:val="right"/>
              <w:rPr>
                <w:rFonts w:ascii="Calibri" w:hAnsi="Calibri"/>
                <w:color w:val="000000"/>
                <w:sz w:val="22"/>
                <w:szCs w:val="22"/>
              </w:rPr>
            </w:pPr>
            <w:r w:rsidRPr="0056110E">
              <w:rPr>
                <w:rFonts w:ascii="Calibri" w:hAnsi="Calibri"/>
                <w:color w:val="000000"/>
                <w:sz w:val="22"/>
                <w:szCs w:val="22"/>
              </w:rPr>
              <w:t>0,0875</w:t>
            </w:r>
          </w:p>
        </w:tc>
        <w:tc>
          <w:tcPr>
            <w:tcW w:w="1985" w:type="dxa"/>
            <w:tcBorders>
              <w:top w:val="single" w:sz="4" w:space="0" w:color="FFFFFF"/>
              <w:left w:val="single" w:sz="4" w:space="0" w:color="FFFFFF"/>
              <w:bottom w:val="single" w:sz="4" w:space="0" w:color="FFFFFF"/>
              <w:right w:val="single" w:sz="4" w:space="0" w:color="FFFFFF"/>
            </w:tcBorders>
            <w:shd w:val="clear" w:color="B8CCE4" w:fill="B8CCE4"/>
            <w:noWrap/>
            <w:vAlign w:val="bottom"/>
            <w:hideMark/>
          </w:tcPr>
          <w:p w14:paraId="52CCF704" w14:textId="77777777" w:rsidR="0056110E" w:rsidRPr="0056110E" w:rsidRDefault="0056110E" w:rsidP="0056110E">
            <w:pPr>
              <w:jc w:val="right"/>
              <w:rPr>
                <w:rFonts w:ascii="Calibri" w:hAnsi="Calibri"/>
                <w:color w:val="000000"/>
                <w:sz w:val="22"/>
                <w:szCs w:val="22"/>
              </w:rPr>
            </w:pPr>
            <w:r w:rsidRPr="0056110E">
              <w:rPr>
                <w:rFonts w:ascii="Calibri" w:hAnsi="Calibri"/>
                <w:color w:val="000000"/>
                <w:sz w:val="22"/>
                <w:szCs w:val="22"/>
              </w:rPr>
              <w:t>0,05</w:t>
            </w:r>
          </w:p>
        </w:tc>
        <w:tc>
          <w:tcPr>
            <w:tcW w:w="1276" w:type="dxa"/>
            <w:tcBorders>
              <w:top w:val="single" w:sz="4" w:space="0" w:color="FFFFFF"/>
              <w:left w:val="single" w:sz="4" w:space="0" w:color="FFFFFF"/>
              <w:bottom w:val="single" w:sz="4" w:space="0" w:color="FFFFFF"/>
              <w:right w:val="single" w:sz="4" w:space="0" w:color="FFFFFF"/>
            </w:tcBorders>
            <w:shd w:val="clear" w:color="B8CCE4" w:fill="B8CCE4"/>
            <w:noWrap/>
            <w:vAlign w:val="bottom"/>
            <w:hideMark/>
          </w:tcPr>
          <w:p w14:paraId="1C2D44C6" w14:textId="77777777" w:rsidR="0056110E" w:rsidRPr="0056110E" w:rsidRDefault="0056110E" w:rsidP="0056110E">
            <w:pPr>
              <w:jc w:val="right"/>
              <w:rPr>
                <w:rFonts w:ascii="Calibri" w:hAnsi="Calibri"/>
                <w:color w:val="000000"/>
                <w:sz w:val="22"/>
                <w:szCs w:val="22"/>
              </w:rPr>
            </w:pPr>
            <w:r w:rsidRPr="0056110E">
              <w:rPr>
                <w:rFonts w:ascii="Calibri" w:hAnsi="Calibri"/>
                <w:color w:val="000000"/>
                <w:sz w:val="22"/>
                <w:szCs w:val="22"/>
              </w:rPr>
              <w:t>0,05</w:t>
            </w:r>
          </w:p>
        </w:tc>
        <w:tc>
          <w:tcPr>
            <w:tcW w:w="1134" w:type="dxa"/>
            <w:tcBorders>
              <w:top w:val="single" w:sz="4" w:space="0" w:color="FFFFFF"/>
              <w:left w:val="single" w:sz="4" w:space="0" w:color="FFFFFF"/>
              <w:bottom w:val="single" w:sz="4" w:space="0" w:color="FFFFFF"/>
              <w:right w:val="nil"/>
            </w:tcBorders>
            <w:shd w:val="clear" w:color="B8CCE4" w:fill="B8CCE4"/>
            <w:noWrap/>
            <w:vAlign w:val="bottom"/>
            <w:hideMark/>
          </w:tcPr>
          <w:p w14:paraId="0FB41E20" w14:textId="77777777" w:rsidR="0056110E" w:rsidRPr="0056110E" w:rsidRDefault="0056110E" w:rsidP="0056110E">
            <w:pPr>
              <w:jc w:val="right"/>
              <w:rPr>
                <w:rFonts w:ascii="Calibri" w:hAnsi="Calibri"/>
                <w:color w:val="000000"/>
                <w:sz w:val="22"/>
                <w:szCs w:val="22"/>
              </w:rPr>
            </w:pPr>
            <w:r w:rsidRPr="0056110E">
              <w:rPr>
                <w:rFonts w:ascii="Calibri" w:hAnsi="Calibri"/>
                <w:color w:val="000000"/>
                <w:sz w:val="22"/>
                <w:szCs w:val="22"/>
              </w:rPr>
              <w:t>0,1</w:t>
            </w:r>
          </w:p>
        </w:tc>
      </w:tr>
      <w:tr w:rsidR="0056110E" w:rsidRPr="0056110E" w14:paraId="5B1D16B8" w14:textId="77777777" w:rsidTr="0056110E">
        <w:trPr>
          <w:trHeight w:val="300"/>
        </w:trPr>
        <w:tc>
          <w:tcPr>
            <w:tcW w:w="1985" w:type="dxa"/>
            <w:tcBorders>
              <w:top w:val="single" w:sz="4" w:space="0" w:color="FFFFFF"/>
              <w:left w:val="nil"/>
              <w:bottom w:val="single" w:sz="4" w:space="0" w:color="FFFFFF"/>
              <w:right w:val="single" w:sz="4" w:space="0" w:color="FFFFFF"/>
            </w:tcBorders>
            <w:shd w:val="clear" w:color="DCE6F1" w:fill="DCE6F1"/>
            <w:noWrap/>
            <w:vAlign w:val="bottom"/>
            <w:hideMark/>
          </w:tcPr>
          <w:p w14:paraId="3878B7E5" w14:textId="77777777" w:rsidR="0056110E" w:rsidRPr="0056110E" w:rsidRDefault="0056110E" w:rsidP="0056110E">
            <w:pPr>
              <w:rPr>
                <w:rFonts w:ascii="Calibri" w:hAnsi="Calibri"/>
                <w:color w:val="000000"/>
                <w:sz w:val="22"/>
                <w:szCs w:val="22"/>
              </w:rPr>
            </w:pPr>
            <w:proofErr w:type="spellStart"/>
            <w:r w:rsidRPr="0056110E">
              <w:rPr>
                <w:rFonts w:ascii="Calibri" w:hAnsi="Calibri"/>
                <w:color w:val="000000"/>
                <w:sz w:val="22"/>
                <w:szCs w:val="22"/>
              </w:rPr>
              <w:t>Propofol</w:t>
            </w:r>
            <w:proofErr w:type="spellEnd"/>
          </w:p>
        </w:tc>
        <w:tc>
          <w:tcPr>
            <w:tcW w:w="85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0A33A9A1" w14:textId="77777777" w:rsidR="0056110E" w:rsidRPr="0056110E" w:rsidRDefault="0056110E" w:rsidP="0056110E">
            <w:pPr>
              <w:jc w:val="right"/>
              <w:rPr>
                <w:rFonts w:ascii="Calibri" w:hAnsi="Calibri"/>
                <w:color w:val="000000"/>
                <w:sz w:val="22"/>
                <w:szCs w:val="22"/>
              </w:rPr>
            </w:pPr>
            <w:r w:rsidRPr="0056110E">
              <w:rPr>
                <w:rFonts w:ascii="Calibri" w:hAnsi="Calibri"/>
                <w:color w:val="000000"/>
                <w:sz w:val="22"/>
                <w:szCs w:val="22"/>
              </w:rPr>
              <w:t>200</w:t>
            </w:r>
          </w:p>
        </w:tc>
        <w:tc>
          <w:tcPr>
            <w:tcW w:w="1276"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7AFF4C5E" w14:textId="77777777" w:rsidR="0056110E" w:rsidRPr="0056110E" w:rsidRDefault="0056110E" w:rsidP="0056110E">
            <w:pPr>
              <w:jc w:val="right"/>
              <w:rPr>
                <w:rFonts w:ascii="Calibri" w:hAnsi="Calibri"/>
                <w:color w:val="000000"/>
                <w:sz w:val="22"/>
                <w:szCs w:val="22"/>
              </w:rPr>
            </w:pPr>
            <w:r w:rsidRPr="0056110E">
              <w:rPr>
                <w:rFonts w:ascii="Calibri" w:hAnsi="Calibri"/>
                <w:color w:val="000000"/>
                <w:sz w:val="22"/>
                <w:szCs w:val="22"/>
              </w:rPr>
              <w:t>200</w:t>
            </w:r>
          </w:p>
        </w:tc>
        <w:tc>
          <w:tcPr>
            <w:tcW w:w="1239"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2F21ABE9" w14:textId="77777777" w:rsidR="0056110E" w:rsidRPr="0056110E" w:rsidRDefault="0056110E" w:rsidP="0056110E">
            <w:pPr>
              <w:jc w:val="right"/>
              <w:rPr>
                <w:rFonts w:ascii="Calibri" w:hAnsi="Calibri"/>
                <w:color w:val="000000"/>
                <w:sz w:val="22"/>
                <w:szCs w:val="22"/>
              </w:rPr>
            </w:pPr>
            <w:r w:rsidRPr="0056110E">
              <w:rPr>
                <w:rFonts w:ascii="Calibri" w:hAnsi="Calibri"/>
                <w:color w:val="000000"/>
                <w:sz w:val="22"/>
                <w:szCs w:val="22"/>
              </w:rPr>
              <w:t>342,5</w:t>
            </w:r>
          </w:p>
        </w:tc>
        <w:tc>
          <w:tcPr>
            <w:tcW w:w="1985"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39CCC391" w14:textId="77777777" w:rsidR="0056110E" w:rsidRPr="0056110E" w:rsidRDefault="0056110E" w:rsidP="0056110E">
            <w:pPr>
              <w:jc w:val="right"/>
              <w:rPr>
                <w:rFonts w:ascii="Calibri" w:hAnsi="Calibri"/>
                <w:color w:val="000000"/>
                <w:sz w:val="22"/>
                <w:szCs w:val="22"/>
              </w:rPr>
            </w:pPr>
            <w:r w:rsidRPr="0056110E">
              <w:rPr>
                <w:rFonts w:ascii="Calibri" w:hAnsi="Calibri"/>
                <w:color w:val="000000"/>
                <w:sz w:val="22"/>
                <w:szCs w:val="22"/>
              </w:rPr>
              <w:t>200</w:t>
            </w:r>
          </w:p>
        </w:tc>
        <w:tc>
          <w:tcPr>
            <w:tcW w:w="1276"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7F7754CF" w14:textId="77777777" w:rsidR="0056110E" w:rsidRPr="0056110E" w:rsidRDefault="0056110E" w:rsidP="0056110E">
            <w:pPr>
              <w:jc w:val="right"/>
              <w:rPr>
                <w:rFonts w:ascii="Calibri" w:hAnsi="Calibri"/>
                <w:color w:val="000000"/>
                <w:sz w:val="22"/>
                <w:szCs w:val="22"/>
              </w:rPr>
            </w:pPr>
            <w:r w:rsidRPr="0056110E">
              <w:rPr>
                <w:rFonts w:ascii="Calibri" w:hAnsi="Calibri"/>
                <w:color w:val="000000"/>
                <w:sz w:val="22"/>
                <w:szCs w:val="22"/>
              </w:rPr>
              <w:t>200</w:t>
            </w:r>
          </w:p>
        </w:tc>
        <w:tc>
          <w:tcPr>
            <w:tcW w:w="1134" w:type="dxa"/>
            <w:tcBorders>
              <w:top w:val="single" w:sz="4" w:space="0" w:color="FFFFFF"/>
              <w:left w:val="single" w:sz="4" w:space="0" w:color="FFFFFF"/>
              <w:bottom w:val="single" w:sz="4" w:space="0" w:color="FFFFFF"/>
              <w:right w:val="nil"/>
            </w:tcBorders>
            <w:shd w:val="clear" w:color="DCE6F1" w:fill="DCE6F1"/>
            <w:noWrap/>
            <w:vAlign w:val="bottom"/>
            <w:hideMark/>
          </w:tcPr>
          <w:p w14:paraId="1FFD7FD0" w14:textId="77777777" w:rsidR="0056110E" w:rsidRPr="0056110E" w:rsidRDefault="0056110E" w:rsidP="0056110E">
            <w:pPr>
              <w:jc w:val="right"/>
              <w:rPr>
                <w:rFonts w:ascii="Calibri" w:hAnsi="Calibri"/>
                <w:color w:val="000000"/>
                <w:sz w:val="22"/>
                <w:szCs w:val="22"/>
              </w:rPr>
            </w:pPr>
            <w:r w:rsidRPr="0056110E">
              <w:rPr>
                <w:rFonts w:ascii="Calibri" w:hAnsi="Calibri"/>
                <w:color w:val="000000"/>
                <w:sz w:val="22"/>
                <w:szCs w:val="22"/>
              </w:rPr>
              <w:t>200</w:t>
            </w:r>
          </w:p>
        </w:tc>
      </w:tr>
      <w:tr w:rsidR="0056110E" w:rsidRPr="0056110E" w14:paraId="67F54CDB" w14:textId="77777777" w:rsidTr="0056110E">
        <w:trPr>
          <w:trHeight w:val="300"/>
        </w:trPr>
        <w:tc>
          <w:tcPr>
            <w:tcW w:w="1985" w:type="dxa"/>
            <w:tcBorders>
              <w:top w:val="single" w:sz="4" w:space="0" w:color="FFFFFF"/>
              <w:left w:val="nil"/>
              <w:bottom w:val="nil"/>
              <w:right w:val="single" w:sz="4" w:space="0" w:color="FFFFFF"/>
            </w:tcBorders>
            <w:shd w:val="clear" w:color="B8CCE4" w:fill="B8CCE4"/>
            <w:noWrap/>
            <w:vAlign w:val="bottom"/>
            <w:hideMark/>
          </w:tcPr>
          <w:p w14:paraId="05FD679D" w14:textId="77777777" w:rsidR="0056110E" w:rsidRPr="0056110E" w:rsidRDefault="0056110E" w:rsidP="0056110E">
            <w:pPr>
              <w:rPr>
                <w:rFonts w:ascii="Calibri" w:hAnsi="Calibri"/>
                <w:color w:val="000000"/>
                <w:sz w:val="22"/>
                <w:szCs w:val="22"/>
              </w:rPr>
            </w:pPr>
            <w:r w:rsidRPr="0056110E">
              <w:rPr>
                <w:rFonts w:ascii="Calibri" w:hAnsi="Calibri"/>
                <w:color w:val="000000"/>
                <w:sz w:val="22"/>
                <w:szCs w:val="22"/>
              </w:rPr>
              <w:t>Fluid***</w:t>
            </w:r>
          </w:p>
        </w:tc>
        <w:tc>
          <w:tcPr>
            <w:tcW w:w="850" w:type="dxa"/>
            <w:tcBorders>
              <w:top w:val="single" w:sz="4" w:space="0" w:color="FFFFFF"/>
              <w:left w:val="single" w:sz="4" w:space="0" w:color="FFFFFF"/>
              <w:bottom w:val="nil"/>
              <w:right w:val="single" w:sz="4" w:space="0" w:color="FFFFFF"/>
            </w:tcBorders>
            <w:shd w:val="clear" w:color="B8CCE4" w:fill="B8CCE4"/>
            <w:noWrap/>
            <w:vAlign w:val="bottom"/>
            <w:hideMark/>
          </w:tcPr>
          <w:p w14:paraId="657CB28C" w14:textId="77777777" w:rsidR="0056110E" w:rsidRPr="0056110E" w:rsidRDefault="0056110E" w:rsidP="0056110E">
            <w:pPr>
              <w:jc w:val="right"/>
              <w:rPr>
                <w:rFonts w:ascii="Calibri" w:hAnsi="Calibri"/>
                <w:color w:val="000000"/>
                <w:sz w:val="22"/>
                <w:szCs w:val="22"/>
              </w:rPr>
            </w:pPr>
            <w:r w:rsidRPr="0056110E">
              <w:rPr>
                <w:rFonts w:ascii="Calibri" w:hAnsi="Calibri"/>
                <w:color w:val="000000"/>
                <w:sz w:val="22"/>
                <w:szCs w:val="22"/>
              </w:rPr>
              <w:t>575</w:t>
            </w:r>
          </w:p>
        </w:tc>
        <w:tc>
          <w:tcPr>
            <w:tcW w:w="1276" w:type="dxa"/>
            <w:tcBorders>
              <w:top w:val="single" w:sz="4" w:space="0" w:color="FFFFFF"/>
              <w:left w:val="single" w:sz="4" w:space="0" w:color="FFFFFF"/>
              <w:bottom w:val="nil"/>
              <w:right w:val="single" w:sz="4" w:space="0" w:color="FFFFFF"/>
            </w:tcBorders>
            <w:shd w:val="clear" w:color="B8CCE4" w:fill="B8CCE4"/>
            <w:noWrap/>
            <w:vAlign w:val="bottom"/>
            <w:hideMark/>
          </w:tcPr>
          <w:p w14:paraId="7BDA8DC1" w14:textId="77777777" w:rsidR="0056110E" w:rsidRPr="0056110E" w:rsidRDefault="0056110E" w:rsidP="0056110E">
            <w:pPr>
              <w:jc w:val="right"/>
              <w:rPr>
                <w:rFonts w:ascii="Calibri" w:hAnsi="Calibri"/>
                <w:color w:val="000000"/>
                <w:sz w:val="22"/>
                <w:szCs w:val="22"/>
              </w:rPr>
            </w:pPr>
            <w:r w:rsidRPr="0056110E">
              <w:rPr>
                <w:rFonts w:ascii="Calibri" w:hAnsi="Calibri"/>
                <w:color w:val="000000"/>
                <w:sz w:val="22"/>
                <w:szCs w:val="22"/>
              </w:rPr>
              <w:t>325</w:t>
            </w:r>
          </w:p>
        </w:tc>
        <w:tc>
          <w:tcPr>
            <w:tcW w:w="1239" w:type="dxa"/>
            <w:tcBorders>
              <w:top w:val="single" w:sz="4" w:space="0" w:color="FFFFFF"/>
              <w:left w:val="single" w:sz="4" w:space="0" w:color="FFFFFF"/>
              <w:bottom w:val="nil"/>
              <w:right w:val="single" w:sz="4" w:space="0" w:color="FFFFFF"/>
            </w:tcBorders>
            <w:shd w:val="clear" w:color="B8CCE4" w:fill="B8CCE4"/>
            <w:noWrap/>
            <w:vAlign w:val="bottom"/>
            <w:hideMark/>
          </w:tcPr>
          <w:p w14:paraId="0A7D30B5" w14:textId="77777777" w:rsidR="0056110E" w:rsidRPr="0056110E" w:rsidRDefault="0056110E" w:rsidP="0056110E">
            <w:pPr>
              <w:jc w:val="right"/>
              <w:rPr>
                <w:rFonts w:ascii="Calibri" w:hAnsi="Calibri"/>
                <w:color w:val="000000"/>
                <w:sz w:val="22"/>
                <w:szCs w:val="22"/>
              </w:rPr>
            </w:pPr>
            <w:r w:rsidRPr="0056110E">
              <w:rPr>
                <w:rFonts w:ascii="Calibri" w:hAnsi="Calibri"/>
                <w:color w:val="000000"/>
                <w:sz w:val="22"/>
                <w:szCs w:val="22"/>
              </w:rPr>
              <w:t>700</w:t>
            </w:r>
          </w:p>
        </w:tc>
        <w:tc>
          <w:tcPr>
            <w:tcW w:w="1985" w:type="dxa"/>
            <w:tcBorders>
              <w:top w:val="single" w:sz="4" w:space="0" w:color="FFFFFF"/>
              <w:left w:val="single" w:sz="4" w:space="0" w:color="FFFFFF"/>
              <w:bottom w:val="nil"/>
              <w:right w:val="single" w:sz="4" w:space="0" w:color="FFFFFF"/>
            </w:tcBorders>
            <w:shd w:val="clear" w:color="B8CCE4" w:fill="B8CCE4"/>
            <w:noWrap/>
            <w:vAlign w:val="bottom"/>
            <w:hideMark/>
          </w:tcPr>
          <w:p w14:paraId="7FC25283" w14:textId="77777777" w:rsidR="0056110E" w:rsidRPr="0056110E" w:rsidRDefault="0056110E" w:rsidP="0056110E">
            <w:pPr>
              <w:jc w:val="right"/>
              <w:rPr>
                <w:rFonts w:ascii="Calibri" w:hAnsi="Calibri"/>
                <w:color w:val="000000"/>
                <w:sz w:val="22"/>
                <w:szCs w:val="22"/>
              </w:rPr>
            </w:pPr>
            <w:r w:rsidRPr="0056110E">
              <w:rPr>
                <w:rFonts w:ascii="Calibri" w:hAnsi="Calibri"/>
                <w:color w:val="000000"/>
                <w:sz w:val="22"/>
                <w:szCs w:val="22"/>
              </w:rPr>
              <w:t>400</w:t>
            </w:r>
          </w:p>
        </w:tc>
        <w:tc>
          <w:tcPr>
            <w:tcW w:w="1276" w:type="dxa"/>
            <w:tcBorders>
              <w:top w:val="single" w:sz="4" w:space="0" w:color="FFFFFF"/>
              <w:left w:val="single" w:sz="4" w:space="0" w:color="FFFFFF"/>
              <w:bottom w:val="nil"/>
              <w:right w:val="single" w:sz="4" w:space="0" w:color="FFFFFF"/>
            </w:tcBorders>
            <w:shd w:val="clear" w:color="B8CCE4" w:fill="B8CCE4"/>
            <w:noWrap/>
            <w:vAlign w:val="bottom"/>
            <w:hideMark/>
          </w:tcPr>
          <w:p w14:paraId="5CE465B9" w14:textId="77777777" w:rsidR="0056110E" w:rsidRPr="0056110E" w:rsidRDefault="0056110E" w:rsidP="0056110E">
            <w:pPr>
              <w:jc w:val="right"/>
              <w:rPr>
                <w:rFonts w:ascii="Calibri" w:hAnsi="Calibri"/>
                <w:color w:val="000000"/>
                <w:sz w:val="22"/>
                <w:szCs w:val="22"/>
              </w:rPr>
            </w:pPr>
            <w:r w:rsidRPr="0056110E">
              <w:rPr>
                <w:rFonts w:ascii="Calibri" w:hAnsi="Calibri"/>
                <w:color w:val="000000"/>
                <w:sz w:val="22"/>
                <w:szCs w:val="22"/>
              </w:rPr>
              <w:t>287,5</w:t>
            </w:r>
          </w:p>
        </w:tc>
        <w:tc>
          <w:tcPr>
            <w:tcW w:w="1134" w:type="dxa"/>
            <w:tcBorders>
              <w:top w:val="single" w:sz="4" w:space="0" w:color="FFFFFF"/>
              <w:left w:val="single" w:sz="4" w:space="0" w:color="FFFFFF"/>
              <w:bottom w:val="nil"/>
              <w:right w:val="nil"/>
            </w:tcBorders>
            <w:shd w:val="clear" w:color="B8CCE4" w:fill="B8CCE4"/>
            <w:noWrap/>
            <w:vAlign w:val="bottom"/>
            <w:hideMark/>
          </w:tcPr>
          <w:p w14:paraId="411F470B" w14:textId="77777777" w:rsidR="0056110E" w:rsidRPr="0056110E" w:rsidRDefault="0056110E" w:rsidP="0056110E">
            <w:pPr>
              <w:jc w:val="right"/>
              <w:rPr>
                <w:rFonts w:ascii="Calibri" w:hAnsi="Calibri"/>
                <w:color w:val="000000"/>
                <w:sz w:val="22"/>
                <w:szCs w:val="22"/>
              </w:rPr>
            </w:pPr>
            <w:r w:rsidRPr="0056110E">
              <w:rPr>
                <w:rFonts w:ascii="Calibri" w:hAnsi="Calibri"/>
                <w:color w:val="000000"/>
                <w:sz w:val="22"/>
                <w:szCs w:val="22"/>
              </w:rPr>
              <w:t>500</w:t>
            </w:r>
          </w:p>
        </w:tc>
      </w:tr>
    </w:tbl>
    <w:p w14:paraId="76199B71" w14:textId="38754AD5" w:rsidR="0056110E" w:rsidRPr="0056110E" w:rsidRDefault="0056110E" w:rsidP="000E666C">
      <w:pPr>
        <w:pStyle w:val="STANDARDABSATZ"/>
        <w:numPr>
          <w:ilvl w:val="0"/>
          <w:numId w:val="2"/>
        </w:numPr>
        <w:rPr>
          <w:lang w:val="en-US"/>
        </w:rPr>
      </w:pPr>
      <w:r w:rsidRPr="0056110E">
        <w:rPr>
          <w:lang w:val="en-US"/>
        </w:rPr>
        <w:t xml:space="preserve">*As vasopressor a mixture of theodrenaline and </w:t>
      </w:r>
      <w:proofErr w:type="spellStart"/>
      <w:r w:rsidRPr="0056110E">
        <w:rPr>
          <w:lang w:val="en-US"/>
        </w:rPr>
        <w:t>caffedrine</w:t>
      </w:r>
      <w:proofErr w:type="spellEnd"/>
      <w:r w:rsidRPr="0056110E">
        <w:rPr>
          <w:lang w:val="en-US"/>
        </w:rPr>
        <w:t xml:space="preserve"> (AKRINOR</w:t>
      </w:r>
      <w:r w:rsidRPr="0056110E">
        <w:rPr>
          <w:lang w:val="en-US"/>
        </w:rPr>
        <w:sym w:font="Symbol" w:char="F0D2"/>
      </w:r>
      <w:r w:rsidRPr="0056110E">
        <w:rPr>
          <w:lang w:val="en-US"/>
        </w:rPr>
        <w:t>) is used in Germany.</w:t>
      </w:r>
    </w:p>
    <w:p w14:paraId="06C490AB" w14:textId="2479166D" w:rsidR="0056110E" w:rsidRPr="0056110E" w:rsidRDefault="0056110E" w:rsidP="000E666C">
      <w:pPr>
        <w:pStyle w:val="STANDARDABSATZ"/>
        <w:numPr>
          <w:ilvl w:val="0"/>
          <w:numId w:val="2"/>
        </w:numPr>
        <w:rPr>
          <w:lang w:val="en-US"/>
        </w:rPr>
      </w:pPr>
      <w:r w:rsidRPr="0056110E">
        <w:rPr>
          <w:lang w:val="en-US"/>
        </w:rPr>
        <w:t>**Sevoflurane consumption is calculated as explained below</w:t>
      </w:r>
    </w:p>
    <w:p w14:paraId="545E2CC3" w14:textId="04F8DC4E" w:rsidR="0056110E" w:rsidRPr="0056110E" w:rsidRDefault="0056110E" w:rsidP="000E666C">
      <w:pPr>
        <w:pStyle w:val="STANDARDABSATZ"/>
        <w:numPr>
          <w:ilvl w:val="0"/>
          <w:numId w:val="2"/>
        </w:numPr>
        <w:rPr>
          <w:lang w:val="en-US"/>
        </w:rPr>
      </w:pPr>
      <w:r w:rsidRPr="0056110E">
        <w:rPr>
          <w:lang w:val="en-US"/>
        </w:rPr>
        <w:t>*** A balanced crystalloid solution only is administered.</w:t>
      </w:r>
    </w:p>
    <w:p w14:paraId="5A28585A" w14:textId="3910F1ED" w:rsidR="0056110E" w:rsidRPr="0056110E" w:rsidRDefault="0056110E" w:rsidP="000E666C">
      <w:pPr>
        <w:pStyle w:val="STANDARDABSATZ"/>
        <w:numPr>
          <w:ilvl w:val="0"/>
          <w:numId w:val="2"/>
        </w:numPr>
        <w:rPr>
          <w:lang w:val="en-US"/>
        </w:rPr>
      </w:pPr>
      <w:r w:rsidRPr="0056110E">
        <w:rPr>
          <w:lang w:val="en-US"/>
        </w:rPr>
        <w:t>Not mentioned are the uniform administered local anesthetics (see Methods)</w:t>
      </w:r>
    </w:p>
    <w:p w14:paraId="71AFBEDD" w14:textId="77777777" w:rsidR="009A4EE1" w:rsidRPr="0056110E" w:rsidRDefault="009A4EE1" w:rsidP="000E666C">
      <w:pPr>
        <w:pStyle w:val="STANDARDABSATZ"/>
        <w:rPr>
          <w:lang w:val="en-US"/>
        </w:rPr>
      </w:pPr>
    </w:p>
    <w:p w14:paraId="4F9B1D4F" w14:textId="73EF2951" w:rsidR="0056110E" w:rsidRPr="0056110E" w:rsidRDefault="0056110E" w:rsidP="000E666C">
      <w:pPr>
        <w:pStyle w:val="STANDARDABSATZ"/>
        <w:rPr>
          <w:lang w:val="en-US"/>
        </w:rPr>
      </w:pPr>
      <w:r w:rsidRPr="0056110E">
        <w:rPr>
          <w:lang w:val="en-US"/>
        </w:rPr>
        <w:t xml:space="preserve">Sevoflurane dose was calculated by the equation </w:t>
      </w:r>
      <w:r>
        <w:rPr>
          <w:lang w:val="en-US"/>
        </w:rPr>
        <w:t xml:space="preserve">       </w:t>
      </w:r>
      <w:r w:rsidRPr="0056110E">
        <w:rPr>
          <w:lang w:val="en-US"/>
        </w:rPr>
        <w:t>Con</w:t>
      </w:r>
      <m:oMath>
        <m:r>
          <m:rPr>
            <m:sty m:val="p"/>
          </m:rPr>
          <w:rPr>
            <w:rFonts w:ascii="Cambria Math" w:hAnsi="Cambria Math"/>
            <w:lang w:val="en-US"/>
          </w:rPr>
          <m:t>=</m:t>
        </m:r>
      </m:oMath>
      <w:r w:rsidRPr="0056110E">
        <w:rPr>
          <w:lang w:val="en-US"/>
        </w:rPr>
        <w:t xml:space="preserve"> </w:t>
      </w:r>
      <m:oMath>
        <m:f>
          <m:fPr>
            <m:ctrlPr>
              <w:rPr>
                <w:rFonts w:ascii="Cambria Math" w:hAnsi="Cambria Math"/>
              </w:rPr>
            </m:ctrlPr>
          </m:fPr>
          <m:num>
            <m:r>
              <w:rPr>
                <w:rFonts w:ascii="Cambria Math" w:hAnsi="Cambria Math"/>
              </w:rPr>
              <m:t>FGF</m:t>
            </m:r>
            <m:r>
              <m:rPr>
                <m:sty m:val="p"/>
              </m:rPr>
              <w:rPr>
                <w:rFonts w:ascii="Cambria Math" w:hAnsi="Cambria Math"/>
                <w:lang w:val="en-US"/>
              </w:rPr>
              <m:t>*</m:t>
            </m:r>
            <m:r>
              <w:rPr>
                <w:rFonts w:ascii="Cambria Math" w:hAnsi="Cambria Math"/>
              </w:rPr>
              <m:t>Vol</m:t>
            </m:r>
            <m:r>
              <m:rPr>
                <m:sty m:val="p"/>
              </m:rPr>
              <w:rPr>
                <w:rFonts w:ascii="Cambria Math" w:hAnsi="Cambria Math"/>
                <w:lang w:val="en-US"/>
              </w:rPr>
              <m:t>%/</m:t>
            </m:r>
            <m:r>
              <w:rPr>
                <w:rFonts w:ascii="Cambria Math" w:hAnsi="Cambria Math"/>
              </w:rPr>
              <m:t>t</m:t>
            </m:r>
          </m:num>
          <m:den>
            <m:r>
              <w:rPr>
                <w:rFonts w:ascii="Cambria Math" w:hAnsi="Cambria Math"/>
              </w:rPr>
              <m:t>k</m:t>
            </m:r>
            <m:r>
              <m:rPr>
                <m:sty m:val="p"/>
              </m:rPr>
              <w:rPr>
                <w:rFonts w:ascii="Cambria Math" w:hAnsi="Cambria Math"/>
                <w:lang w:val="en-US"/>
              </w:rPr>
              <m:t>*10000</m:t>
            </m:r>
          </m:den>
        </m:f>
      </m:oMath>
    </w:p>
    <w:p w14:paraId="0CC031F9" w14:textId="77777777" w:rsidR="0056110E" w:rsidRPr="0056110E" w:rsidRDefault="0056110E" w:rsidP="000E666C">
      <w:pPr>
        <w:pStyle w:val="STANDARDABSATZ"/>
        <w:rPr>
          <w:lang w:val="en-US"/>
        </w:rPr>
      </w:pPr>
      <w:r w:rsidRPr="0056110E">
        <w:rPr>
          <w:lang w:val="en-US"/>
        </w:rPr>
        <w:t>FGF = Carrier gas flow in ml/min (carrier gas was oxygen/air 0.5)</w:t>
      </w:r>
    </w:p>
    <w:p w14:paraId="4449E1DE" w14:textId="5A1DE158" w:rsidR="0056110E" w:rsidRPr="0056110E" w:rsidRDefault="0056110E" w:rsidP="000E666C">
      <w:pPr>
        <w:pStyle w:val="STANDARDABSATZ"/>
        <w:rPr>
          <w:lang w:val="en-US"/>
        </w:rPr>
      </w:pPr>
      <w:r w:rsidRPr="0056110E">
        <w:rPr>
          <w:lang w:val="en-US"/>
        </w:rPr>
        <w:t>Vol% = Vapor/</w:t>
      </w:r>
      <w:r>
        <w:rPr>
          <w:lang w:val="en-US"/>
        </w:rPr>
        <w:t xml:space="preserve"> </w:t>
      </w:r>
      <w:proofErr w:type="spellStart"/>
      <w:r w:rsidRPr="0056110E">
        <w:rPr>
          <w:lang w:val="en-US"/>
        </w:rPr>
        <w:t>endtidal</w:t>
      </w:r>
      <w:proofErr w:type="spellEnd"/>
      <w:r w:rsidRPr="0056110E">
        <w:rPr>
          <w:lang w:val="en-US"/>
        </w:rPr>
        <w:t xml:space="preserve"> concentration in % </w:t>
      </w:r>
    </w:p>
    <w:p w14:paraId="616AD544" w14:textId="77777777" w:rsidR="0056110E" w:rsidRPr="0056110E" w:rsidRDefault="0056110E" w:rsidP="000E666C">
      <w:pPr>
        <w:pStyle w:val="STANDARDABSATZ"/>
        <w:rPr>
          <w:lang w:val="en-US"/>
        </w:rPr>
      </w:pPr>
      <w:r w:rsidRPr="0056110E">
        <w:rPr>
          <w:lang w:val="en-US"/>
        </w:rPr>
        <w:t xml:space="preserve">t = anesthesia duration in min </w:t>
      </w:r>
    </w:p>
    <w:p w14:paraId="5A8486D1" w14:textId="77777777" w:rsidR="0056110E" w:rsidRPr="0056110E" w:rsidRDefault="0056110E" w:rsidP="000E666C">
      <w:pPr>
        <w:pStyle w:val="STANDARDABSATZ"/>
        <w:rPr>
          <w:lang w:val="en-US"/>
        </w:rPr>
      </w:pPr>
      <w:r w:rsidRPr="0056110E">
        <w:rPr>
          <w:i/>
          <w:lang w:val="en-US"/>
        </w:rPr>
        <w:t>k</w:t>
      </w:r>
      <w:r w:rsidRPr="0056110E">
        <w:rPr>
          <w:lang w:val="en-US"/>
        </w:rPr>
        <w:t xml:space="preserve"> = constant (for sevoflurane 186, </w:t>
      </w:r>
      <w:proofErr w:type="spellStart"/>
      <w:r w:rsidRPr="0056110E">
        <w:rPr>
          <w:lang w:val="en-US"/>
        </w:rPr>
        <w:t>i.E.</w:t>
      </w:r>
      <w:proofErr w:type="spellEnd"/>
      <w:r w:rsidRPr="0056110E">
        <w:rPr>
          <w:lang w:val="en-US"/>
        </w:rPr>
        <w:t xml:space="preserve"> 1 ml liquid is </w:t>
      </w:r>
      <w:proofErr w:type="spellStart"/>
      <w:r w:rsidRPr="0056110E">
        <w:rPr>
          <w:lang w:val="en-US"/>
        </w:rPr>
        <w:t>evapurated</w:t>
      </w:r>
      <w:proofErr w:type="spellEnd"/>
      <w:r w:rsidRPr="0056110E">
        <w:rPr>
          <w:lang w:val="en-US"/>
        </w:rPr>
        <w:t xml:space="preserve"> in 186 ml vapor) </w:t>
      </w:r>
    </w:p>
    <w:p w14:paraId="2934D618" w14:textId="038D164D" w:rsidR="0056110E" w:rsidRDefault="0056110E" w:rsidP="000E666C">
      <w:pPr>
        <w:pStyle w:val="STANDARDABSATZ"/>
      </w:pPr>
      <w:proofErr w:type="spellStart"/>
      <w:r w:rsidRPr="0056110E">
        <w:t>Con</w:t>
      </w:r>
      <w:proofErr w:type="spellEnd"/>
      <w:r w:rsidRPr="0056110E">
        <w:t xml:space="preserve"> = </w:t>
      </w:r>
      <w:proofErr w:type="spellStart"/>
      <w:r w:rsidRPr="0056110E">
        <w:t>Consumption</w:t>
      </w:r>
      <w:proofErr w:type="spellEnd"/>
      <w:r w:rsidRPr="0056110E">
        <w:t xml:space="preserve"> in ml </w:t>
      </w:r>
    </w:p>
    <w:p w14:paraId="569D30BC" w14:textId="67636EF1" w:rsidR="000E666C" w:rsidRDefault="000E666C" w:rsidP="000E666C">
      <w:pPr>
        <w:pStyle w:val="STANDARDABSATZ"/>
      </w:pPr>
    </w:p>
    <w:p w14:paraId="46350C05" w14:textId="2EF53108" w:rsidR="000E666C" w:rsidRDefault="000E666C" w:rsidP="000E666C">
      <w:pPr>
        <w:pStyle w:val="berschrift2"/>
        <w:numPr>
          <w:ilvl w:val="0"/>
          <w:numId w:val="1"/>
        </w:numPr>
      </w:pPr>
      <w:proofErr w:type="spellStart"/>
      <w:r>
        <w:t>Surgical</w:t>
      </w:r>
      <w:proofErr w:type="spellEnd"/>
      <w:r>
        <w:t xml:space="preserve"> </w:t>
      </w:r>
      <w:proofErr w:type="spellStart"/>
      <w:r w:rsidR="00C520AD">
        <w:t>P</w:t>
      </w:r>
      <w:r>
        <w:t>rocedures</w:t>
      </w:r>
      <w:proofErr w:type="spellEnd"/>
    </w:p>
    <w:p w14:paraId="326E72C6" w14:textId="77777777" w:rsidR="000E666C" w:rsidRDefault="000E666C" w:rsidP="000E666C">
      <w:pPr>
        <w:pStyle w:val="berschrift2"/>
        <w:ind w:left="720"/>
      </w:pPr>
    </w:p>
    <w:p w14:paraId="75EC5BE5" w14:textId="10EA6406" w:rsidR="000E666C" w:rsidRDefault="000E666C" w:rsidP="000E666C">
      <w:pPr>
        <w:pStyle w:val="berschrift2"/>
        <w:rPr>
          <w:lang w:val="en-US"/>
        </w:rPr>
      </w:pPr>
      <w:r w:rsidRPr="0056110E">
        <w:rPr>
          <w:lang w:val="en-US"/>
        </w:rPr>
        <w:t xml:space="preserve">Table </w:t>
      </w:r>
      <w:r>
        <w:rPr>
          <w:lang w:val="en-US"/>
        </w:rPr>
        <w:t>2</w:t>
      </w:r>
      <w:r w:rsidRPr="0056110E">
        <w:rPr>
          <w:lang w:val="en-US"/>
        </w:rPr>
        <w:t xml:space="preserve">- </w:t>
      </w:r>
      <w:r>
        <w:rPr>
          <w:lang w:val="en-US"/>
        </w:rPr>
        <w:t>Surgical procedures for the groups</w:t>
      </w:r>
    </w:p>
    <w:p w14:paraId="0B0C07A9" w14:textId="678E8AD3" w:rsidR="000E666C" w:rsidRDefault="000E666C" w:rsidP="000E666C">
      <w:pPr>
        <w:rPr>
          <w:lang w:val="en-US"/>
        </w:rPr>
      </w:pPr>
    </w:p>
    <w:tbl>
      <w:tblPr>
        <w:tblW w:w="9639" w:type="dxa"/>
        <w:tblCellMar>
          <w:left w:w="70" w:type="dxa"/>
          <w:right w:w="70" w:type="dxa"/>
        </w:tblCellMar>
        <w:tblLook w:val="04A0" w:firstRow="1" w:lastRow="0" w:firstColumn="1" w:lastColumn="0" w:noHBand="0" w:noVBand="1"/>
      </w:tblPr>
      <w:tblGrid>
        <w:gridCol w:w="4820"/>
        <w:gridCol w:w="4819"/>
      </w:tblGrid>
      <w:tr w:rsidR="000E666C" w14:paraId="5C6F2855" w14:textId="77777777" w:rsidTr="000E666C">
        <w:trPr>
          <w:trHeight w:val="300"/>
        </w:trPr>
        <w:tc>
          <w:tcPr>
            <w:tcW w:w="4820" w:type="dxa"/>
            <w:tcBorders>
              <w:top w:val="nil"/>
              <w:left w:val="nil"/>
              <w:bottom w:val="single" w:sz="12" w:space="0" w:color="FFFFFF"/>
              <w:right w:val="single" w:sz="4" w:space="0" w:color="FFFFFF"/>
            </w:tcBorders>
            <w:shd w:val="clear" w:color="4F81BD" w:fill="4F81BD"/>
            <w:noWrap/>
            <w:vAlign w:val="bottom"/>
            <w:hideMark/>
          </w:tcPr>
          <w:p w14:paraId="4BB6CE55" w14:textId="77777777" w:rsidR="000E666C" w:rsidRDefault="000E666C">
            <w:pPr>
              <w:jc w:val="center"/>
              <w:rPr>
                <w:rFonts w:ascii="Calibri" w:hAnsi="Calibri"/>
                <w:b/>
                <w:bCs/>
                <w:color w:val="FFFFFF"/>
                <w:sz w:val="22"/>
                <w:szCs w:val="22"/>
              </w:rPr>
            </w:pPr>
            <w:r>
              <w:rPr>
                <w:rFonts w:ascii="Calibri" w:hAnsi="Calibri"/>
                <w:b/>
                <w:bCs/>
                <w:color w:val="FFFFFF"/>
                <w:sz w:val="22"/>
                <w:szCs w:val="22"/>
              </w:rPr>
              <w:t xml:space="preserve">Group 1- </w:t>
            </w:r>
            <w:proofErr w:type="spellStart"/>
            <w:r>
              <w:rPr>
                <w:rFonts w:ascii="Calibri" w:hAnsi="Calibri"/>
                <w:b/>
                <w:bCs/>
                <w:color w:val="FFFFFF"/>
                <w:sz w:val="22"/>
                <w:szCs w:val="22"/>
              </w:rPr>
              <w:t>deep</w:t>
            </w:r>
            <w:proofErr w:type="spellEnd"/>
            <w:r>
              <w:rPr>
                <w:rFonts w:ascii="Calibri" w:hAnsi="Calibri"/>
                <w:b/>
                <w:bCs/>
                <w:color w:val="FFFFFF"/>
                <w:sz w:val="22"/>
                <w:szCs w:val="22"/>
              </w:rPr>
              <w:t xml:space="preserve"> </w:t>
            </w:r>
            <w:proofErr w:type="spellStart"/>
            <w:r>
              <w:rPr>
                <w:rFonts w:ascii="Calibri" w:hAnsi="Calibri"/>
                <w:b/>
                <w:bCs/>
                <w:color w:val="FFFFFF"/>
                <w:sz w:val="22"/>
                <w:szCs w:val="22"/>
              </w:rPr>
              <w:t>anesthesia</w:t>
            </w:r>
            <w:proofErr w:type="spellEnd"/>
          </w:p>
        </w:tc>
        <w:tc>
          <w:tcPr>
            <w:tcW w:w="4819" w:type="dxa"/>
            <w:tcBorders>
              <w:top w:val="nil"/>
              <w:left w:val="single" w:sz="4" w:space="0" w:color="FFFFFF"/>
              <w:bottom w:val="single" w:sz="12" w:space="0" w:color="FFFFFF"/>
              <w:right w:val="nil"/>
            </w:tcBorders>
            <w:shd w:val="clear" w:color="4F81BD" w:fill="4F81BD"/>
            <w:noWrap/>
            <w:vAlign w:val="bottom"/>
            <w:hideMark/>
          </w:tcPr>
          <w:p w14:paraId="3F167ABB" w14:textId="1D0E925A" w:rsidR="000E666C" w:rsidRDefault="000E666C">
            <w:pPr>
              <w:jc w:val="center"/>
              <w:rPr>
                <w:rFonts w:ascii="Calibri" w:hAnsi="Calibri"/>
                <w:b/>
                <w:bCs/>
                <w:color w:val="FFFFFF"/>
                <w:sz w:val="22"/>
                <w:szCs w:val="22"/>
              </w:rPr>
            </w:pPr>
          </w:p>
        </w:tc>
      </w:tr>
      <w:tr w:rsidR="000E666C" w14:paraId="31DE6AEC" w14:textId="77777777" w:rsidTr="000E666C">
        <w:trPr>
          <w:trHeight w:val="300"/>
        </w:trPr>
        <w:tc>
          <w:tcPr>
            <w:tcW w:w="4820" w:type="dxa"/>
            <w:tcBorders>
              <w:top w:val="single" w:sz="4" w:space="0" w:color="FFFFFF"/>
              <w:left w:val="nil"/>
              <w:bottom w:val="single" w:sz="4" w:space="0" w:color="FFFFFF"/>
              <w:right w:val="single" w:sz="4" w:space="0" w:color="FFFFFF"/>
            </w:tcBorders>
            <w:shd w:val="clear" w:color="B8CCE4" w:fill="B8CCE4"/>
            <w:noWrap/>
            <w:vAlign w:val="bottom"/>
            <w:hideMark/>
          </w:tcPr>
          <w:p w14:paraId="2F6B1AE6" w14:textId="77777777" w:rsidR="000E666C" w:rsidRDefault="000E666C">
            <w:pPr>
              <w:jc w:val="center"/>
              <w:rPr>
                <w:rFonts w:ascii="Calibri" w:hAnsi="Calibri"/>
                <w:b/>
                <w:bCs/>
                <w:color w:val="000000"/>
                <w:sz w:val="22"/>
                <w:szCs w:val="22"/>
              </w:rPr>
            </w:pPr>
            <w:r>
              <w:rPr>
                <w:rFonts w:ascii="Calibri" w:hAnsi="Calibri"/>
                <w:b/>
                <w:bCs/>
                <w:color w:val="000000"/>
                <w:sz w:val="22"/>
                <w:szCs w:val="22"/>
              </w:rPr>
              <w:t>Diagnosis</w:t>
            </w:r>
          </w:p>
        </w:tc>
        <w:tc>
          <w:tcPr>
            <w:tcW w:w="4819" w:type="dxa"/>
            <w:tcBorders>
              <w:top w:val="single" w:sz="4" w:space="0" w:color="FFFFFF"/>
              <w:left w:val="single" w:sz="4" w:space="0" w:color="FFFFFF"/>
              <w:bottom w:val="single" w:sz="4" w:space="0" w:color="FFFFFF"/>
              <w:right w:val="nil"/>
            </w:tcBorders>
            <w:shd w:val="clear" w:color="B8CCE4" w:fill="B8CCE4"/>
            <w:noWrap/>
            <w:vAlign w:val="bottom"/>
            <w:hideMark/>
          </w:tcPr>
          <w:p w14:paraId="3AF3B11D" w14:textId="77777777" w:rsidR="000E666C" w:rsidRDefault="000E666C">
            <w:pPr>
              <w:jc w:val="center"/>
              <w:rPr>
                <w:rFonts w:ascii="Calibri" w:hAnsi="Calibri"/>
                <w:b/>
                <w:bCs/>
                <w:color w:val="000000"/>
                <w:sz w:val="22"/>
                <w:szCs w:val="22"/>
              </w:rPr>
            </w:pPr>
            <w:proofErr w:type="spellStart"/>
            <w:r>
              <w:rPr>
                <w:rFonts w:ascii="Calibri" w:hAnsi="Calibri"/>
                <w:b/>
                <w:bCs/>
                <w:color w:val="000000"/>
                <w:sz w:val="22"/>
                <w:szCs w:val="22"/>
              </w:rPr>
              <w:t>Procedure</w:t>
            </w:r>
            <w:proofErr w:type="spellEnd"/>
          </w:p>
        </w:tc>
      </w:tr>
      <w:tr w:rsidR="000E666C" w14:paraId="1AC7311F" w14:textId="77777777" w:rsidTr="000E666C">
        <w:trPr>
          <w:trHeight w:val="300"/>
        </w:trPr>
        <w:tc>
          <w:tcPr>
            <w:tcW w:w="4820" w:type="dxa"/>
            <w:tcBorders>
              <w:top w:val="single" w:sz="4" w:space="0" w:color="FFFFFF"/>
              <w:left w:val="nil"/>
              <w:bottom w:val="single" w:sz="4" w:space="0" w:color="FFFFFF"/>
              <w:right w:val="single" w:sz="4" w:space="0" w:color="FFFFFF"/>
            </w:tcBorders>
            <w:shd w:val="clear" w:color="DCE6F1" w:fill="DCE6F1"/>
            <w:noWrap/>
            <w:vAlign w:val="bottom"/>
            <w:hideMark/>
          </w:tcPr>
          <w:p w14:paraId="3CB89ADA" w14:textId="77777777" w:rsidR="000E666C" w:rsidRDefault="000E666C">
            <w:pPr>
              <w:rPr>
                <w:rFonts w:ascii="Calibri" w:hAnsi="Calibri"/>
                <w:color w:val="000000"/>
                <w:sz w:val="22"/>
                <w:szCs w:val="22"/>
              </w:rPr>
            </w:pPr>
            <w:proofErr w:type="spellStart"/>
            <w:r>
              <w:rPr>
                <w:rFonts w:ascii="Calibri" w:hAnsi="Calibri"/>
                <w:color w:val="000000"/>
                <w:sz w:val="22"/>
                <w:szCs w:val="22"/>
              </w:rPr>
              <w:t>Bankart</w:t>
            </w:r>
            <w:proofErr w:type="spellEnd"/>
            <w:r>
              <w:rPr>
                <w:rFonts w:ascii="Calibri" w:hAnsi="Calibri"/>
                <w:color w:val="000000"/>
                <w:sz w:val="22"/>
                <w:szCs w:val="22"/>
              </w:rPr>
              <w:t xml:space="preserve"> </w:t>
            </w:r>
            <w:proofErr w:type="spellStart"/>
            <w:r>
              <w:rPr>
                <w:rFonts w:ascii="Calibri" w:hAnsi="Calibri"/>
                <w:color w:val="000000"/>
                <w:sz w:val="22"/>
                <w:szCs w:val="22"/>
              </w:rPr>
              <w:t>Lesion</w:t>
            </w:r>
            <w:proofErr w:type="spellEnd"/>
          </w:p>
        </w:tc>
        <w:tc>
          <w:tcPr>
            <w:tcW w:w="4819" w:type="dxa"/>
            <w:tcBorders>
              <w:top w:val="single" w:sz="4" w:space="0" w:color="FFFFFF"/>
              <w:left w:val="single" w:sz="4" w:space="0" w:color="FFFFFF"/>
              <w:bottom w:val="single" w:sz="4" w:space="0" w:color="FFFFFF"/>
              <w:right w:val="nil"/>
            </w:tcBorders>
            <w:shd w:val="clear" w:color="DCE6F1" w:fill="DCE6F1"/>
            <w:noWrap/>
            <w:vAlign w:val="bottom"/>
            <w:hideMark/>
          </w:tcPr>
          <w:p w14:paraId="1119831A" w14:textId="77777777" w:rsidR="000E666C" w:rsidRDefault="000E666C">
            <w:pPr>
              <w:rPr>
                <w:rFonts w:ascii="Calibri" w:hAnsi="Calibri"/>
                <w:color w:val="000000"/>
                <w:sz w:val="22"/>
                <w:szCs w:val="22"/>
              </w:rPr>
            </w:pPr>
            <w:r>
              <w:rPr>
                <w:rFonts w:ascii="Calibri" w:hAnsi="Calibri"/>
                <w:color w:val="000000"/>
                <w:sz w:val="22"/>
                <w:szCs w:val="22"/>
              </w:rPr>
              <w:t>Stabilisation</w:t>
            </w:r>
          </w:p>
        </w:tc>
      </w:tr>
      <w:tr w:rsidR="000E666C" w14:paraId="3DCA8E74" w14:textId="77777777" w:rsidTr="000E666C">
        <w:trPr>
          <w:trHeight w:val="300"/>
        </w:trPr>
        <w:tc>
          <w:tcPr>
            <w:tcW w:w="4820" w:type="dxa"/>
            <w:tcBorders>
              <w:top w:val="single" w:sz="4" w:space="0" w:color="FFFFFF"/>
              <w:left w:val="nil"/>
              <w:bottom w:val="single" w:sz="4" w:space="0" w:color="FFFFFF"/>
              <w:right w:val="single" w:sz="4" w:space="0" w:color="FFFFFF"/>
            </w:tcBorders>
            <w:shd w:val="clear" w:color="B8CCE4" w:fill="B8CCE4"/>
            <w:noWrap/>
            <w:vAlign w:val="bottom"/>
            <w:hideMark/>
          </w:tcPr>
          <w:p w14:paraId="66B44056" w14:textId="77777777" w:rsidR="000E666C" w:rsidRPr="000E666C" w:rsidRDefault="000E666C">
            <w:pPr>
              <w:rPr>
                <w:rFonts w:ascii="Calibri" w:hAnsi="Calibri"/>
                <w:color w:val="000000"/>
                <w:sz w:val="22"/>
                <w:szCs w:val="22"/>
                <w:lang w:val="en-US"/>
              </w:rPr>
            </w:pPr>
            <w:r w:rsidRPr="000E666C">
              <w:rPr>
                <w:rFonts w:ascii="Calibri" w:hAnsi="Calibri"/>
                <w:color w:val="000000"/>
                <w:sz w:val="22"/>
                <w:szCs w:val="22"/>
                <w:lang w:val="en-US"/>
              </w:rPr>
              <w:t xml:space="preserve">SLAP </w:t>
            </w:r>
            <w:proofErr w:type="spellStart"/>
            <w:r w:rsidRPr="000E666C">
              <w:rPr>
                <w:rFonts w:ascii="Calibri" w:hAnsi="Calibri"/>
                <w:color w:val="000000"/>
                <w:sz w:val="22"/>
                <w:szCs w:val="22"/>
                <w:lang w:val="en-US"/>
              </w:rPr>
              <w:t>leson</w:t>
            </w:r>
            <w:proofErr w:type="spellEnd"/>
            <w:r w:rsidRPr="000E666C">
              <w:rPr>
                <w:rFonts w:ascii="Calibri" w:hAnsi="Calibri"/>
                <w:color w:val="000000"/>
                <w:sz w:val="22"/>
                <w:szCs w:val="22"/>
                <w:lang w:val="en-US"/>
              </w:rPr>
              <w:t>, rotary cuff rupture</w:t>
            </w:r>
          </w:p>
        </w:tc>
        <w:tc>
          <w:tcPr>
            <w:tcW w:w="4819" w:type="dxa"/>
            <w:tcBorders>
              <w:top w:val="single" w:sz="4" w:space="0" w:color="FFFFFF"/>
              <w:left w:val="single" w:sz="4" w:space="0" w:color="FFFFFF"/>
              <w:bottom w:val="single" w:sz="4" w:space="0" w:color="FFFFFF"/>
              <w:right w:val="nil"/>
            </w:tcBorders>
            <w:shd w:val="clear" w:color="B8CCE4" w:fill="B8CCE4"/>
            <w:noWrap/>
            <w:vAlign w:val="bottom"/>
            <w:hideMark/>
          </w:tcPr>
          <w:p w14:paraId="2C15076C" w14:textId="77777777" w:rsidR="000E666C" w:rsidRDefault="000E666C">
            <w:pPr>
              <w:rPr>
                <w:rFonts w:ascii="Calibri" w:hAnsi="Calibri"/>
                <w:color w:val="000000"/>
                <w:sz w:val="22"/>
                <w:szCs w:val="22"/>
              </w:rPr>
            </w:pPr>
            <w:proofErr w:type="spellStart"/>
            <w:r>
              <w:rPr>
                <w:rFonts w:ascii="Calibri" w:hAnsi="Calibri"/>
                <w:color w:val="000000"/>
                <w:sz w:val="22"/>
                <w:szCs w:val="22"/>
              </w:rPr>
              <w:t>Slap</w:t>
            </w:r>
            <w:proofErr w:type="spellEnd"/>
            <w:r>
              <w:rPr>
                <w:rFonts w:ascii="Calibri" w:hAnsi="Calibri"/>
                <w:color w:val="000000"/>
                <w:sz w:val="22"/>
                <w:szCs w:val="22"/>
              </w:rPr>
              <w:t xml:space="preserve"> </w:t>
            </w:r>
            <w:proofErr w:type="spellStart"/>
            <w:r>
              <w:rPr>
                <w:rFonts w:ascii="Calibri" w:hAnsi="Calibri"/>
                <w:color w:val="000000"/>
                <w:sz w:val="22"/>
                <w:szCs w:val="22"/>
              </w:rPr>
              <w:t>repair</w:t>
            </w:r>
            <w:proofErr w:type="spellEnd"/>
            <w:r>
              <w:rPr>
                <w:rFonts w:ascii="Calibri" w:hAnsi="Calibri"/>
                <w:color w:val="000000"/>
                <w:sz w:val="22"/>
                <w:szCs w:val="22"/>
              </w:rPr>
              <w:t xml:space="preserve">, </w:t>
            </w:r>
            <w:proofErr w:type="spellStart"/>
            <w:r>
              <w:rPr>
                <w:rFonts w:ascii="Calibri" w:hAnsi="Calibri"/>
                <w:color w:val="000000"/>
                <w:sz w:val="22"/>
                <w:szCs w:val="22"/>
              </w:rPr>
              <w:t>suture</w:t>
            </w:r>
            <w:proofErr w:type="spellEnd"/>
          </w:p>
        </w:tc>
      </w:tr>
      <w:tr w:rsidR="000E666C" w:rsidRPr="000E666C" w14:paraId="471E78C3" w14:textId="77777777" w:rsidTr="000E666C">
        <w:trPr>
          <w:trHeight w:val="300"/>
        </w:trPr>
        <w:tc>
          <w:tcPr>
            <w:tcW w:w="4820" w:type="dxa"/>
            <w:tcBorders>
              <w:top w:val="single" w:sz="4" w:space="0" w:color="FFFFFF"/>
              <w:left w:val="nil"/>
              <w:bottom w:val="single" w:sz="4" w:space="0" w:color="FFFFFF"/>
              <w:right w:val="single" w:sz="4" w:space="0" w:color="FFFFFF"/>
            </w:tcBorders>
            <w:shd w:val="clear" w:color="DCE6F1" w:fill="DCE6F1"/>
            <w:noWrap/>
            <w:vAlign w:val="bottom"/>
            <w:hideMark/>
          </w:tcPr>
          <w:p w14:paraId="1EC7D847" w14:textId="77777777" w:rsidR="000E666C" w:rsidRPr="000E666C" w:rsidRDefault="000E666C">
            <w:pPr>
              <w:rPr>
                <w:rFonts w:ascii="Calibri" w:hAnsi="Calibri"/>
                <w:color w:val="000000"/>
                <w:sz w:val="22"/>
                <w:szCs w:val="22"/>
                <w:lang w:val="en-US"/>
              </w:rPr>
            </w:pPr>
            <w:r w:rsidRPr="000E666C">
              <w:rPr>
                <w:rFonts w:ascii="Calibri" w:hAnsi="Calibri"/>
                <w:color w:val="000000"/>
                <w:sz w:val="22"/>
                <w:szCs w:val="22"/>
                <w:lang w:val="en-US"/>
              </w:rPr>
              <w:lastRenderedPageBreak/>
              <w:t>Ruptured rotary cuff and biceps tendon</w:t>
            </w:r>
          </w:p>
        </w:tc>
        <w:tc>
          <w:tcPr>
            <w:tcW w:w="4819" w:type="dxa"/>
            <w:tcBorders>
              <w:top w:val="single" w:sz="4" w:space="0" w:color="FFFFFF"/>
              <w:left w:val="single" w:sz="4" w:space="0" w:color="FFFFFF"/>
              <w:bottom w:val="single" w:sz="4" w:space="0" w:color="FFFFFF"/>
              <w:right w:val="nil"/>
            </w:tcBorders>
            <w:shd w:val="clear" w:color="DCE6F1" w:fill="DCE6F1"/>
            <w:noWrap/>
            <w:vAlign w:val="bottom"/>
            <w:hideMark/>
          </w:tcPr>
          <w:p w14:paraId="73C0D0FD" w14:textId="77777777" w:rsidR="000E666C" w:rsidRPr="000E666C" w:rsidRDefault="000E666C">
            <w:pPr>
              <w:rPr>
                <w:rFonts w:ascii="Calibri" w:hAnsi="Calibri"/>
                <w:color w:val="000000"/>
                <w:sz w:val="22"/>
                <w:szCs w:val="22"/>
                <w:lang w:val="en-US"/>
              </w:rPr>
            </w:pPr>
            <w:r w:rsidRPr="000E666C">
              <w:rPr>
                <w:rFonts w:ascii="Calibri" w:hAnsi="Calibri"/>
                <w:color w:val="000000"/>
                <w:sz w:val="22"/>
                <w:szCs w:val="22"/>
                <w:lang w:val="en-US"/>
              </w:rPr>
              <w:t>Subacromial decompression and cuff repair</w:t>
            </w:r>
          </w:p>
        </w:tc>
      </w:tr>
      <w:tr w:rsidR="000E666C" w14:paraId="3DFC0C68" w14:textId="77777777" w:rsidTr="000E666C">
        <w:trPr>
          <w:trHeight w:val="300"/>
        </w:trPr>
        <w:tc>
          <w:tcPr>
            <w:tcW w:w="4820" w:type="dxa"/>
            <w:tcBorders>
              <w:top w:val="single" w:sz="4" w:space="0" w:color="FFFFFF"/>
              <w:left w:val="nil"/>
              <w:bottom w:val="single" w:sz="4" w:space="0" w:color="FFFFFF"/>
              <w:right w:val="single" w:sz="4" w:space="0" w:color="FFFFFF"/>
            </w:tcBorders>
            <w:shd w:val="clear" w:color="B8CCE4" w:fill="B8CCE4"/>
            <w:noWrap/>
            <w:vAlign w:val="bottom"/>
            <w:hideMark/>
          </w:tcPr>
          <w:p w14:paraId="770BBE9B" w14:textId="77777777" w:rsidR="000E666C" w:rsidRDefault="000E666C">
            <w:pPr>
              <w:rPr>
                <w:rFonts w:ascii="Calibri" w:hAnsi="Calibri"/>
                <w:color w:val="000000"/>
                <w:sz w:val="22"/>
                <w:szCs w:val="22"/>
              </w:rPr>
            </w:pPr>
            <w:r>
              <w:rPr>
                <w:rFonts w:ascii="Calibri" w:hAnsi="Calibri"/>
                <w:color w:val="000000"/>
                <w:sz w:val="22"/>
                <w:szCs w:val="22"/>
              </w:rPr>
              <w:t>Bankart-</w:t>
            </w:r>
            <w:proofErr w:type="spellStart"/>
            <w:r>
              <w:rPr>
                <w:rFonts w:ascii="Calibri" w:hAnsi="Calibri"/>
                <w:color w:val="000000"/>
                <w:sz w:val="22"/>
                <w:szCs w:val="22"/>
              </w:rPr>
              <w:t>Lesion</w:t>
            </w:r>
            <w:proofErr w:type="spellEnd"/>
            <w:r>
              <w:rPr>
                <w:rFonts w:ascii="Calibri" w:hAnsi="Calibri"/>
                <w:color w:val="000000"/>
                <w:sz w:val="22"/>
                <w:szCs w:val="22"/>
              </w:rPr>
              <w:t>, SLAP II</w:t>
            </w:r>
          </w:p>
        </w:tc>
        <w:tc>
          <w:tcPr>
            <w:tcW w:w="4819" w:type="dxa"/>
            <w:tcBorders>
              <w:top w:val="single" w:sz="4" w:space="0" w:color="FFFFFF"/>
              <w:left w:val="single" w:sz="4" w:space="0" w:color="FFFFFF"/>
              <w:bottom w:val="single" w:sz="4" w:space="0" w:color="FFFFFF"/>
              <w:right w:val="nil"/>
            </w:tcBorders>
            <w:shd w:val="clear" w:color="B8CCE4" w:fill="B8CCE4"/>
            <w:noWrap/>
            <w:vAlign w:val="bottom"/>
            <w:hideMark/>
          </w:tcPr>
          <w:p w14:paraId="189C447C" w14:textId="77777777" w:rsidR="000E666C" w:rsidRDefault="000E666C">
            <w:pPr>
              <w:rPr>
                <w:rFonts w:ascii="Calibri" w:hAnsi="Calibri"/>
                <w:color w:val="000000"/>
                <w:sz w:val="22"/>
                <w:szCs w:val="22"/>
              </w:rPr>
            </w:pPr>
            <w:proofErr w:type="spellStart"/>
            <w:r>
              <w:rPr>
                <w:rFonts w:ascii="Calibri" w:hAnsi="Calibri"/>
                <w:color w:val="000000"/>
                <w:sz w:val="22"/>
                <w:szCs w:val="22"/>
              </w:rPr>
              <w:t>Slap</w:t>
            </w:r>
            <w:proofErr w:type="spellEnd"/>
            <w:r>
              <w:rPr>
                <w:rFonts w:ascii="Calibri" w:hAnsi="Calibri"/>
                <w:color w:val="000000"/>
                <w:sz w:val="22"/>
                <w:szCs w:val="22"/>
              </w:rPr>
              <w:t xml:space="preserve"> </w:t>
            </w:r>
            <w:proofErr w:type="spellStart"/>
            <w:r>
              <w:rPr>
                <w:rFonts w:ascii="Calibri" w:hAnsi="Calibri"/>
                <w:color w:val="000000"/>
                <w:sz w:val="22"/>
                <w:szCs w:val="22"/>
              </w:rPr>
              <w:t>repair</w:t>
            </w:r>
            <w:proofErr w:type="spellEnd"/>
            <w:r>
              <w:rPr>
                <w:rFonts w:ascii="Calibri" w:hAnsi="Calibri"/>
                <w:color w:val="000000"/>
                <w:sz w:val="22"/>
                <w:szCs w:val="22"/>
              </w:rPr>
              <w:t xml:space="preserve">, </w:t>
            </w:r>
            <w:proofErr w:type="spellStart"/>
            <w:r>
              <w:rPr>
                <w:rFonts w:ascii="Calibri" w:hAnsi="Calibri"/>
                <w:color w:val="000000"/>
                <w:sz w:val="22"/>
                <w:szCs w:val="22"/>
              </w:rPr>
              <w:t>suture</w:t>
            </w:r>
            <w:proofErr w:type="spellEnd"/>
          </w:p>
        </w:tc>
      </w:tr>
      <w:tr w:rsidR="000E666C" w14:paraId="0F064535" w14:textId="77777777" w:rsidTr="000E666C">
        <w:trPr>
          <w:trHeight w:val="300"/>
        </w:trPr>
        <w:tc>
          <w:tcPr>
            <w:tcW w:w="4820" w:type="dxa"/>
            <w:tcBorders>
              <w:top w:val="single" w:sz="4" w:space="0" w:color="FFFFFF"/>
              <w:left w:val="nil"/>
              <w:bottom w:val="single" w:sz="4" w:space="0" w:color="FFFFFF"/>
              <w:right w:val="single" w:sz="4" w:space="0" w:color="FFFFFF"/>
            </w:tcBorders>
            <w:shd w:val="clear" w:color="DCE6F1" w:fill="DCE6F1"/>
            <w:noWrap/>
            <w:vAlign w:val="bottom"/>
            <w:hideMark/>
          </w:tcPr>
          <w:p w14:paraId="0974D6F0" w14:textId="77777777" w:rsidR="000E666C" w:rsidRDefault="000E666C">
            <w:pPr>
              <w:rPr>
                <w:rFonts w:ascii="Calibri" w:hAnsi="Calibri"/>
                <w:color w:val="000000"/>
                <w:sz w:val="22"/>
                <w:szCs w:val="22"/>
              </w:rPr>
            </w:pPr>
            <w:r>
              <w:rPr>
                <w:rFonts w:ascii="Calibri" w:hAnsi="Calibri"/>
                <w:color w:val="000000"/>
                <w:sz w:val="22"/>
                <w:szCs w:val="22"/>
              </w:rPr>
              <w:t xml:space="preserve">SLAP IV </w:t>
            </w:r>
            <w:proofErr w:type="spellStart"/>
            <w:r>
              <w:rPr>
                <w:rFonts w:ascii="Calibri" w:hAnsi="Calibri"/>
                <w:color w:val="000000"/>
                <w:sz w:val="22"/>
                <w:szCs w:val="22"/>
              </w:rPr>
              <w:t>Lesion</w:t>
            </w:r>
            <w:proofErr w:type="spellEnd"/>
            <w:r>
              <w:rPr>
                <w:rFonts w:ascii="Calibri" w:hAnsi="Calibri"/>
                <w:color w:val="000000"/>
                <w:sz w:val="22"/>
                <w:szCs w:val="22"/>
              </w:rPr>
              <w:t xml:space="preserve">, </w:t>
            </w:r>
            <w:proofErr w:type="spellStart"/>
            <w:r>
              <w:rPr>
                <w:rFonts w:ascii="Calibri" w:hAnsi="Calibri"/>
                <w:color w:val="000000"/>
                <w:sz w:val="22"/>
                <w:szCs w:val="22"/>
              </w:rPr>
              <w:t>instability</w:t>
            </w:r>
            <w:proofErr w:type="spellEnd"/>
          </w:p>
        </w:tc>
        <w:tc>
          <w:tcPr>
            <w:tcW w:w="4819" w:type="dxa"/>
            <w:tcBorders>
              <w:top w:val="single" w:sz="4" w:space="0" w:color="FFFFFF"/>
              <w:left w:val="single" w:sz="4" w:space="0" w:color="FFFFFF"/>
              <w:bottom w:val="single" w:sz="4" w:space="0" w:color="FFFFFF"/>
              <w:right w:val="nil"/>
            </w:tcBorders>
            <w:shd w:val="clear" w:color="DCE6F1" w:fill="DCE6F1"/>
            <w:noWrap/>
            <w:vAlign w:val="bottom"/>
            <w:hideMark/>
          </w:tcPr>
          <w:p w14:paraId="626670E7" w14:textId="77777777" w:rsidR="000E666C" w:rsidRDefault="000E666C">
            <w:pPr>
              <w:rPr>
                <w:rFonts w:ascii="Calibri" w:hAnsi="Calibri"/>
                <w:color w:val="000000"/>
                <w:sz w:val="22"/>
                <w:szCs w:val="22"/>
              </w:rPr>
            </w:pPr>
            <w:proofErr w:type="spellStart"/>
            <w:r>
              <w:rPr>
                <w:rFonts w:ascii="Calibri" w:hAnsi="Calibri"/>
                <w:color w:val="000000"/>
                <w:sz w:val="22"/>
                <w:szCs w:val="22"/>
              </w:rPr>
              <w:t>Repair</w:t>
            </w:r>
            <w:proofErr w:type="spellEnd"/>
            <w:r>
              <w:rPr>
                <w:rFonts w:ascii="Calibri" w:hAnsi="Calibri"/>
                <w:color w:val="000000"/>
                <w:sz w:val="22"/>
                <w:szCs w:val="22"/>
              </w:rPr>
              <w:t xml:space="preserve">, </w:t>
            </w:r>
            <w:proofErr w:type="spellStart"/>
            <w:r>
              <w:rPr>
                <w:rFonts w:ascii="Calibri" w:hAnsi="Calibri"/>
                <w:color w:val="000000"/>
                <w:sz w:val="22"/>
                <w:szCs w:val="22"/>
              </w:rPr>
              <w:t>stabilisation</w:t>
            </w:r>
            <w:proofErr w:type="spellEnd"/>
          </w:p>
        </w:tc>
      </w:tr>
      <w:tr w:rsidR="000E666C" w:rsidRPr="000E666C" w14:paraId="5D68B23A" w14:textId="77777777" w:rsidTr="000E666C">
        <w:trPr>
          <w:trHeight w:val="300"/>
        </w:trPr>
        <w:tc>
          <w:tcPr>
            <w:tcW w:w="4820" w:type="dxa"/>
            <w:tcBorders>
              <w:top w:val="single" w:sz="4" w:space="0" w:color="FFFFFF"/>
              <w:left w:val="nil"/>
              <w:bottom w:val="single" w:sz="4" w:space="0" w:color="FFFFFF"/>
              <w:right w:val="single" w:sz="4" w:space="0" w:color="FFFFFF"/>
            </w:tcBorders>
            <w:shd w:val="clear" w:color="B8CCE4" w:fill="B8CCE4"/>
            <w:noWrap/>
            <w:vAlign w:val="bottom"/>
            <w:hideMark/>
          </w:tcPr>
          <w:p w14:paraId="7E99BC52" w14:textId="77777777" w:rsidR="000E666C" w:rsidRDefault="000E666C">
            <w:pPr>
              <w:rPr>
                <w:rFonts w:ascii="Calibri" w:hAnsi="Calibri"/>
                <w:color w:val="000000"/>
                <w:sz w:val="22"/>
                <w:szCs w:val="22"/>
              </w:rPr>
            </w:pPr>
            <w:proofErr w:type="spellStart"/>
            <w:r>
              <w:rPr>
                <w:rFonts w:ascii="Calibri" w:hAnsi="Calibri"/>
                <w:color w:val="000000"/>
                <w:sz w:val="22"/>
                <w:szCs w:val="22"/>
              </w:rPr>
              <w:t>Ruptured</w:t>
            </w:r>
            <w:proofErr w:type="spellEnd"/>
            <w:r>
              <w:rPr>
                <w:rFonts w:ascii="Calibri" w:hAnsi="Calibri"/>
                <w:color w:val="000000"/>
                <w:sz w:val="22"/>
                <w:szCs w:val="22"/>
              </w:rPr>
              <w:t xml:space="preserve"> </w:t>
            </w:r>
            <w:proofErr w:type="spellStart"/>
            <w:r>
              <w:rPr>
                <w:rFonts w:ascii="Calibri" w:hAnsi="Calibri"/>
                <w:color w:val="000000"/>
                <w:sz w:val="22"/>
                <w:szCs w:val="22"/>
              </w:rPr>
              <w:t>Supraspinatus</w:t>
            </w:r>
            <w:proofErr w:type="spellEnd"/>
            <w:r>
              <w:rPr>
                <w:rFonts w:ascii="Calibri" w:hAnsi="Calibri"/>
                <w:color w:val="000000"/>
                <w:sz w:val="22"/>
                <w:szCs w:val="22"/>
              </w:rPr>
              <w:t xml:space="preserve"> </w:t>
            </w:r>
            <w:proofErr w:type="spellStart"/>
            <w:r>
              <w:rPr>
                <w:rFonts w:ascii="Calibri" w:hAnsi="Calibri"/>
                <w:color w:val="000000"/>
                <w:sz w:val="22"/>
                <w:szCs w:val="22"/>
              </w:rPr>
              <w:t>Tendon</w:t>
            </w:r>
            <w:proofErr w:type="spellEnd"/>
          </w:p>
        </w:tc>
        <w:tc>
          <w:tcPr>
            <w:tcW w:w="4819" w:type="dxa"/>
            <w:tcBorders>
              <w:top w:val="single" w:sz="4" w:space="0" w:color="FFFFFF"/>
              <w:left w:val="single" w:sz="4" w:space="0" w:color="FFFFFF"/>
              <w:bottom w:val="single" w:sz="4" w:space="0" w:color="FFFFFF"/>
              <w:right w:val="nil"/>
            </w:tcBorders>
            <w:shd w:val="clear" w:color="B8CCE4" w:fill="B8CCE4"/>
            <w:noWrap/>
            <w:vAlign w:val="bottom"/>
            <w:hideMark/>
          </w:tcPr>
          <w:p w14:paraId="6ADA8D39" w14:textId="77777777" w:rsidR="000E666C" w:rsidRPr="000E666C" w:rsidRDefault="000E666C">
            <w:pPr>
              <w:rPr>
                <w:rFonts w:ascii="Calibri" w:hAnsi="Calibri"/>
                <w:color w:val="000000"/>
                <w:sz w:val="22"/>
                <w:szCs w:val="22"/>
                <w:lang w:val="en-US"/>
              </w:rPr>
            </w:pPr>
            <w:r w:rsidRPr="000E666C">
              <w:rPr>
                <w:rFonts w:ascii="Calibri" w:hAnsi="Calibri"/>
                <w:color w:val="000000"/>
                <w:sz w:val="22"/>
                <w:szCs w:val="22"/>
                <w:lang w:val="en-US"/>
              </w:rPr>
              <w:t>Subacromial decompression and tendon suture</w:t>
            </w:r>
          </w:p>
        </w:tc>
      </w:tr>
      <w:tr w:rsidR="000E666C" w:rsidRPr="000E666C" w14:paraId="4B3E9130" w14:textId="77777777" w:rsidTr="000E666C">
        <w:trPr>
          <w:trHeight w:val="300"/>
        </w:trPr>
        <w:tc>
          <w:tcPr>
            <w:tcW w:w="4820" w:type="dxa"/>
            <w:tcBorders>
              <w:top w:val="single" w:sz="4" w:space="0" w:color="FFFFFF"/>
              <w:left w:val="nil"/>
              <w:bottom w:val="single" w:sz="4" w:space="0" w:color="FFFFFF"/>
              <w:right w:val="single" w:sz="4" w:space="0" w:color="FFFFFF"/>
            </w:tcBorders>
            <w:shd w:val="clear" w:color="DCE6F1" w:fill="DCE6F1"/>
            <w:noWrap/>
            <w:vAlign w:val="bottom"/>
            <w:hideMark/>
          </w:tcPr>
          <w:p w14:paraId="148A31EA" w14:textId="77777777" w:rsidR="000E666C" w:rsidRPr="000E666C" w:rsidRDefault="000E666C">
            <w:pPr>
              <w:rPr>
                <w:rFonts w:ascii="Calibri" w:hAnsi="Calibri"/>
                <w:color w:val="000000"/>
                <w:sz w:val="22"/>
                <w:szCs w:val="22"/>
                <w:lang w:val="en-US"/>
              </w:rPr>
            </w:pPr>
            <w:r w:rsidRPr="000E666C">
              <w:rPr>
                <w:rFonts w:ascii="Calibri" w:hAnsi="Calibri"/>
                <w:color w:val="000000"/>
                <w:sz w:val="22"/>
                <w:szCs w:val="22"/>
                <w:lang w:val="en-US"/>
              </w:rPr>
              <w:t xml:space="preserve">Ruptured rotary </w:t>
            </w:r>
            <w:proofErr w:type="gramStart"/>
            <w:r w:rsidRPr="000E666C">
              <w:rPr>
                <w:rFonts w:ascii="Calibri" w:hAnsi="Calibri"/>
                <w:color w:val="000000"/>
                <w:sz w:val="22"/>
                <w:szCs w:val="22"/>
                <w:lang w:val="en-US"/>
              </w:rPr>
              <w:t>cuff ,</w:t>
            </w:r>
            <w:proofErr w:type="gramEnd"/>
            <w:r w:rsidRPr="000E666C">
              <w:rPr>
                <w:rFonts w:ascii="Calibri" w:hAnsi="Calibri"/>
                <w:color w:val="000000"/>
                <w:sz w:val="22"/>
                <w:szCs w:val="22"/>
                <w:lang w:val="en-US"/>
              </w:rPr>
              <w:t xml:space="preserve"> subacromial impingement</w:t>
            </w:r>
          </w:p>
        </w:tc>
        <w:tc>
          <w:tcPr>
            <w:tcW w:w="4819" w:type="dxa"/>
            <w:tcBorders>
              <w:top w:val="single" w:sz="4" w:space="0" w:color="FFFFFF"/>
              <w:left w:val="single" w:sz="4" w:space="0" w:color="FFFFFF"/>
              <w:bottom w:val="single" w:sz="4" w:space="0" w:color="FFFFFF"/>
              <w:right w:val="nil"/>
            </w:tcBorders>
            <w:shd w:val="clear" w:color="DCE6F1" w:fill="DCE6F1"/>
            <w:noWrap/>
            <w:vAlign w:val="bottom"/>
            <w:hideMark/>
          </w:tcPr>
          <w:p w14:paraId="14A9A57E" w14:textId="77777777" w:rsidR="000E666C" w:rsidRPr="000E666C" w:rsidRDefault="000E666C">
            <w:pPr>
              <w:rPr>
                <w:rFonts w:ascii="Calibri" w:hAnsi="Calibri"/>
                <w:color w:val="000000"/>
                <w:sz w:val="22"/>
                <w:szCs w:val="22"/>
                <w:lang w:val="en-US"/>
              </w:rPr>
            </w:pPr>
            <w:r w:rsidRPr="000E666C">
              <w:rPr>
                <w:rFonts w:ascii="Calibri" w:hAnsi="Calibri"/>
                <w:color w:val="000000"/>
                <w:sz w:val="22"/>
                <w:szCs w:val="22"/>
                <w:lang w:val="en-US"/>
              </w:rPr>
              <w:t>Subacromial decompression and cuff repair</w:t>
            </w:r>
          </w:p>
        </w:tc>
      </w:tr>
      <w:tr w:rsidR="000E666C" w14:paraId="2F8D9875" w14:textId="77777777" w:rsidTr="000E666C">
        <w:trPr>
          <w:trHeight w:val="300"/>
        </w:trPr>
        <w:tc>
          <w:tcPr>
            <w:tcW w:w="4820" w:type="dxa"/>
            <w:tcBorders>
              <w:top w:val="single" w:sz="4" w:space="0" w:color="FFFFFF"/>
              <w:left w:val="nil"/>
              <w:bottom w:val="single" w:sz="4" w:space="0" w:color="FFFFFF"/>
              <w:right w:val="single" w:sz="4" w:space="0" w:color="FFFFFF"/>
            </w:tcBorders>
            <w:shd w:val="clear" w:color="B8CCE4" w:fill="B8CCE4"/>
            <w:noWrap/>
            <w:vAlign w:val="bottom"/>
            <w:hideMark/>
          </w:tcPr>
          <w:p w14:paraId="3A54C40A" w14:textId="77777777" w:rsidR="000E666C" w:rsidRDefault="000E666C">
            <w:pPr>
              <w:rPr>
                <w:rFonts w:ascii="Calibri" w:hAnsi="Calibri"/>
                <w:color w:val="000000"/>
                <w:sz w:val="22"/>
                <w:szCs w:val="22"/>
              </w:rPr>
            </w:pPr>
            <w:proofErr w:type="spellStart"/>
            <w:r>
              <w:rPr>
                <w:rFonts w:ascii="Calibri" w:hAnsi="Calibri"/>
                <w:color w:val="000000"/>
                <w:sz w:val="22"/>
                <w:szCs w:val="22"/>
              </w:rPr>
              <w:t>Bankart</w:t>
            </w:r>
            <w:proofErr w:type="spellEnd"/>
            <w:r>
              <w:rPr>
                <w:rFonts w:ascii="Calibri" w:hAnsi="Calibri"/>
                <w:color w:val="000000"/>
                <w:sz w:val="22"/>
                <w:szCs w:val="22"/>
              </w:rPr>
              <w:t xml:space="preserve"> </w:t>
            </w:r>
            <w:proofErr w:type="spellStart"/>
            <w:r>
              <w:rPr>
                <w:rFonts w:ascii="Calibri" w:hAnsi="Calibri"/>
                <w:color w:val="000000"/>
                <w:sz w:val="22"/>
                <w:szCs w:val="22"/>
              </w:rPr>
              <w:t>Lesion</w:t>
            </w:r>
            <w:proofErr w:type="spellEnd"/>
          </w:p>
        </w:tc>
        <w:tc>
          <w:tcPr>
            <w:tcW w:w="4819" w:type="dxa"/>
            <w:tcBorders>
              <w:top w:val="single" w:sz="4" w:space="0" w:color="FFFFFF"/>
              <w:left w:val="single" w:sz="4" w:space="0" w:color="FFFFFF"/>
              <w:bottom w:val="single" w:sz="4" w:space="0" w:color="FFFFFF"/>
              <w:right w:val="nil"/>
            </w:tcBorders>
            <w:shd w:val="clear" w:color="B8CCE4" w:fill="B8CCE4"/>
            <w:noWrap/>
            <w:vAlign w:val="bottom"/>
            <w:hideMark/>
          </w:tcPr>
          <w:p w14:paraId="60F19929" w14:textId="77777777" w:rsidR="000E666C" w:rsidRDefault="000E666C">
            <w:pPr>
              <w:rPr>
                <w:rFonts w:ascii="Calibri" w:hAnsi="Calibri"/>
                <w:color w:val="000000"/>
                <w:sz w:val="22"/>
                <w:szCs w:val="22"/>
              </w:rPr>
            </w:pPr>
            <w:r>
              <w:rPr>
                <w:rFonts w:ascii="Calibri" w:hAnsi="Calibri"/>
                <w:color w:val="000000"/>
                <w:sz w:val="22"/>
                <w:szCs w:val="22"/>
              </w:rPr>
              <w:t>Stabilisation</w:t>
            </w:r>
          </w:p>
        </w:tc>
      </w:tr>
      <w:tr w:rsidR="000E666C" w14:paraId="4317BB0C" w14:textId="77777777" w:rsidTr="000E666C">
        <w:trPr>
          <w:trHeight w:val="320"/>
        </w:trPr>
        <w:tc>
          <w:tcPr>
            <w:tcW w:w="4820" w:type="dxa"/>
            <w:tcBorders>
              <w:top w:val="single" w:sz="4" w:space="0" w:color="FFFFFF"/>
              <w:left w:val="nil"/>
              <w:bottom w:val="single" w:sz="4" w:space="0" w:color="FFFFFF"/>
              <w:right w:val="single" w:sz="4" w:space="0" w:color="FFFFFF"/>
            </w:tcBorders>
            <w:shd w:val="clear" w:color="000000" w:fill="4F81BD"/>
            <w:noWrap/>
            <w:vAlign w:val="bottom"/>
            <w:hideMark/>
          </w:tcPr>
          <w:p w14:paraId="661E7CD2" w14:textId="77777777" w:rsidR="000E666C" w:rsidRDefault="000E666C">
            <w:pPr>
              <w:jc w:val="center"/>
              <w:rPr>
                <w:rFonts w:ascii="Calibri" w:hAnsi="Calibri"/>
                <w:color w:val="FFFFFF"/>
              </w:rPr>
            </w:pPr>
            <w:r>
              <w:rPr>
                <w:rFonts w:ascii="Calibri" w:hAnsi="Calibri"/>
                <w:color w:val="FFFFFF"/>
              </w:rPr>
              <w:t xml:space="preserve">Group 2- </w:t>
            </w:r>
            <w:proofErr w:type="spellStart"/>
            <w:r>
              <w:rPr>
                <w:rFonts w:ascii="Calibri" w:hAnsi="Calibri"/>
                <w:color w:val="FFFFFF"/>
              </w:rPr>
              <w:t>superficial</w:t>
            </w:r>
            <w:proofErr w:type="spellEnd"/>
            <w:r>
              <w:rPr>
                <w:rFonts w:ascii="Calibri" w:hAnsi="Calibri"/>
                <w:color w:val="FFFFFF"/>
              </w:rPr>
              <w:t xml:space="preserve"> </w:t>
            </w:r>
            <w:proofErr w:type="spellStart"/>
            <w:r>
              <w:rPr>
                <w:rFonts w:ascii="Calibri" w:hAnsi="Calibri"/>
                <w:color w:val="FFFFFF"/>
              </w:rPr>
              <w:t>anesthesia</w:t>
            </w:r>
            <w:proofErr w:type="spellEnd"/>
          </w:p>
        </w:tc>
        <w:tc>
          <w:tcPr>
            <w:tcW w:w="4819" w:type="dxa"/>
            <w:tcBorders>
              <w:top w:val="single" w:sz="4" w:space="0" w:color="FFFFFF"/>
              <w:left w:val="single" w:sz="4" w:space="0" w:color="FFFFFF"/>
              <w:bottom w:val="single" w:sz="4" w:space="0" w:color="FFFFFF"/>
              <w:right w:val="nil"/>
            </w:tcBorders>
            <w:shd w:val="clear" w:color="000000" w:fill="4F81BD"/>
            <w:noWrap/>
            <w:vAlign w:val="bottom"/>
            <w:hideMark/>
          </w:tcPr>
          <w:p w14:paraId="3AA76698" w14:textId="77777777" w:rsidR="000E666C" w:rsidRDefault="000E666C">
            <w:pPr>
              <w:jc w:val="center"/>
              <w:rPr>
                <w:rFonts w:ascii="Calibri" w:hAnsi="Calibri"/>
                <w:color w:val="FFFFFF"/>
              </w:rPr>
            </w:pPr>
            <w:r>
              <w:rPr>
                <w:rFonts w:ascii="Calibri" w:hAnsi="Calibri"/>
                <w:color w:val="FFFFFF"/>
              </w:rPr>
              <w:t> </w:t>
            </w:r>
          </w:p>
        </w:tc>
      </w:tr>
      <w:tr w:rsidR="000E666C" w14:paraId="33767F57" w14:textId="77777777" w:rsidTr="000E666C">
        <w:trPr>
          <w:trHeight w:val="300"/>
        </w:trPr>
        <w:tc>
          <w:tcPr>
            <w:tcW w:w="4820" w:type="dxa"/>
            <w:tcBorders>
              <w:top w:val="single" w:sz="4" w:space="0" w:color="FFFFFF"/>
              <w:left w:val="nil"/>
              <w:bottom w:val="single" w:sz="4" w:space="0" w:color="FFFFFF"/>
              <w:right w:val="single" w:sz="4" w:space="0" w:color="FFFFFF"/>
            </w:tcBorders>
            <w:shd w:val="clear" w:color="B8CCE4" w:fill="B8CCE4"/>
            <w:noWrap/>
            <w:vAlign w:val="bottom"/>
            <w:hideMark/>
          </w:tcPr>
          <w:p w14:paraId="006F8F6F" w14:textId="77777777" w:rsidR="000E666C" w:rsidRDefault="000E666C">
            <w:pPr>
              <w:jc w:val="center"/>
              <w:rPr>
                <w:rFonts w:ascii="Calibri" w:hAnsi="Calibri"/>
                <w:b/>
                <w:bCs/>
                <w:color w:val="000000"/>
                <w:sz w:val="22"/>
                <w:szCs w:val="22"/>
              </w:rPr>
            </w:pPr>
            <w:r>
              <w:rPr>
                <w:rFonts w:ascii="Calibri" w:hAnsi="Calibri"/>
                <w:b/>
                <w:bCs/>
                <w:color w:val="000000"/>
                <w:sz w:val="22"/>
                <w:szCs w:val="22"/>
              </w:rPr>
              <w:t>Diagnosis</w:t>
            </w:r>
          </w:p>
        </w:tc>
        <w:tc>
          <w:tcPr>
            <w:tcW w:w="4819" w:type="dxa"/>
            <w:tcBorders>
              <w:top w:val="single" w:sz="4" w:space="0" w:color="FFFFFF"/>
              <w:left w:val="single" w:sz="4" w:space="0" w:color="FFFFFF"/>
              <w:bottom w:val="single" w:sz="4" w:space="0" w:color="FFFFFF"/>
              <w:right w:val="nil"/>
            </w:tcBorders>
            <w:shd w:val="clear" w:color="B8CCE4" w:fill="B8CCE4"/>
            <w:noWrap/>
            <w:vAlign w:val="bottom"/>
            <w:hideMark/>
          </w:tcPr>
          <w:p w14:paraId="52DE4128" w14:textId="77777777" w:rsidR="000E666C" w:rsidRDefault="000E666C">
            <w:pPr>
              <w:jc w:val="center"/>
              <w:rPr>
                <w:rFonts w:ascii="Calibri" w:hAnsi="Calibri"/>
                <w:b/>
                <w:bCs/>
                <w:color w:val="000000"/>
                <w:sz w:val="22"/>
                <w:szCs w:val="22"/>
              </w:rPr>
            </w:pPr>
            <w:proofErr w:type="spellStart"/>
            <w:r>
              <w:rPr>
                <w:rFonts w:ascii="Calibri" w:hAnsi="Calibri"/>
                <w:b/>
                <w:bCs/>
                <w:color w:val="000000"/>
                <w:sz w:val="22"/>
                <w:szCs w:val="22"/>
              </w:rPr>
              <w:t>Procedure</w:t>
            </w:r>
            <w:proofErr w:type="spellEnd"/>
          </w:p>
        </w:tc>
      </w:tr>
      <w:tr w:rsidR="000E666C" w:rsidRPr="000E666C" w14:paraId="3337B2B2" w14:textId="77777777" w:rsidTr="000E666C">
        <w:trPr>
          <w:trHeight w:val="300"/>
        </w:trPr>
        <w:tc>
          <w:tcPr>
            <w:tcW w:w="4820" w:type="dxa"/>
            <w:tcBorders>
              <w:top w:val="single" w:sz="4" w:space="0" w:color="FFFFFF"/>
              <w:left w:val="nil"/>
              <w:bottom w:val="single" w:sz="4" w:space="0" w:color="FFFFFF"/>
              <w:right w:val="single" w:sz="4" w:space="0" w:color="FFFFFF"/>
            </w:tcBorders>
            <w:shd w:val="clear" w:color="DCE6F1" w:fill="DCE6F1"/>
            <w:noWrap/>
            <w:vAlign w:val="bottom"/>
            <w:hideMark/>
          </w:tcPr>
          <w:p w14:paraId="63FFE972" w14:textId="77777777" w:rsidR="000E666C" w:rsidRPr="000E666C" w:rsidRDefault="000E666C">
            <w:pPr>
              <w:rPr>
                <w:rFonts w:ascii="Calibri" w:hAnsi="Calibri"/>
                <w:color w:val="000000"/>
                <w:sz w:val="22"/>
                <w:szCs w:val="22"/>
                <w:lang w:val="en-US"/>
              </w:rPr>
            </w:pPr>
            <w:r w:rsidRPr="000E666C">
              <w:rPr>
                <w:rFonts w:ascii="Calibri" w:hAnsi="Calibri"/>
                <w:color w:val="000000"/>
                <w:sz w:val="22"/>
                <w:szCs w:val="22"/>
                <w:lang w:val="en-US"/>
              </w:rPr>
              <w:t xml:space="preserve">SLAP </w:t>
            </w:r>
            <w:proofErr w:type="spellStart"/>
            <w:r w:rsidRPr="000E666C">
              <w:rPr>
                <w:rFonts w:ascii="Calibri" w:hAnsi="Calibri"/>
                <w:color w:val="000000"/>
                <w:sz w:val="22"/>
                <w:szCs w:val="22"/>
                <w:lang w:val="en-US"/>
              </w:rPr>
              <w:t>leson</w:t>
            </w:r>
            <w:proofErr w:type="spellEnd"/>
            <w:r w:rsidRPr="000E666C">
              <w:rPr>
                <w:rFonts w:ascii="Calibri" w:hAnsi="Calibri"/>
                <w:color w:val="000000"/>
                <w:sz w:val="22"/>
                <w:szCs w:val="22"/>
                <w:lang w:val="en-US"/>
              </w:rPr>
              <w:t>, rotary cuff rupture</w:t>
            </w:r>
          </w:p>
        </w:tc>
        <w:tc>
          <w:tcPr>
            <w:tcW w:w="4819" w:type="dxa"/>
            <w:tcBorders>
              <w:top w:val="single" w:sz="4" w:space="0" w:color="FFFFFF"/>
              <w:left w:val="single" w:sz="4" w:space="0" w:color="FFFFFF"/>
              <w:bottom w:val="single" w:sz="4" w:space="0" w:color="FFFFFF"/>
              <w:right w:val="nil"/>
            </w:tcBorders>
            <w:shd w:val="clear" w:color="DCE6F1" w:fill="DCE6F1"/>
            <w:noWrap/>
            <w:vAlign w:val="bottom"/>
            <w:hideMark/>
          </w:tcPr>
          <w:p w14:paraId="6BABA722" w14:textId="77777777" w:rsidR="000E666C" w:rsidRPr="000E666C" w:rsidRDefault="000E666C">
            <w:pPr>
              <w:rPr>
                <w:rFonts w:ascii="Calibri" w:hAnsi="Calibri"/>
                <w:color w:val="000000"/>
                <w:sz w:val="22"/>
                <w:szCs w:val="22"/>
                <w:lang w:val="en-US"/>
              </w:rPr>
            </w:pPr>
            <w:r w:rsidRPr="000E666C">
              <w:rPr>
                <w:rFonts w:ascii="Calibri" w:hAnsi="Calibri"/>
                <w:color w:val="000000"/>
                <w:sz w:val="22"/>
                <w:szCs w:val="22"/>
                <w:lang w:val="en-US"/>
              </w:rPr>
              <w:t>Slap repair, rotary cuff repair</w:t>
            </w:r>
          </w:p>
        </w:tc>
      </w:tr>
      <w:tr w:rsidR="000E666C" w:rsidRPr="000E666C" w14:paraId="338F53AF" w14:textId="77777777" w:rsidTr="000E666C">
        <w:trPr>
          <w:trHeight w:val="300"/>
        </w:trPr>
        <w:tc>
          <w:tcPr>
            <w:tcW w:w="4820" w:type="dxa"/>
            <w:tcBorders>
              <w:top w:val="single" w:sz="4" w:space="0" w:color="FFFFFF"/>
              <w:left w:val="nil"/>
              <w:bottom w:val="single" w:sz="4" w:space="0" w:color="FFFFFF"/>
              <w:right w:val="single" w:sz="4" w:space="0" w:color="FFFFFF"/>
            </w:tcBorders>
            <w:shd w:val="clear" w:color="B8CCE4" w:fill="B8CCE4"/>
            <w:noWrap/>
            <w:vAlign w:val="bottom"/>
            <w:hideMark/>
          </w:tcPr>
          <w:p w14:paraId="7ACF2D81" w14:textId="77777777" w:rsidR="000E666C" w:rsidRPr="000E666C" w:rsidRDefault="000E666C">
            <w:pPr>
              <w:rPr>
                <w:rFonts w:ascii="Calibri" w:hAnsi="Calibri"/>
                <w:color w:val="000000"/>
                <w:sz w:val="22"/>
                <w:szCs w:val="22"/>
                <w:lang w:val="en-US"/>
              </w:rPr>
            </w:pPr>
            <w:r w:rsidRPr="000E666C">
              <w:rPr>
                <w:rFonts w:ascii="Calibri" w:hAnsi="Calibri"/>
                <w:color w:val="000000"/>
                <w:sz w:val="22"/>
                <w:szCs w:val="22"/>
                <w:lang w:val="en-US"/>
              </w:rPr>
              <w:t>Ruptured rotary cuff and biceps tendon</w:t>
            </w:r>
          </w:p>
        </w:tc>
        <w:tc>
          <w:tcPr>
            <w:tcW w:w="4819" w:type="dxa"/>
            <w:tcBorders>
              <w:top w:val="single" w:sz="4" w:space="0" w:color="FFFFFF"/>
              <w:left w:val="single" w:sz="4" w:space="0" w:color="FFFFFF"/>
              <w:bottom w:val="single" w:sz="4" w:space="0" w:color="FFFFFF"/>
              <w:right w:val="nil"/>
            </w:tcBorders>
            <w:shd w:val="clear" w:color="B8CCE4" w:fill="B8CCE4"/>
            <w:noWrap/>
            <w:vAlign w:val="bottom"/>
            <w:hideMark/>
          </w:tcPr>
          <w:p w14:paraId="79119BB4" w14:textId="77777777" w:rsidR="000E666C" w:rsidRPr="000E666C" w:rsidRDefault="000E666C">
            <w:pPr>
              <w:rPr>
                <w:rFonts w:ascii="Calibri" w:hAnsi="Calibri"/>
                <w:color w:val="000000"/>
                <w:sz w:val="22"/>
                <w:szCs w:val="22"/>
                <w:lang w:val="en-US"/>
              </w:rPr>
            </w:pPr>
            <w:r w:rsidRPr="000E666C">
              <w:rPr>
                <w:rFonts w:ascii="Calibri" w:hAnsi="Calibri"/>
                <w:color w:val="000000"/>
                <w:sz w:val="22"/>
                <w:szCs w:val="22"/>
                <w:lang w:val="en-US"/>
              </w:rPr>
              <w:t>Subacromial decompression, tendon suture and cuff repair</w:t>
            </w:r>
          </w:p>
        </w:tc>
      </w:tr>
      <w:tr w:rsidR="000E666C" w14:paraId="145D2E79" w14:textId="77777777" w:rsidTr="000E666C">
        <w:trPr>
          <w:trHeight w:val="300"/>
        </w:trPr>
        <w:tc>
          <w:tcPr>
            <w:tcW w:w="4820" w:type="dxa"/>
            <w:tcBorders>
              <w:top w:val="single" w:sz="4" w:space="0" w:color="FFFFFF"/>
              <w:left w:val="nil"/>
              <w:bottom w:val="single" w:sz="4" w:space="0" w:color="FFFFFF"/>
              <w:right w:val="single" w:sz="4" w:space="0" w:color="FFFFFF"/>
            </w:tcBorders>
            <w:shd w:val="clear" w:color="DCE6F1" w:fill="DCE6F1"/>
            <w:noWrap/>
            <w:vAlign w:val="bottom"/>
            <w:hideMark/>
          </w:tcPr>
          <w:p w14:paraId="1C8A2DD4" w14:textId="77777777" w:rsidR="000E666C" w:rsidRDefault="000E666C">
            <w:pPr>
              <w:rPr>
                <w:rFonts w:ascii="Calibri" w:hAnsi="Calibri"/>
                <w:color w:val="000000"/>
                <w:sz w:val="22"/>
                <w:szCs w:val="22"/>
              </w:rPr>
            </w:pPr>
            <w:r>
              <w:rPr>
                <w:rFonts w:ascii="Calibri" w:hAnsi="Calibri"/>
                <w:color w:val="000000"/>
                <w:sz w:val="22"/>
                <w:szCs w:val="22"/>
              </w:rPr>
              <w:t>Bankart-</w:t>
            </w:r>
            <w:proofErr w:type="spellStart"/>
            <w:r>
              <w:rPr>
                <w:rFonts w:ascii="Calibri" w:hAnsi="Calibri"/>
                <w:color w:val="000000"/>
                <w:sz w:val="22"/>
                <w:szCs w:val="22"/>
              </w:rPr>
              <w:t>Lesion</w:t>
            </w:r>
            <w:proofErr w:type="spellEnd"/>
            <w:r>
              <w:rPr>
                <w:rFonts w:ascii="Calibri" w:hAnsi="Calibri"/>
                <w:color w:val="000000"/>
                <w:sz w:val="22"/>
                <w:szCs w:val="22"/>
              </w:rPr>
              <w:t>, SLAP II</w:t>
            </w:r>
          </w:p>
        </w:tc>
        <w:tc>
          <w:tcPr>
            <w:tcW w:w="4819" w:type="dxa"/>
            <w:tcBorders>
              <w:top w:val="single" w:sz="4" w:space="0" w:color="FFFFFF"/>
              <w:left w:val="single" w:sz="4" w:space="0" w:color="FFFFFF"/>
              <w:bottom w:val="single" w:sz="4" w:space="0" w:color="FFFFFF"/>
              <w:right w:val="nil"/>
            </w:tcBorders>
            <w:shd w:val="clear" w:color="DCE6F1" w:fill="DCE6F1"/>
            <w:noWrap/>
            <w:vAlign w:val="bottom"/>
            <w:hideMark/>
          </w:tcPr>
          <w:p w14:paraId="7C0CDBE7" w14:textId="77777777" w:rsidR="000E666C" w:rsidRDefault="000E666C">
            <w:pPr>
              <w:rPr>
                <w:rFonts w:ascii="Calibri" w:hAnsi="Calibri"/>
                <w:color w:val="000000"/>
                <w:sz w:val="22"/>
                <w:szCs w:val="22"/>
              </w:rPr>
            </w:pPr>
            <w:r>
              <w:rPr>
                <w:rFonts w:ascii="Calibri" w:hAnsi="Calibri"/>
                <w:color w:val="000000"/>
                <w:sz w:val="22"/>
                <w:szCs w:val="22"/>
              </w:rPr>
              <w:t xml:space="preserve">Labrum </w:t>
            </w:r>
            <w:proofErr w:type="spellStart"/>
            <w:r>
              <w:rPr>
                <w:rFonts w:ascii="Calibri" w:hAnsi="Calibri"/>
                <w:color w:val="000000"/>
                <w:sz w:val="22"/>
                <w:szCs w:val="22"/>
              </w:rPr>
              <w:t>fixation</w:t>
            </w:r>
            <w:proofErr w:type="spellEnd"/>
            <w:r>
              <w:rPr>
                <w:rFonts w:ascii="Calibri" w:hAnsi="Calibri"/>
                <w:color w:val="000000"/>
                <w:sz w:val="22"/>
                <w:szCs w:val="22"/>
              </w:rPr>
              <w:t xml:space="preserve">, SLAP </w:t>
            </w:r>
            <w:proofErr w:type="spellStart"/>
            <w:r>
              <w:rPr>
                <w:rFonts w:ascii="Calibri" w:hAnsi="Calibri"/>
                <w:color w:val="000000"/>
                <w:sz w:val="22"/>
                <w:szCs w:val="22"/>
              </w:rPr>
              <w:t>Repair</w:t>
            </w:r>
            <w:proofErr w:type="spellEnd"/>
          </w:p>
        </w:tc>
      </w:tr>
      <w:tr w:rsidR="000E666C" w:rsidRPr="000E666C" w14:paraId="557062BF" w14:textId="77777777" w:rsidTr="000E666C">
        <w:trPr>
          <w:trHeight w:val="300"/>
        </w:trPr>
        <w:tc>
          <w:tcPr>
            <w:tcW w:w="4820" w:type="dxa"/>
            <w:tcBorders>
              <w:top w:val="single" w:sz="4" w:space="0" w:color="FFFFFF"/>
              <w:left w:val="nil"/>
              <w:bottom w:val="single" w:sz="4" w:space="0" w:color="FFFFFF"/>
              <w:right w:val="single" w:sz="4" w:space="0" w:color="FFFFFF"/>
            </w:tcBorders>
            <w:shd w:val="clear" w:color="B8CCE4" w:fill="B8CCE4"/>
            <w:noWrap/>
            <w:vAlign w:val="bottom"/>
            <w:hideMark/>
          </w:tcPr>
          <w:p w14:paraId="55CC8DAE" w14:textId="77777777" w:rsidR="000E666C" w:rsidRPr="000E666C" w:rsidRDefault="000E666C">
            <w:pPr>
              <w:rPr>
                <w:rFonts w:ascii="Calibri" w:hAnsi="Calibri"/>
                <w:color w:val="000000"/>
                <w:sz w:val="22"/>
                <w:szCs w:val="22"/>
                <w:lang w:val="en-US"/>
              </w:rPr>
            </w:pPr>
            <w:r w:rsidRPr="000E666C">
              <w:rPr>
                <w:rFonts w:ascii="Calibri" w:hAnsi="Calibri"/>
                <w:color w:val="000000"/>
                <w:sz w:val="22"/>
                <w:szCs w:val="22"/>
                <w:lang w:val="en-US"/>
              </w:rPr>
              <w:t>Ruptured rotary cuff and biceps tendon, subacromial impingement</w:t>
            </w:r>
          </w:p>
        </w:tc>
        <w:tc>
          <w:tcPr>
            <w:tcW w:w="4819" w:type="dxa"/>
            <w:tcBorders>
              <w:top w:val="single" w:sz="4" w:space="0" w:color="FFFFFF"/>
              <w:left w:val="single" w:sz="4" w:space="0" w:color="FFFFFF"/>
              <w:bottom w:val="single" w:sz="4" w:space="0" w:color="FFFFFF"/>
              <w:right w:val="nil"/>
            </w:tcBorders>
            <w:shd w:val="clear" w:color="B8CCE4" w:fill="B8CCE4"/>
            <w:noWrap/>
            <w:vAlign w:val="bottom"/>
            <w:hideMark/>
          </w:tcPr>
          <w:p w14:paraId="23642F1E" w14:textId="77777777" w:rsidR="000E666C" w:rsidRPr="000E666C" w:rsidRDefault="000E666C">
            <w:pPr>
              <w:rPr>
                <w:rFonts w:ascii="Calibri" w:hAnsi="Calibri"/>
                <w:color w:val="000000"/>
                <w:sz w:val="22"/>
                <w:szCs w:val="22"/>
                <w:lang w:val="en-US"/>
              </w:rPr>
            </w:pPr>
            <w:r w:rsidRPr="000E666C">
              <w:rPr>
                <w:rFonts w:ascii="Calibri" w:hAnsi="Calibri"/>
                <w:color w:val="000000"/>
                <w:sz w:val="22"/>
                <w:szCs w:val="22"/>
                <w:lang w:val="en-US"/>
              </w:rPr>
              <w:t xml:space="preserve">Suture Tendons of </w:t>
            </w:r>
            <w:proofErr w:type="spellStart"/>
            <w:r w:rsidRPr="000E666C">
              <w:rPr>
                <w:rFonts w:ascii="Calibri" w:hAnsi="Calibri"/>
                <w:color w:val="000000"/>
                <w:sz w:val="22"/>
                <w:szCs w:val="22"/>
                <w:lang w:val="en-US"/>
              </w:rPr>
              <w:t>suprasoinatus</w:t>
            </w:r>
            <w:proofErr w:type="spellEnd"/>
            <w:r w:rsidRPr="000E666C">
              <w:rPr>
                <w:rFonts w:ascii="Calibri" w:hAnsi="Calibri"/>
                <w:color w:val="000000"/>
                <w:sz w:val="22"/>
                <w:szCs w:val="22"/>
                <w:lang w:val="en-US"/>
              </w:rPr>
              <w:t>, long biceps tendon and subacromial decompression</w:t>
            </w:r>
          </w:p>
        </w:tc>
      </w:tr>
      <w:tr w:rsidR="000E666C" w14:paraId="728C65F5" w14:textId="77777777" w:rsidTr="000E666C">
        <w:trPr>
          <w:trHeight w:val="300"/>
        </w:trPr>
        <w:tc>
          <w:tcPr>
            <w:tcW w:w="4820" w:type="dxa"/>
            <w:tcBorders>
              <w:top w:val="single" w:sz="4" w:space="0" w:color="FFFFFF"/>
              <w:left w:val="nil"/>
              <w:bottom w:val="single" w:sz="4" w:space="0" w:color="FFFFFF"/>
              <w:right w:val="single" w:sz="4" w:space="0" w:color="FFFFFF"/>
            </w:tcBorders>
            <w:shd w:val="clear" w:color="DCE6F1" w:fill="DCE6F1"/>
            <w:noWrap/>
            <w:vAlign w:val="bottom"/>
            <w:hideMark/>
          </w:tcPr>
          <w:p w14:paraId="538912DA" w14:textId="77777777" w:rsidR="000E666C" w:rsidRDefault="000E666C">
            <w:pPr>
              <w:rPr>
                <w:rFonts w:ascii="Calibri" w:hAnsi="Calibri"/>
                <w:color w:val="000000"/>
                <w:sz w:val="22"/>
                <w:szCs w:val="22"/>
              </w:rPr>
            </w:pPr>
            <w:r>
              <w:rPr>
                <w:rFonts w:ascii="Calibri" w:hAnsi="Calibri"/>
                <w:color w:val="000000"/>
                <w:sz w:val="22"/>
                <w:szCs w:val="22"/>
              </w:rPr>
              <w:t xml:space="preserve">Labrum </w:t>
            </w:r>
            <w:proofErr w:type="spellStart"/>
            <w:r>
              <w:rPr>
                <w:rFonts w:ascii="Calibri" w:hAnsi="Calibri"/>
                <w:color w:val="000000"/>
                <w:sz w:val="22"/>
                <w:szCs w:val="22"/>
              </w:rPr>
              <w:t>lesion</w:t>
            </w:r>
            <w:proofErr w:type="spellEnd"/>
          </w:p>
        </w:tc>
        <w:tc>
          <w:tcPr>
            <w:tcW w:w="4819" w:type="dxa"/>
            <w:tcBorders>
              <w:top w:val="single" w:sz="4" w:space="0" w:color="FFFFFF"/>
              <w:left w:val="single" w:sz="4" w:space="0" w:color="FFFFFF"/>
              <w:bottom w:val="single" w:sz="4" w:space="0" w:color="FFFFFF"/>
              <w:right w:val="nil"/>
            </w:tcBorders>
            <w:shd w:val="clear" w:color="DCE6F1" w:fill="DCE6F1"/>
            <w:noWrap/>
            <w:vAlign w:val="bottom"/>
            <w:hideMark/>
          </w:tcPr>
          <w:p w14:paraId="4CA50A63" w14:textId="77777777" w:rsidR="000E666C" w:rsidRDefault="000E666C">
            <w:pPr>
              <w:rPr>
                <w:rFonts w:ascii="Calibri" w:hAnsi="Calibri"/>
                <w:color w:val="000000"/>
                <w:sz w:val="22"/>
                <w:szCs w:val="22"/>
              </w:rPr>
            </w:pPr>
            <w:r>
              <w:rPr>
                <w:rFonts w:ascii="Calibri" w:hAnsi="Calibri"/>
                <w:color w:val="000000"/>
                <w:sz w:val="22"/>
                <w:szCs w:val="22"/>
              </w:rPr>
              <w:t xml:space="preserve">Labrum </w:t>
            </w:r>
            <w:proofErr w:type="spellStart"/>
            <w:r>
              <w:rPr>
                <w:rFonts w:ascii="Calibri" w:hAnsi="Calibri"/>
                <w:color w:val="000000"/>
                <w:sz w:val="22"/>
                <w:szCs w:val="22"/>
              </w:rPr>
              <w:t>fixation</w:t>
            </w:r>
            <w:proofErr w:type="spellEnd"/>
          </w:p>
        </w:tc>
      </w:tr>
      <w:tr w:rsidR="000E666C" w14:paraId="3ED0EB0A" w14:textId="77777777" w:rsidTr="000E666C">
        <w:trPr>
          <w:trHeight w:val="300"/>
        </w:trPr>
        <w:tc>
          <w:tcPr>
            <w:tcW w:w="4820" w:type="dxa"/>
            <w:tcBorders>
              <w:top w:val="single" w:sz="4" w:space="0" w:color="FFFFFF"/>
              <w:left w:val="nil"/>
              <w:bottom w:val="single" w:sz="4" w:space="0" w:color="FFFFFF"/>
              <w:right w:val="single" w:sz="4" w:space="0" w:color="FFFFFF"/>
            </w:tcBorders>
            <w:shd w:val="clear" w:color="B8CCE4" w:fill="B8CCE4"/>
            <w:noWrap/>
            <w:vAlign w:val="bottom"/>
            <w:hideMark/>
          </w:tcPr>
          <w:p w14:paraId="0F305AB9" w14:textId="77777777" w:rsidR="000E666C" w:rsidRDefault="000E666C">
            <w:pPr>
              <w:rPr>
                <w:rFonts w:ascii="Calibri" w:hAnsi="Calibri"/>
                <w:color w:val="000000"/>
                <w:sz w:val="22"/>
                <w:szCs w:val="22"/>
              </w:rPr>
            </w:pPr>
            <w:r>
              <w:rPr>
                <w:rFonts w:ascii="Calibri" w:hAnsi="Calibri"/>
                <w:color w:val="000000"/>
                <w:sz w:val="22"/>
                <w:szCs w:val="22"/>
              </w:rPr>
              <w:t xml:space="preserve">Tendinitis </w:t>
            </w:r>
            <w:proofErr w:type="spellStart"/>
            <w:r>
              <w:rPr>
                <w:rFonts w:ascii="Calibri" w:hAnsi="Calibri"/>
                <w:color w:val="000000"/>
                <w:sz w:val="22"/>
                <w:szCs w:val="22"/>
              </w:rPr>
              <w:t>calcarea</w:t>
            </w:r>
            <w:proofErr w:type="spellEnd"/>
          </w:p>
        </w:tc>
        <w:tc>
          <w:tcPr>
            <w:tcW w:w="4819" w:type="dxa"/>
            <w:tcBorders>
              <w:top w:val="single" w:sz="4" w:space="0" w:color="FFFFFF"/>
              <w:left w:val="single" w:sz="4" w:space="0" w:color="FFFFFF"/>
              <w:bottom w:val="single" w:sz="4" w:space="0" w:color="FFFFFF"/>
              <w:right w:val="nil"/>
            </w:tcBorders>
            <w:shd w:val="clear" w:color="B8CCE4" w:fill="B8CCE4"/>
            <w:noWrap/>
            <w:vAlign w:val="bottom"/>
            <w:hideMark/>
          </w:tcPr>
          <w:p w14:paraId="4D152247" w14:textId="77777777" w:rsidR="000E666C" w:rsidRDefault="000E666C">
            <w:pPr>
              <w:rPr>
                <w:rFonts w:ascii="Calibri" w:hAnsi="Calibri"/>
                <w:color w:val="000000"/>
                <w:sz w:val="22"/>
                <w:szCs w:val="22"/>
              </w:rPr>
            </w:pPr>
            <w:proofErr w:type="spellStart"/>
            <w:r>
              <w:rPr>
                <w:rFonts w:ascii="Calibri" w:hAnsi="Calibri"/>
                <w:color w:val="000000"/>
                <w:sz w:val="22"/>
                <w:szCs w:val="22"/>
              </w:rPr>
              <w:t>Resection</w:t>
            </w:r>
            <w:proofErr w:type="spellEnd"/>
          </w:p>
        </w:tc>
      </w:tr>
      <w:tr w:rsidR="000E666C" w14:paraId="61732647" w14:textId="77777777" w:rsidTr="000E666C">
        <w:trPr>
          <w:trHeight w:val="300"/>
        </w:trPr>
        <w:tc>
          <w:tcPr>
            <w:tcW w:w="4820" w:type="dxa"/>
            <w:tcBorders>
              <w:top w:val="single" w:sz="4" w:space="0" w:color="FFFFFF"/>
              <w:left w:val="nil"/>
              <w:bottom w:val="single" w:sz="4" w:space="0" w:color="FFFFFF"/>
              <w:right w:val="single" w:sz="4" w:space="0" w:color="FFFFFF"/>
            </w:tcBorders>
            <w:shd w:val="clear" w:color="DCE6F1" w:fill="DCE6F1"/>
            <w:noWrap/>
            <w:vAlign w:val="bottom"/>
            <w:hideMark/>
          </w:tcPr>
          <w:p w14:paraId="6FD5B207" w14:textId="77777777" w:rsidR="000E666C" w:rsidRDefault="000E666C">
            <w:pPr>
              <w:rPr>
                <w:rFonts w:ascii="Calibri" w:hAnsi="Calibri"/>
                <w:color w:val="000000"/>
                <w:sz w:val="22"/>
                <w:szCs w:val="22"/>
              </w:rPr>
            </w:pPr>
            <w:r>
              <w:rPr>
                <w:rFonts w:ascii="Calibri" w:hAnsi="Calibri"/>
                <w:color w:val="000000"/>
                <w:sz w:val="22"/>
                <w:szCs w:val="22"/>
              </w:rPr>
              <w:t>Bankart-</w:t>
            </w:r>
            <w:proofErr w:type="spellStart"/>
            <w:r>
              <w:rPr>
                <w:rFonts w:ascii="Calibri" w:hAnsi="Calibri"/>
                <w:color w:val="000000"/>
                <w:sz w:val="22"/>
                <w:szCs w:val="22"/>
              </w:rPr>
              <w:t>Lesion</w:t>
            </w:r>
            <w:proofErr w:type="spellEnd"/>
          </w:p>
        </w:tc>
        <w:tc>
          <w:tcPr>
            <w:tcW w:w="4819" w:type="dxa"/>
            <w:tcBorders>
              <w:top w:val="single" w:sz="4" w:space="0" w:color="FFFFFF"/>
              <w:left w:val="single" w:sz="4" w:space="0" w:color="FFFFFF"/>
              <w:bottom w:val="single" w:sz="4" w:space="0" w:color="FFFFFF"/>
              <w:right w:val="nil"/>
            </w:tcBorders>
            <w:shd w:val="clear" w:color="DCE6F1" w:fill="DCE6F1"/>
            <w:noWrap/>
            <w:vAlign w:val="bottom"/>
            <w:hideMark/>
          </w:tcPr>
          <w:p w14:paraId="741B96BF" w14:textId="77777777" w:rsidR="000E666C" w:rsidRDefault="000E666C">
            <w:pPr>
              <w:rPr>
                <w:rFonts w:ascii="Calibri" w:hAnsi="Calibri"/>
                <w:color w:val="000000"/>
                <w:sz w:val="22"/>
                <w:szCs w:val="22"/>
              </w:rPr>
            </w:pPr>
            <w:r>
              <w:rPr>
                <w:rFonts w:ascii="Calibri" w:hAnsi="Calibri"/>
                <w:color w:val="000000"/>
                <w:sz w:val="22"/>
                <w:szCs w:val="22"/>
              </w:rPr>
              <w:t>Stabilisation</w:t>
            </w:r>
          </w:p>
        </w:tc>
      </w:tr>
      <w:tr w:rsidR="000E666C" w14:paraId="10DA88F7" w14:textId="77777777" w:rsidTr="000E666C">
        <w:trPr>
          <w:trHeight w:val="300"/>
        </w:trPr>
        <w:tc>
          <w:tcPr>
            <w:tcW w:w="4820" w:type="dxa"/>
            <w:tcBorders>
              <w:top w:val="single" w:sz="4" w:space="0" w:color="FFFFFF"/>
              <w:left w:val="nil"/>
              <w:bottom w:val="nil"/>
              <w:right w:val="single" w:sz="4" w:space="0" w:color="FFFFFF"/>
            </w:tcBorders>
            <w:shd w:val="clear" w:color="B8CCE4" w:fill="B8CCE4"/>
            <w:noWrap/>
            <w:vAlign w:val="bottom"/>
            <w:hideMark/>
          </w:tcPr>
          <w:p w14:paraId="19906C9A" w14:textId="77777777" w:rsidR="000E666C" w:rsidRDefault="000E666C">
            <w:pPr>
              <w:rPr>
                <w:rFonts w:ascii="Calibri" w:hAnsi="Calibri"/>
                <w:color w:val="000000"/>
                <w:sz w:val="22"/>
                <w:szCs w:val="22"/>
              </w:rPr>
            </w:pPr>
            <w:r>
              <w:rPr>
                <w:rFonts w:ascii="Calibri" w:hAnsi="Calibri"/>
                <w:color w:val="000000"/>
                <w:sz w:val="22"/>
                <w:szCs w:val="22"/>
              </w:rPr>
              <w:t xml:space="preserve">Labrum </w:t>
            </w:r>
            <w:proofErr w:type="spellStart"/>
            <w:r>
              <w:rPr>
                <w:rFonts w:ascii="Calibri" w:hAnsi="Calibri"/>
                <w:color w:val="000000"/>
                <w:sz w:val="22"/>
                <w:szCs w:val="22"/>
              </w:rPr>
              <w:t>lesion</w:t>
            </w:r>
            <w:proofErr w:type="spellEnd"/>
          </w:p>
        </w:tc>
        <w:tc>
          <w:tcPr>
            <w:tcW w:w="4819" w:type="dxa"/>
            <w:tcBorders>
              <w:top w:val="single" w:sz="4" w:space="0" w:color="FFFFFF"/>
              <w:left w:val="single" w:sz="4" w:space="0" w:color="FFFFFF"/>
              <w:bottom w:val="nil"/>
              <w:right w:val="nil"/>
            </w:tcBorders>
            <w:shd w:val="clear" w:color="B8CCE4" w:fill="B8CCE4"/>
            <w:noWrap/>
            <w:vAlign w:val="bottom"/>
            <w:hideMark/>
          </w:tcPr>
          <w:p w14:paraId="54A31E9E" w14:textId="77777777" w:rsidR="000E666C" w:rsidRDefault="000E666C">
            <w:pPr>
              <w:rPr>
                <w:rFonts w:ascii="Calibri" w:hAnsi="Calibri"/>
                <w:color w:val="000000"/>
                <w:sz w:val="22"/>
                <w:szCs w:val="22"/>
              </w:rPr>
            </w:pPr>
            <w:r>
              <w:rPr>
                <w:rFonts w:ascii="Calibri" w:hAnsi="Calibri"/>
                <w:color w:val="000000"/>
                <w:sz w:val="22"/>
                <w:szCs w:val="22"/>
              </w:rPr>
              <w:t xml:space="preserve">Labrum </w:t>
            </w:r>
            <w:proofErr w:type="spellStart"/>
            <w:r>
              <w:rPr>
                <w:rFonts w:ascii="Calibri" w:hAnsi="Calibri"/>
                <w:color w:val="000000"/>
                <w:sz w:val="22"/>
                <w:szCs w:val="22"/>
              </w:rPr>
              <w:t>fixation</w:t>
            </w:r>
            <w:proofErr w:type="spellEnd"/>
          </w:p>
        </w:tc>
      </w:tr>
    </w:tbl>
    <w:p w14:paraId="6270B5D7" w14:textId="77777777" w:rsidR="000E666C" w:rsidRPr="000E666C" w:rsidRDefault="000E666C" w:rsidP="000E666C">
      <w:pPr>
        <w:rPr>
          <w:lang w:val="en-US"/>
        </w:rPr>
      </w:pPr>
    </w:p>
    <w:p w14:paraId="5F7A0137" w14:textId="77777777" w:rsidR="000E666C" w:rsidRPr="000E666C" w:rsidRDefault="000E666C" w:rsidP="000E666C">
      <w:pPr>
        <w:rPr>
          <w:lang w:val="en-US"/>
        </w:rPr>
      </w:pPr>
      <w:r w:rsidRPr="000E666C">
        <w:rPr>
          <w:lang w:val="en-US"/>
        </w:rPr>
        <w:t xml:space="preserve"> </w:t>
      </w:r>
      <w:r>
        <w:rPr>
          <w:lang w:val="en-US"/>
        </w:rPr>
        <w:t xml:space="preserve">SLAP- </w:t>
      </w:r>
      <w:r w:rsidRPr="000E666C">
        <w:rPr>
          <w:lang w:val="en-US"/>
        </w:rPr>
        <w:t>superior labrum from anterior to posterior</w:t>
      </w:r>
    </w:p>
    <w:p w14:paraId="2EA1F2B8" w14:textId="6CC4CA24" w:rsidR="000E666C" w:rsidRDefault="000E666C" w:rsidP="000E666C">
      <w:pPr>
        <w:pStyle w:val="berschrift2"/>
        <w:rPr>
          <w:lang w:val="en-US"/>
        </w:rPr>
      </w:pPr>
    </w:p>
    <w:p w14:paraId="548BB586" w14:textId="0EBFA5A2" w:rsidR="002C5476" w:rsidRDefault="002C5476" w:rsidP="002C5476">
      <w:pPr>
        <w:rPr>
          <w:lang w:val="en-US" w:eastAsia="en-US"/>
        </w:rPr>
      </w:pPr>
    </w:p>
    <w:p w14:paraId="6941E40F" w14:textId="1565379E" w:rsidR="002C5476" w:rsidRDefault="002C5476" w:rsidP="002C5476">
      <w:pPr>
        <w:pStyle w:val="berschrift2"/>
        <w:numPr>
          <w:ilvl w:val="0"/>
          <w:numId w:val="1"/>
        </w:numPr>
        <w:rPr>
          <w:lang w:val="en-US"/>
        </w:rPr>
      </w:pPr>
      <w:r>
        <w:rPr>
          <w:lang w:val="en-US"/>
        </w:rPr>
        <w:t xml:space="preserve">Additional </w:t>
      </w:r>
      <w:r w:rsidR="00C520AD">
        <w:rPr>
          <w:lang w:val="en-US"/>
        </w:rPr>
        <w:t>S</w:t>
      </w:r>
      <w:r>
        <w:rPr>
          <w:lang w:val="en-US"/>
        </w:rPr>
        <w:t xml:space="preserve">tatistics for the </w:t>
      </w:r>
      <w:r w:rsidR="00C520AD">
        <w:rPr>
          <w:lang w:val="en-US"/>
        </w:rPr>
        <w:t>D</w:t>
      </w:r>
      <w:r>
        <w:rPr>
          <w:lang w:val="en-US"/>
        </w:rPr>
        <w:t>ata in Figures 2 to 3</w:t>
      </w:r>
    </w:p>
    <w:p w14:paraId="45ACFB5D" w14:textId="215A7A88" w:rsidR="002C5476" w:rsidRDefault="002C5476" w:rsidP="002C5476">
      <w:pPr>
        <w:rPr>
          <w:lang w:val="en-US" w:eastAsia="en-US"/>
        </w:rPr>
      </w:pPr>
    </w:p>
    <w:p w14:paraId="0D264A1E" w14:textId="77777777" w:rsidR="002C5476" w:rsidRDefault="002C5476" w:rsidP="002C5476">
      <w:pPr>
        <w:rPr>
          <w:lang w:val="en-US" w:eastAsia="en-US"/>
        </w:rPr>
      </w:pPr>
      <w:r>
        <w:rPr>
          <w:lang w:val="en-US" w:eastAsia="en-US"/>
        </w:rPr>
        <w:t>Two-sided-ANOVA results:</w:t>
      </w:r>
    </w:p>
    <w:p w14:paraId="4B10FD34" w14:textId="77777777" w:rsidR="002C5476" w:rsidRDefault="002C5476" w:rsidP="002C5476">
      <w:pPr>
        <w:rPr>
          <w:lang w:val="en-US" w:eastAsia="en-US"/>
        </w:rPr>
      </w:pPr>
    </w:p>
    <w:tbl>
      <w:tblPr>
        <w:tblStyle w:val="Tabellenraster"/>
        <w:tblW w:w="0" w:type="auto"/>
        <w:tblLook w:val="04A0" w:firstRow="1" w:lastRow="0" w:firstColumn="1" w:lastColumn="0" w:noHBand="0" w:noVBand="1"/>
      </w:tblPr>
      <w:tblGrid>
        <w:gridCol w:w="791"/>
        <w:gridCol w:w="1812"/>
        <w:gridCol w:w="1812"/>
        <w:gridCol w:w="1813"/>
        <w:gridCol w:w="1813"/>
      </w:tblGrid>
      <w:tr w:rsidR="002C5476" w14:paraId="3035280D" w14:textId="77777777" w:rsidTr="00627015">
        <w:tc>
          <w:tcPr>
            <w:tcW w:w="773" w:type="dxa"/>
          </w:tcPr>
          <w:p w14:paraId="65CE882F" w14:textId="77777777" w:rsidR="002C5476" w:rsidRDefault="002C5476" w:rsidP="00627015">
            <w:proofErr w:type="spellStart"/>
            <w:r>
              <w:t>Figure</w:t>
            </w:r>
            <w:proofErr w:type="spellEnd"/>
          </w:p>
        </w:tc>
        <w:tc>
          <w:tcPr>
            <w:tcW w:w="1812" w:type="dxa"/>
          </w:tcPr>
          <w:p w14:paraId="3F4B5A2D" w14:textId="77777777" w:rsidR="002C5476" w:rsidRDefault="002C5476" w:rsidP="00627015">
            <w:r>
              <w:t>Parameter</w:t>
            </w:r>
          </w:p>
        </w:tc>
        <w:tc>
          <w:tcPr>
            <w:tcW w:w="1812" w:type="dxa"/>
          </w:tcPr>
          <w:p w14:paraId="48CF47CA" w14:textId="77777777" w:rsidR="002C5476" w:rsidRDefault="002C5476" w:rsidP="00627015">
            <w:r>
              <w:t>2-way ANOVA</w:t>
            </w:r>
          </w:p>
        </w:tc>
        <w:tc>
          <w:tcPr>
            <w:tcW w:w="1813" w:type="dxa"/>
          </w:tcPr>
          <w:p w14:paraId="5301E93F" w14:textId="77777777" w:rsidR="002C5476" w:rsidRDefault="002C5476" w:rsidP="00627015">
            <w:r>
              <w:t>1-way-ANOVA</w:t>
            </w:r>
            <w:r>
              <w:br/>
              <w:t>BIS 55</w:t>
            </w:r>
            <w:r>
              <w:rPr>
                <w:rFonts w:cstheme="minorHAnsi"/>
              </w:rPr>
              <w:t>±5</w:t>
            </w:r>
            <w:r>
              <w:t xml:space="preserve">  </w:t>
            </w:r>
          </w:p>
        </w:tc>
        <w:tc>
          <w:tcPr>
            <w:tcW w:w="1813" w:type="dxa"/>
          </w:tcPr>
          <w:p w14:paraId="0B5E0010" w14:textId="77777777" w:rsidR="002C5476" w:rsidRDefault="002C5476" w:rsidP="00627015">
            <w:r>
              <w:t>1-way-ANOVA</w:t>
            </w:r>
            <w:r>
              <w:br/>
              <w:t>BIS 35</w:t>
            </w:r>
            <w:r>
              <w:rPr>
                <w:rFonts w:cstheme="minorHAnsi"/>
              </w:rPr>
              <w:t>±5</w:t>
            </w:r>
            <w:r>
              <w:t xml:space="preserve">  </w:t>
            </w:r>
          </w:p>
        </w:tc>
      </w:tr>
      <w:tr w:rsidR="002C5476" w14:paraId="318433BE" w14:textId="77777777" w:rsidTr="00627015">
        <w:tc>
          <w:tcPr>
            <w:tcW w:w="773" w:type="dxa"/>
          </w:tcPr>
          <w:p w14:paraId="024E4415" w14:textId="77777777" w:rsidR="002C5476" w:rsidRDefault="002C5476" w:rsidP="00627015">
            <w:r>
              <w:t>2a</w:t>
            </w:r>
          </w:p>
        </w:tc>
        <w:tc>
          <w:tcPr>
            <w:tcW w:w="1812" w:type="dxa"/>
          </w:tcPr>
          <w:p w14:paraId="0F968670" w14:textId="77777777" w:rsidR="002C5476" w:rsidRDefault="002C5476" w:rsidP="00627015">
            <w:r>
              <w:t>CD3-CD16+CD56+</w:t>
            </w:r>
          </w:p>
        </w:tc>
        <w:tc>
          <w:tcPr>
            <w:tcW w:w="1812" w:type="dxa"/>
          </w:tcPr>
          <w:p w14:paraId="1CB041FF" w14:textId="77777777" w:rsidR="002C5476" w:rsidRDefault="002C5476" w:rsidP="00627015">
            <w:proofErr w:type="spellStart"/>
            <w:r>
              <w:t>group</w:t>
            </w:r>
            <w:proofErr w:type="spellEnd"/>
            <w:r>
              <w:t>: p = 0.8949</w:t>
            </w:r>
            <w:r>
              <w:br/>
              <w:t>time: p = 0.0684</w:t>
            </w:r>
          </w:p>
        </w:tc>
        <w:tc>
          <w:tcPr>
            <w:tcW w:w="1813" w:type="dxa"/>
          </w:tcPr>
          <w:p w14:paraId="30E08CCF" w14:textId="77777777" w:rsidR="002C5476" w:rsidRDefault="002C5476" w:rsidP="00627015">
            <w:r>
              <w:t>p = 0.7308</w:t>
            </w:r>
          </w:p>
        </w:tc>
        <w:tc>
          <w:tcPr>
            <w:tcW w:w="1813" w:type="dxa"/>
          </w:tcPr>
          <w:p w14:paraId="3186AB61" w14:textId="77777777" w:rsidR="002C5476" w:rsidRDefault="002C5476" w:rsidP="00627015">
            <w:r>
              <w:t>p = 0.0176</w:t>
            </w:r>
          </w:p>
          <w:p w14:paraId="16697B56" w14:textId="77777777" w:rsidR="002C5476" w:rsidRDefault="002C5476" w:rsidP="00627015"/>
          <w:p w14:paraId="67AD5693" w14:textId="77777777" w:rsidR="002C5476" w:rsidRDefault="002C5476" w:rsidP="00627015">
            <w:r>
              <w:t>T0-T1: p = 0.0062</w:t>
            </w:r>
            <w:r>
              <w:br/>
              <w:t>T0-T2: p = 0.0438</w:t>
            </w:r>
          </w:p>
          <w:p w14:paraId="7FDF386A" w14:textId="77777777" w:rsidR="002C5476" w:rsidRDefault="002C5476" w:rsidP="00627015">
            <w:r>
              <w:t>T1-T2: p = 0.3381</w:t>
            </w:r>
          </w:p>
        </w:tc>
      </w:tr>
      <w:tr w:rsidR="002C5476" w14:paraId="1CBD92EE" w14:textId="77777777" w:rsidTr="00627015">
        <w:tc>
          <w:tcPr>
            <w:tcW w:w="773" w:type="dxa"/>
          </w:tcPr>
          <w:p w14:paraId="37C1D5F8" w14:textId="77777777" w:rsidR="002C5476" w:rsidRDefault="002C5476" w:rsidP="00627015">
            <w:r>
              <w:t>2b</w:t>
            </w:r>
          </w:p>
        </w:tc>
        <w:tc>
          <w:tcPr>
            <w:tcW w:w="1812" w:type="dxa"/>
          </w:tcPr>
          <w:p w14:paraId="223A4BAF" w14:textId="77777777" w:rsidR="002C5476" w:rsidRDefault="002C5476" w:rsidP="00627015">
            <w:r>
              <w:t>CD3-HLA-DR+</w:t>
            </w:r>
          </w:p>
        </w:tc>
        <w:tc>
          <w:tcPr>
            <w:tcW w:w="1812" w:type="dxa"/>
          </w:tcPr>
          <w:p w14:paraId="31764215" w14:textId="77777777" w:rsidR="002C5476" w:rsidRDefault="002C5476" w:rsidP="00627015">
            <w:proofErr w:type="spellStart"/>
            <w:r>
              <w:t>group</w:t>
            </w:r>
            <w:proofErr w:type="spellEnd"/>
            <w:r>
              <w:t>: p = 0.6089</w:t>
            </w:r>
            <w:r>
              <w:br/>
              <w:t>time: p = 0.0171</w:t>
            </w:r>
          </w:p>
        </w:tc>
        <w:tc>
          <w:tcPr>
            <w:tcW w:w="1813" w:type="dxa"/>
          </w:tcPr>
          <w:p w14:paraId="20D1DA60" w14:textId="77777777" w:rsidR="002C5476" w:rsidRDefault="002C5476" w:rsidP="00627015">
            <w:r>
              <w:t>p = 0.1676</w:t>
            </w:r>
          </w:p>
        </w:tc>
        <w:tc>
          <w:tcPr>
            <w:tcW w:w="1813" w:type="dxa"/>
          </w:tcPr>
          <w:p w14:paraId="2DB357F0" w14:textId="77777777" w:rsidR="002C5476" w:rsidRDefault="002C5476" w:rsidP="00627015">
            <w:r>
              <w:t>p = 0.0159</w:t>
            </w:r>
          </w:p>
          <w:p w14:paraId="54415B77" w14:textId="77777777" w:rsidR="002C5476" w:rsidRDefault="002C5476" w:rsidP="00627015"/>
          <w:p w14:paraId="6A5ED6CB" w14:textId="77777777" w:rsidR="002C5476" w:rsidRDefault="002C5476" w:rsidP="00627015">
            <w:r>
              <w:t>T0-T1: p = 0.0177</w:t>
            </w:r>
            <w:r>
              <w:br/>
              <w:t>T0-T2: p = 0.0083</w:t>
            </w:r>
          </w:p>
          <w:p w14:paraId="53631F88" w14:textId="77777777" w:rsidR="002C5476" w:rsidRDefault="002C5476" w:rsidP="00627015">
            <w:r>
              <w:t>T1-T2: p = 0.5894</w:t>
            </w:r>
          </w:p>
        </w:tc>
      </w:tr>
      <w:tr w:rsidR="002C5476" w14:paraId="5AB37753" w14:textId="77777777" w:rsidTr="00627015">
        <w:tc>
          <w:tcPr>
            <w:tcW w:w="773" w:type="dxa"/>
          </w:tcPr>
          <w:p w14:paraId="2FBA64DE" w14:textId="77777777" w:rsidR="002C5476" w:rsidRDefault="002C5476" w:rsidP="00627015">
            <w:r>
              <w:t>2c</w:t>
            </w:r>
          </w:p>
        </w:tc>
        <w:tc>
          <w:tcPr>
            <w:tcW w:w="1812" w:type="dxa"/>
          </w:tcPr>
          <w:p w14:paraId="1CBC592A" w14:textId="21795A49" w:rsidR="002C5476" w:rsidRDefault="00686517" w:rsidP="00627015">
            <w:r>
              <w:t>C</w:t>
            </w:r>
            <w:r w:rsidR="002C5476">
              <w:t>D25+CD 127+</w:t>
            </w:r>
          </w:p>
        </w:tc>
        <w:tc>
          <w:tcPr>
            <w:tcW w:w="1812" w:type="dxa"/>
          </w:tcPr>
          <w:p w14:paraId="00B562CC" w14:textId="77777777" w:rsidR="002C5476" w:rsidRDefault="002C5476" w:rsidP="00627015">
            <w:proofErr w:type="spellStart"/>
            <w:r>
              <w:t>group</w:t>
            </w:r>
            <w:proofErr w:type="spellEnd"/>
            <w:r>
              <w:t>: p = 0.6916</w:t>
            </w:r>
            <w:r>
              <w:br/>
              <w:t>time: p = 0.1121</w:t>
            </w:r>
          </w:p>
        </w:tc>
        <w:tc>
          <w:tcPr>
            <w:tcW w:w="1813" w:type="dxa"/>
          </w:tcPr>
          <w:p w14:paraId="499BEAF9" w14:textId="77777777" w:rsidR="002C5476" w:rsidRDefault="002C5476" w:rsidP="00627015">
            <w:r>
              <w:t>p = 0.6592</w:t>
            </w:r>
          </w:p>
        </w:tc>
        <w:tc>
          <w:tcPr>
            <w:tcW w:w="1813" w:type="dxa"/>
          </w:tcPr>
          <w:p w14:paraId="7D923B81" w14:textId="77777777" w:rsidR="002C5476" w:rsidRDefault="002C5476" w:rsidP="00627015">
            <w:r>
              <w:t>p = 0.0187</w:t>
            </w:r>
          </w:p>
          <w:p w14:paraId="6E01C27D" w14:textId="77777777" w:rsidR="002C5476" w:rsidRDefault="002C5476" w:rsidP="00627015"/>
          <w:p w14:paraId="548F34B6" w14:textId="77777777" w:rsidR="002C5476" w:rsidRDefault="002C5476" w:rsidP="00627015">
            <w:r>
              <w:t>T0-T1: p = 0.0217</w:t>
            </w:r>
            <w:r>
              <w:br/>
              <w:t>T0-T2: p = 0.0090</w:t>
            </w:r>
          </w:p>
          <w:p w14:paraId="14E61B56" w14:textId="77777777" w:rsidR="002C5476" w:rsidRDefault="002C5476" w:rsidP="00627015">
            <w:r>
              <w:lastRenderedPageBreak/>
              <w:t>T1-T2: p = 0.5292</w:t>
            </w:r>
          </w:p>
        </w:tc>
      </w:tr>
    </w:tbl>
    <w:p w14:paraId="271B7173" w14:textId="10F611AE" w:rsidR="002C5476" w:rsidRPr="002C5476" w:rsidRDefault="002C5476" w:rsidP="002C5476">
      <w:pPr>
        <w:rPr>
          <w:lang w:eastAsia="en-US"/>
        </w:rPr>
      </w:pPr>
      <w:r w:rsidRPr="002C5476">
        <w:rPr>
          <w:lang w:eastAsia="en-US"/>
        </w:rPr>
        <w:lastRenderedPageBreak/>
        <w:t xml:space="preserve"> </w:t>
      </w:r>
    </w:p>
    <w:p w14:paraId="28464B57" w14:textId="77777777" w:rsidR="002C5476" w:rsidRPr="002C5476" w:rsidRDefault="002C5476" w:rsidP="002C5476">
      <w:pPr>
        <w:rPr>
          <w:lang w:eastAsia="en-US"/>
        </w:rPr>
      </w:pPr>
    </w:p>
    <w:p w14:paraId="6CA3FACD" w14:textId="77777777" w:rsidR="000E666C" w:rsidRPr="002C5476" w:rsidRDefault="000E666C" w:rsidP="000E666C">
      <w:pPr>
        <w:pStyle w:val="STANDARDABSATZ"/>
      </w:pPr>
    </w:p>
    <w:p w14:paraId="3BB363D0" w14:textId="77777777" w:rsidR="002C5476" w:rsidRDefault="002C5476" w:rsidP="002C5476"/>
    <w:tbl>
      <w:tblPr>
        <w:tblStyle w:val="Tabellenraster"/>
        <w:tblW w:w="0" w:type="auto"/>
        <w:tblLook w:val="04A0" w:firstRow="1" w:lastRow="0" w:firstColumn="1" w:lastColumn="0" w:noHBand="0" w:noVBand="1"/>
      </w:tblPr>
      <w:tblGrid>
        <w:gridCol w:w="791"/>
        <w:gridCol w:w="1812"/>
        <w:gridCol w:w="1812"/>
        <w:gridCol w:w="1813"/>
        <w:gridCol w:w="1813"/>
      </w:tblGrid>
      <w:tr w:rsidR="002C5476" w14:paraId="5AF184F7" w14:textId="77777777" w:rsidTr="00627015">
        <w:tc>
          <w:tcPr>
            <w:tcW w:w="773" w:type="dxa"/>
          </w:tcPr>
          <w:p w14:paraId="6C0903D1" w14:textId="77777777" w:rsidR="002C5476" w:rsidRDefault="002C5476" w:rsidP="00627015">
            <w:proofErr w:type="spellStart"/>
            <w:r>
              <w:t>Figure</w:t>
            </w:r>
            <w:proofErr w:type="spellEnd"/>
          </w:p>
        </w:tc>
        <w:tc>
          <w:tcPr>
            <w:tcW w:w="1812" w:type="dxa"/>
          </w:tcPr>
          <w:p w14:paraId="30E4604A" w14:textId="77777777" w:rsidR="002C5476" w:rsidRDefault="002C5476" w:rsidP="00627015">
            <w:r>
              <w:t>Parameter</w:t>
            </w:r>
          </w:p>
        </w:tc>
        <w:tc>
          <w:tcPr>
            <w:tcW w:w="1812" w:type="dxa"/>
          </w:tcPr>
          <w:p w14:paraId="444EB7FF" w14:textId="77777777" w:rsidR="002C5476" w:rsidRPr="000B2482" w:rsidRDefault="002C5476" w:rsidP="00627015">
            <w:pPr>
              <w:rPr>
                <w:lang w:val="en-US"/>
              </w:rPr>
            </w:pPr>
            <w:r w:rsidRPr="000B2482">
              <w:rPr>
                <w:lang w:val="en-US"/>
              </w:rPr>
              <w:t xml:space="preserve">Group Comparisons </w:t>
            </w:r>
            <w:r>
              <w:rPr>
                <w:lang w:val="en-US"/>
              </w:rPr>
              <w:t>with</w:t>
            </w:r>
            <w:r w:rsidRPr="000B2482">
              <w:rPr>
                <w:lang w:val="en-US"/>
              </w:rPr>
              <w:t xml:space="preserve"> U test</w:t>
            </w:r>
            <w:r>
              <w:rPr>
                <w:lang w:val="en-US"/>
              </w:rPr>
              <w:t>s</w:t>
            </w:r>
          </w:p>
        </w:tc>
        <w:tc>
          <w:tcPr>
            <w:tcW w:w="1813" w:type="dxa"/>
          </w:tcPr>
          <w:p w14:paraId="1AF5858F" w14:textId="77777777" w:rsidR="002C5476" w:rsidRDefault="002C5476" w:rsidP="00627015">
            <w:r>
              <w:t>BIS 1</w:t>
            </w:r>
          </w:p>
          <w:p w14:paraId="58118335" w14:textId="77777777" w:rsidR="002C5476" w:rsidRDefault="002C5476" w:rsidP="00627015"/>
        </w:tc>
        <w:tc>
          <w:tcPr>
            <w:tcW w:w="1813" w:type="dxa"/>
          </w:tcPr>
          <w:p w14:paraId="32E3744D" w14:textId="77777777" w:rsidR="002C5476" w:rsidRDefault="002C5476" w:rsidP="00627015">
            <w:r>
              <w:t>BIS 2</w:t>
            </w:r>
          </w:p>
        </w:tc>
      </w:tr>
      <w:tr w:rsidR="002C5476" w14:paraId="57FCDE52" w14:textId="77777777" w:rsidTr="00627015">
        <w:tc>
          <w:tcPr>
            <w:tcW w:w="773" w:type="dxa"/>
          </w:tcPr>
          <w:p w14:paraId="7E86CD25" w14:textId="77777777" w:rsidR="002C5476" w:rsidRDefault="002C5476" w:rsidP="00627015">
            <w:r>
              <w:t>3</w:t>
            </w:r>
          </w:p>
        </w:tc>
        <w:tc>
          <w:tcPr>
            <w:tcW w:w="1812" w:type="dxa"/>
          </w:tcPr>
          <w:p w14:paraId="14790758" w14:textId="77777777" w:rsidR="002C5476" w:rsidRDefault="002C5476" w:rsidP="00627015">
            <w:proofErr w:type="spellStart"/>
            <w:r>
              <w:t>Phagoburst</w:t>
            </w:r>
            <w:proofErr w:type="spellEnd"/>
            <w:r>
              <w:t xml:space="preserve"> </w:t>
            </w:r>
            <w:proofErr w:type="spellStart"/>
            <w:r>
              <w:t>Monocytes</w:t>
            </w:r>
            <w:proofErr w:type="spellEnd"/>
          </w:p>
        </w:tc>
        <w:tc>
          <w:tcPr>
            <w:tcW w:w="1812" w:type="dxa"/>
          </w:tcPr>
          <w:p w14:paraId="021B7B09" w14:textId="77777777" w:rsidR="002C5476" w:rsidRDefault="002C5476" w:rsidP="00627015">
            <w:r>
              <w:t>T0: p = 0.5476</w:t>
            </w:r>
            <w:r>
              <w:br/>
              <w:t>T1: p = 0.0317</w:t>
            </w:r>
          </w:p>
          <w:p w14:paraId="734BC75B" w14:textId="77777777" w:rsidR="002C5476" w:rsidRDefault="002C5476" w:rsidP="00627015">
            <w:r>
              <w:t>T2: p = 0.0635</w:t>
            </w:r>
          </w:p>
        </w:tc>
        <w:tc>
          <w:tcPr>
            <w:tcW w:w="1813" w:type="dxa"/>
          </w:tcPr>
          <w:p w14:paraId="3D2BEC04" w14:textId="77777777" w:rsidR="002C5476" w:rsidRDefault="002C5476" w:rsidP="00627015">
            <w:r>
              <w:t xml:space="preserve">Friedman: </w:t>
            </w:r>
            <w:r>
              <w:br/>
              <w:t>p= 0.2466</w:t>
            </w:r>
          </w:p>
        </w:tc>
        <w:tc>
          <w:tcPr>
            <w:tcW w:w="1813" w:type="dxa"/>
          </w:tcPr>
          <w:p w14:paraId="590A2CE5" w14:textId="77777777" w:rsidR="002C5476" w:rsidRDefault="002C5476" w:rsidP="00627015">
            <w:r>
              <w:t xml:space="preserve">Friedman: </w:t>
            </w:r>
            <w:r>
              <w:br/>
              <w:t>p= 0.0250</w:t>
            </w:r>
          </w:p>
          <w:p w14:paraId="7669260E" w14:textId="77777777" w:rsidR="002C5476" w:rsidRDefault="002C5476" w:rsidP="00627015"/>
          <w:p w14:paraId="3AE5D143" w14:textId="77777777" w:rsidR="002C5476" w:rsidRDefault="002C5476" w:rsidP="00627015">
            <w:r>
              <w:t>T0-T1: p = 0.0253</w:t>
            </w:r>
          </w:p>
          <w:p w14:paraId="1D99B9A7" w14:textId="77777777" w:rsidR="002C5476" w:rsidRDefault="002C5476" w:rsidP="00627015">
            <w:r>
              <w:t>T0-T2: p = 0.3173</w:t>
            </w:r>
          </w:p>
          <w:p w14:paraId="2D740BFE" w14:textId="77777777" w:rsidR="002C5476" w:rsidRDefault="002C5476" w:rsidP="00627015">
            <w:r>
              <w:t>T1-T2: p = 0.0455</w:t>
            </w:r>
          </w:p>
        </w:tc>
      </w:tr>
    </w:tbl>
    <w:p w14:paraId="1AE9E1D5" w14:textId="77777777" w:rsidR="002C5476" w:rsidRDefault="002C5476" w:rsidP="002C5476">
      <w:r>
        <w:tab/>
      </w:r>
      <w:r>
        <w:tab/>
      </w:r>
      <w:r>
        <w:tab/>
      </w:r>
    </w:p>
    <w:p w14:paraId="19896D64" w14:textId="00878728" w:rsidR="002C5476" w:rsidRDefault="002C5476" w:rsidP="002C5476">
      <w:pPr>
        <w:rPr>
          <w:lang w:val="en-US"/>
        </w:rPr>
      </w:pPr>
      <w:r w:rsidRPr="00402A13">
        <w:rPr>
          <w:lang w:val="en-US"/>
        </w:rPr>
        <w:t>As the parameter „</w:t>
      </w:r>
      <w:proofErr w:type="spellStart"/>
      <w:r w:rsidRPr="00402A13">
        <w:rPr>
          <w:lang w:val="en-US"/>
        </w:rPr>
        <w:t>Phagoburst</w:t>
      </w:r>
      <w:proofErr w:type="spellEnd"/>
      <w:r w:rsidRPr="00402A13">
        <w:rPr>
          <w:lang w:val="en-US"/>
        </w:rPr>
        <w:t xml:space="preserve"> M</w:t>
      </w:r>
      <w:r>
        <w:rPr>
          <w:lang w:val="en-US"/>
        </w:rPr>
        <w:t xml:space="preserve">onocytes” doesn’t seem to be normally distributed and because of the extremely small sample sizes, we used nonparametric tests in order to compare the groups and investigate changes over time. Exact Mann Whitney U test revealed no significant difference between the BIS groups 1 and 2 at T0 (p = 0.5476). However, the difference was significant at T1 (p = 0.0317) and slightly failed significance at T2 p = 0.0635). </w:t>
      </w:r>
    </w:p>
    <w:p w14:paraId="483653F8" w14:textId="77777777" w:rsidR="002C5476" w:rsidRPr="00402A13" w:rsidRDefault="002C5476" w:rsidP="002C5476">
      <w:pPr>
        <w:rPr>
          <w:lang w:val="en-US"/>
        </w:rPr>
      </w:pPr>
      <w:r>
        <w:rPr>
          <w:lang w:val="en-US"/>
        </w:rPr>
        <w:t>Using Friedman test (a nonparametric test for repeated measurements), no changes over time were found for BIS 1 (p = 0.2466). However, Friedman’s test result was significant for BIS 2 (p = 0.0250). Pairwise comparisons for BIS 2 revealed significant differences between T0 and T1 (p = 0.0253) and between T1 and T2 (p = 0.0455), but not between T1 and T2 (p = 0.3173).</w:t>
      </w:r>
    </w:p>
    <w:p w14:paraId="7E3A0CE2" w14:textId="77777777" w:rsidR="009A4EE1" w:rsidRPr="002C5476" w:rsidRDefault="009A4EE1" w:rsidP="000E666C">
      <w:pPr>
        <w:pStyle w:val="STANDARDABSATZ"/>
        <w:rPr>
          <w:lang w:val="en-US"/>
        </w:rPr>
      </w:pPr>
    </w:p>
    <w:p w14:paraId="140D29D3" w14:textId="036798FC" w:rsidR="009A4EE1" w:rsidRDefault="002C5476" w:rsidP="002C5476">
      <w:pPr>
        <w:pStyle w:val="berschrift2"/>
        <w:numPr>
          <w:ilvl w:val="0"/>
          <w:numId w:val="1"/>
        </w:numPr>
        <w:rPr>
          <w:lang w:val="en-US"/>
        </w:rPr>
      </w:pPr>
      <w:r>
        <w:rPr>
          <w:lang w:val="en-US"/>
        </w:rPr>
        <w:lastRenderedPageBreak/>
        <w:t>Vital Signs of Study Subjects</w:t>
      </w:r>
    </w:p>
    <w:p w14:paraId="2BA305E4" w14:textId="32FF7BE1" w:rsidR="002C5476" w:rsidRPr="002C5476" w:rsidRDefault="002C5476" w:rsidP="002C5476">
      <w:pPr>
        <w:rPr>
          <w:lang w:val="en-US"/>
        </w:rPr>
      </w:pPr>
      <w:r>
        <w:rPr>
          <w:noProof/>
          <w:lang w:val="en-US"/>
        </w:rPr>
        <w:drawing>
          <wp:inline distT="0" distB="0" distL="0" distR="0" wp14:anchorId="0E4040E1" wp14:editId="070F5F4E">
            <wp:extent cx="5756910" cy="8147050"/>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ital Signs BIS IMMUNE.pdf"/>
                    <pic:cNvPicPr/>
                  </pic:nvPicPr>
                  <pic:blipFill>
                    <a:blip r:embed="rId7">
                      <a:extLst>
                        <a:ext uri="{28A0092B-C50C-407E-A947-70E740481C1C}">
                          <a14:useLocalDpi xmlns:a14="http://schemas.microsoft.com/office/drawing/2010/main" val="0"/>
                        </a:ext>
                      </a:extLst>
                    </a:blip>
                    <a:stretch>
                      <a:fillRect/>
                    </a:stretch>
                  </pic:blipFill>
                  <pic:spPr>
                    <a:xfrm>
                      <a:off x="0" y="0"/>
                      <a:ext cx="5756910" cy="8147050"/>
                    </a:xfrm>
                    <a:prstGeom prst="rect">
                      <a:avLst/>
                    </a:prstGeom>
                  </pic:spPr>
                </pic:pic>
              </a:graphicData>
            </a:graphic>
          </wp:inline>
        </w:drawing>
      </w:r>
    </w:p>
    <w:sectPr w:rsidR="002C5476" w:rsidRPr="002C5476" w:rsidSect="00411BFA">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CF3481"/>
    <w:multiLevelType w:val="hybridMultilevel"/>
    <w:tmpl w:val="F906FE10"/>
    <w:lvl w:ilvl="0" w:tplc="8F009718">
      <w:start w:val="1"/>
      <w:numFmt w:val="bullet"/>
      <w:lvlText w:val=""/>
      <w:lvlJc w:val="left"/>
      <w:pPr>
        <w:ind w:left="720" w:hanging="360"/>
      </w:pPr>
      <w:rPr>
        <w:rFonts w:ascii="Symbol" w:eastAsiaTheme="minorHAnsi" w:hAnsi="Symbol"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B837512"/>
    <w:multiLevelType w:val="hybridMultilevel"/>
    <w:tmpl w:val="096829B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43813CD"/>
    <w:multiLevelType w:val="hybridMultilevel"/>
    <w:tmpl w:val="096829B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EE1"/>
    <w:rsid w:val="000E666C"/>
    <w:rsid w:val="000E74C0"/>
    <w:rsid w:val="000F337D"/>
    <w:rsid w:val="000F4B38"/>
    <w:rsid w:val="001D5481"/>
    <w:rsid w:val="001F176F"/>
    <w:rsid w:val="00273B11"/>
    <w:rsid w:val="002C5476"/>
    <w:rsid w:val="002D6C09"/>
    <w:rsid w:val="003016BC"/>
    <w:rsid w:val="003D3F51"/>
    <w:rsid w:val="003E2D7E"/>
    <w:rsid w:val="00411BFA"/>
    <w:rsid w:val="004D19D2"/>
    <w:rsid w:val="00502F1C"/>
    <w:rsid w:val="00532EE1"/>
    <w:rsid w:val="00556198"/>
    <w:rsid w:val="0056110E"/>
    <w:rsid w:val="005653E8"/>
    <w:rsid w:val="0058110E"/>
    <w:rsid w:val="0059271D"/>
    <w:rsid w:val="005A7E6F"/>
    <w:rsid w:val="005F6163"/>
    <w:rsid w:val="006360C6"/>
    <w:rsid w:val="00673491"/>
    <w:rsid w:val="00681048"/>
    <w:rsid w:val="00686517"/>
    <w:rsid w:val="007D051B"/>
    <w:rsid w:val="007D5637"/>
    <w:rsid w:val="00806693"/>
    <w:rsid w:val="00863AE6"/>
    <w:rsid w:val="008E61D4"/>
    <w:rsid w:val="008F01F1"/>
    <w:rsid w:val="009408BD"/>
    <w:rsid w:val="00957C90"/>
    <w:rsid w:val="009721E6"/>
    <w:rsid w:val="009A4EE1"/>
    <w:rsid w:val="009A50BC"/>
    <w:rsid w:val="009C42B7"/>
    <w:rsid w:val="00A162BF"/>
    <w:rsid w:val="00A954FA"/>
    <w:rsid w:val="00AB7DC3"/>
    <w:rsid w:val="00AE57A5"/>
    <w:rsid w:val="00AF1720"/>
    <w:rsid w:val="00B3044D"/>
    <w:rsid w:val="00B5381B"/>
    <w:rsid w:val="00B549D1"/>
    <w:rsid w:val="00B66318"/>
    <w:rsid w:val="00B95B2F"/>
    <w:rsid w:val="00BC4810"/>
    <w:rsid w:val="00BE77CA"/>
    <w:rsid w:val="00C520AD"/>
    <w:rsid w:val="00C718A7"/>
    <w:rsid w:val="00C92C6D"/>
    <w:rsid w:val="00CE5AFE"/>
    <w:rsid w:val="00D075DE"/>
    <w:rsid w:val="00DC4D70"/>
    <w:rsid w:val="00DE300B"/>
    <w:rsid w:val="00DF3432"/>
    <w:rsid w:val="00E4740E"/>
    <w:rsid w:val="00E82C67"/>
    <w:rsid w:val="00F8103F"/>
    <w:rsid w:val="00F869F6"/>
    <w:rsid w:val="00F87D1B"/>
    <w:rsid w:val="00FB6C55"/>
    <w:rsid w:val="00FE791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01700"/>
  <w15:chartTrackingRefBased/>
  <w15:docId w15:val="{2222F8B7-16B1-B344-8048-ABA1180C7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0E666C"/>
    <w:rPr>
      <w:rFonts w:ascii="Times New Roman" w:eastAsia="Times New Roman" w:hAnsi="Times New Roman" w:cs="Times New Roman"/>
      <w:lang w:eastAsia="de-DE"/>
    </w:rPr>
  </w:style>
  <w:style w:type="paragraph" w:styleId="berschrift1">
    <w:name w:val="heading 1"/>
    <w:basedOn w:val="Standard"/>
    <w:next w:val="Standard"/>
    <w:link w:val="berschrift1Zchn"/>
    <w:uiPriority w:val="9"/>
    <w:qFormat/>
    <w:rsid w:val="009A4EE1"/>
    <w:pPr>
      <w:keepNext/>
      <w:keepLines/>
      <w:spacing w:before="240"/>
      <w:outlineLvl w:val="0"/>
    </w:pPr>
    <w:rPr>
      <w:rFonts w:asciiTheme="majorHAnsi" w:eastAsiaTheme="majorEastAsia" w:hAnsiTheme="majorHAnsi" w:cstheme="majorBidi"/>
      <w:color w:val="2F5496" w:themeColor="accent1" w:themeShade="BF"/>
      <w:sz w:val="32"/>
      <w:szCs w:val="32"/>
      <w:lang w:eastAsia="en-US"/>
    </w:rPr>
  </w:style>
  <w:style w:type="paragraph" w:styleId="berschrift2">
    <w:name w:val="heading 2"/>
    <w:basedOn w:val="Standard"/>
    <w:next w:val="Standard"/>
    <w:link w:val="berschrift2Zchn"/>
    <w:uiPriority w:val="9"/>
    <w:unhideWhenUsed/>
    <w:qFormat/>
    <w:rsid w:val="009A4EE1"/>
    <w:pPr>
      <w:keepNext/>
      <w:keepLines/>
      <w:spacing w:before="40"/>
      <w:outlineLvl w:val="1"/>
    </w:pPr>
    <w:rPr>
      <w:rFonts w:asciiTheme="majorHAnsi" w:eastAsiaTheme="majorEastAsia" w:hAnsiTheme="majorHAnsi" w:cstheme="majorBidi"/>
      <w:color w:val="2F5496" w:themeColor="accent1" w:themeShade="BF"/>
      <w:sz w:val="26"/>
      <w:szCs w:val="26"/>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STANDARDABSATZ">
    <w:name w:val="STANDARDABSATZ"/>
    <w:basedOn w:val="Standard"/>
    <w:autoRedefine/>
    <w:qFormat/>
    <w:rsid w:val="000E666C"/>
    <w:pPr>
      <w:spacing w:after="160" w:line="360" w:lineRule="auto"/>
      <w:jc w:val="both"/>
    </w:pPr>
    <w:rPr>
      <w:rFonts w:ascii="Arial" w:eastAsiaTheme="minorHAnsi" w:hAnsi="Arial" w:cstheme="minorBidi"/>
      <w:color w:val="000000" w:themeColor="text1"/>
      <w:lang w:eastAsia="en-US"/>
    </w:rPr>
  </w:style>
  <w:style w:type="character" w:customStyle="1" w:styleId="berschrift2Zchn">
    <w:name w:val="Überschrift 2 Zchn"/>
    <w:basedOn w:val="Absatz-Standardschriftart"/>
    <w:link w:val="berschrift2"/>
    <w:uiPriority w:val="9"/>
    <w:rsid w:val="009A4EE1"/>
    <w:rPr>
      <w:rFonts w:asciiTheme="majorHAnsi" w:eastAsiaTheme="majorEastAsia" w:hAnsiTheme="majorHAnsi" w:cstheme="majorBidi"/>
      <w:color w:val="2F5496" w:themeColor="accent1" w:themeShade="BF"/>
      <w:sz w:val="26"/>
      <w:szCs w:val="26"/>
    </w:rPr>
  </w:style>
  <w:style w:type="character" w:customStyle="1" w:styleId="berschrift1Zchn">
    <w:name w:val="Überschrift 1 Zchn"/>
    <w:basedOn w:val="Absatz-Standardschriftart"/>
    <w:link w:val="berschrift1"/>
    <w:uiPriority w:val="9"/>
    <w:rsid w:val="009A4EE1"/>
    <w:rPr>
      <w:rFonts w:asciiTheme="majorHAnsi" w:eastAsiaTheme="majorEastAsia" w:hAnsiTheme="majorHAnsi" w:cstheme="majorBidi"/>
      <w:color w:val="2F5496" w:themeColor="accent1" w:themeShade="BF"/>
      <w:sz w:val="32"/>
      <w:szCs w:val="32"/>
    </w:rPr>
  </w:style>
  <w:style w:type="paragraph" w:styleId="Listenabsatz">
    <w:name w:val="List Paragraph"/>
    <w:basedOn w:val="Standard"/>
    <w:uiPriority w:val="34"/>
    <w:qFormat/>
    <w:rsid w:val="002C5476"/>
    <w:pPr>
      <w:ind w:left="720"/>
      <w:contextualSpacing/>
    </w:pPr>
  </w:style>
  <w:style w:type="table" w:styleId="Tabellenraster">
    <w:name w:val="Table Grid"/>
    <w:basedOn w:val="NormaleTabelle"/>
    <w:uiPriority w:val="39"/>
    <w:rsid w:val="002C547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3578911">
      <w:bodyDiv w:val="1"/>
      <w:marLeft w:val="0"/>
      <w:marRight w:val="0"/>
      <w:marTop w:val="0"/>
      <w:marBottom w:val="0"/>
      <w:divBdr>
        <w:top w:val="none" w:sz="0" w:space="0" w:color="auto"/>
        <w:left w:val="none" w:sz="0" w:space="0" w:color="auto"/>
        <w:bottom w:val="none" w:sz="0" w:space="0" w:color="auto"/>
        <w:right w:val="none" w:sz="0" w:space="0" w:color="auto"/>
      </w:divBdr>
    </w:div>
    <w:div w:id="1415200415">
      <w:bodyDiv w:val="1"/>
      <w:marLeft w:val="0"/>
      <w:marRight w:val="0"/>
      <w:marTop w:val="0"/>
      <w:marBottom w:val="0"/>
      <w:divBdr>
        <w:top w:val="none" w:sz="0" w:space="0" w:color="auto"/>
        <w:left w:val="none" w:sz="0" w:space="0" w:color="auto"/>
        <w:bottom w:val="none" w:sz="0" w:space="0" w:color="auto"/>
        <w:right w:val="none" w:sz="0" w:space="0" w:color="auto"/>
      </w:divBdr>
    </w:div>
    <w:div w:id="1662585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5"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https://d.docs.live.net/f194edba00aab5b8/Dokumente/Papers/Cells%20Immune%20Bis/BIS%20prozentuale%20Ver&#228;nderung.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d.docs.live.net/f194edba00aab5b8/Dokumente/Papers/Cells%20Immune%20Bis/BIS%20prozentuale%20Ver&#228;nderung.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0" i="0" u="none" strike="noStrike" kern="1200" spc="0" baseline="0">
                <a:solidFill>
                  <a:schemeClr val="tx1">
                    <a:lumMod val="65000"/>
                    <a:lumOff val="35000"/>
                  </a:schemeClr>
                </a:solidFill>
                <a:latin typeface="+mn-lt"/>
                <a:ea typeface="+mn-ea"/>
                <a:cs typeface="+mn-cs"/>
              </a:defRPr>
            </a:pPr>
            <a:r>
              <a:rPr lang="de-DE" sz="1600"/>
              <a:t>Anesthesia Depth during Surgery</a:t>
            </a:r>
          </a:p>
        </c:rich>
      </c:tx>
      <c:overlay val="0"/>
      <c:spPr>
        <a:noFill/>
        <a:ln>
          <a:noFill/>
        </a:ln>
        <a:effectLst/>
      </c:spPr>
      <c:txPr>
        <a:bodyPr rot="0" spcFirstLastPara="1" vertOverflow="ellipsis" vert="horz" wrap="square" anchor="ctr" anchorCtr="1"/>
        <a:lstStyle/>
        <a:p>
          <a:pPr>
            <a:defRPr sz="160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lineChart>
        <c:grouping val="standard"/>
        <c:varyColors val="0"/>
        <c:ser>
          <c:idx val="0"/>
          <c:order val="0"/>
          <c:spPr>
            <a:ln w="28575" cap="rnd">
              <a:solidFill>
                <a:srgbClr val="98151B"/>
              </a:solidFill>
              <a:round/>
            </a:ln>
            <a:effectLst/>
          </c:spPr>
          <c:marker>
            <c:symbol val="none"/>
          </c:marker>
          <c:cat>
            <c:strRef>
              <c:f>'[BIS prozentuale Veränderung.xlsx]Abbildungen'!$B$1:$I$1</c:f>
              <c:strCache>
                <c:ptCount val="8"/>
                <c:pt idx="0">
                  <c:v>0 min</c:v>
                </c:pt>
                <c:pt idx="1">
                  <c:v>15min</c:v>
                </c:pt>
                <c:pt idx="2">
                  <c:v>30min</c:v>
                </c:pt>
                <c:pt idx="3">
                  <c:v>45min</c:v>
                </c:pt>
                <c:pt idx="4">
                  <c:v>60min</c:v>
                </c:pt>
                <c:pt idx="5">
                  <c:v>75min</c:v>
                </c:pt>
                <c:pt idx="6">
                  <c:v>90min</c:v>
                </c:pt>
                <c:pt idx="7">
                  <c:v>105 min</c:v>
                </c:pt>
              </c:strCache>
            </c:strRef>
          </c:cat>
          <c:val>
            <c:numRef>
              <c:f>'[BIS prozentuale Veränderung.xlsx]Abbildungen'!$B$2:$I$2</c:f>
              <c:numCache>
                <c:formatCode>General</c:formatCode>
                <c:ptCount val="8"/>
                <c:pt idx="0">
                  <c:v>100</c:v>
                </c:pt>
                <c:pt idx="1">
                  <c:v>28</c:v>
                </c:pt>
                <c:pt idx="2">
                  <c:v>35</c:v>
                </c:pt>
                <c:pt idx="3">
                  <c:v>15</c:v>
                </c:pt>
                <c:pt idx="4">
                  <c:v>35</c:v>
                </c:pt>
                <c:pt idx="5">
                  <c:v>45</c:v>
                </c:pt>
                <c:pt idx="6">
                  <c:v>89</c:v>
                </c:pt>
              </c:numCache>
            </c:numRef>
          </c:val>
          <c:smooth val="0"/>
          <c:extLst>
            <c:ext xmlns:c16="http://schemas.microsoft.com/office/drawing/2014/chart" uri="{C3380CC4-5D6E-409C-BE32-E72D297353CC}">
              <c16:uniqueId val="{00000000-CAE9-6144-B4BF-5FF5AB8510D1}"/>
            </c:ext>
          </c:extLst>
        </c:ser>
        <c:ser>
          <c:idx val="1"/>
          <c:order val="1"/>
          <c:spPr>
            <a:ln w="28575" cap="rnd">
              <a:solidFill>
                <a:schemeClr val="accent2"/>
              </a:solidFill>
              <a:round/>
            </a:ln>
            <a:effectLst/>
          </c:spPr>
          <c:marker>
            <c:symbol val="none"/>
          </c:marker>
          <c:cat>
            <c:strRef>
              <c:f>'[BIS prozentuale Veränderung.xlsx]Abbildungen'!$B$1:$I$1</c:f>
              <c:strCache>
                <c:ptCount val="8"/>
                <c:pt idx="0">
                  <c:v>0 min</c:v>
                </c:pt>
                <c:pt idx="1">
                  <c:v>15min</c:v>
                </c:pt>
                <c:pt idx="2">
                  <c:v>30min</c:v>
                </c:pt>
                <c:pt idx="3">
                  <c:v>45min</c:v>
                </c:pt>
                <c:pt idx="4">
                  <c:v>60min</c:v>
                </c:pt>
                <c:pt idx="5">
                  <c:v>75min</c:v>
                </c:pt>
                <c:pt idx="6">
                  <c:v>90min</c:v>
                </c:pt>
                <c:pt idx="7">
                  <c:v>105 min</c:v>
                </c:pt>
              </c:strCache>
            </c:strRef>
          </c:cat>
          <c:val>
            <c:numRef>
              <c:f>'[BIS prozentuale Veränderung.xlsx]Abbildungen'!$B$3:$I$3</c:f>
              <c:numCache>
                <c:formatCode>General</c:formatCode>
                <c:ptCount val="8"/>
                <c:pt idx="0">
                  <c:v>99</c:v>
                </c:pt>
                <c:pt idx="1">
                  <c:v>33</c:v>
                </c:pt>
                <c:pt idx="2">
                  <c:v>44</c:v>
                </c:pt>
                <c:pt idx="3">
                  <c:v>37</c:v>
                </c:pt>
                <c:pt idx="4">
                  <c:v>28</c:v>
                </c:pt>
                <c:pt idx="5">
                  <c:v>44</c:v>
                </c:pt>
                <c:pt idx="6">
                  <c:v>48</c:v>
                </c:pt>
                <c:pt idx="7">
                  <c:v>99</c:v>
                </c:pt>
              </c:numCache>
            </c:numRef>
          </c:val>
          <c:smooth val="0"/>
          <c:extLst>
            <c:ext xmlns:c16="http://schemas.microsoft.com/office/drawing/2014/chart" uri="{C3380CC4-5D6E-409C-BE32-E72D297353CC}">
              <c16:uniqueId val="{00000001-CAE9-6144-B4BF-5FF5AB8510D1}"/>
            </c:ext>
          </c:extLst>
        </c:ser>
        <c:ser>
          <c:idx val="2"/>
          <c:order val="2"/>
          <c:spPr>
            <a:ln w="28575" cap="rnd">
              <a:solidFill>
                <a:srgbClr val="C00000"/>
              </a:solidFill>
              <a:round/>
            </a:ln>
            <a:effectLst/>
          </c:spPr>
          <c:marker>
            <c:symbol val="none"/>
          </c:marker>
          <c:cat>
            <c:strRef>
              <c:f>'[BIS prozentuale Veränderung.xlsx]Abbildungen'!$B$1:$I$1</c:f>
              <c:strCache>
                <c:ptCount val="8"/>
                <c:pt idx="0">
                  <c:v>0 min</c:v>
                </c:pt>
                <c:pt idx="1">
                  <c:v>15min</c:v>
                </c:pt>
                <c:pt idx="2">
                  <c:v>30min</c:v>
                </c:pt>
                <c:pt idx="3">
                  <c:v>45min</c:v>
                </c:pt>
                <c:pt idx="4">
                  <c:v>60min</c:v>
                </c:pt>
                <c:pt idx="5">
                  <c:v>75min</c:v>
                </c:pt>
                <c:pt idx="6">
                  <c:v>90min</c:v>
                </c:pt>
                <c:pt idx="7">
                  <c:v>105 min</c:v>
                </c:pt>
              </c:strCache>
            </c:strRef>
          </c:cat>
          <c:val>
            <c:numRef>
              <c:f>'[BIS prozentuale Veränderung.xlsx]Abbildungen'!$B$4:$I$4</c:f>
              <c:numCache>
                <c:formatCode>General</c:formatCode>
                <c:ptCount val="8"/>
                <c:pt idx="0">
                  <c:v>100</c:v>
                </c:pt>
                <c:pt idx="1">
                  <c:v>30</c:v>
                </c:pt>
                <c:pt idx="2">
                  <c:v>33</c:v>
                </c:pt>
                <c:pt idx="3">
                  <c:v>34</c:v>
                </c:pt>
                <c:pt idx="4">
                  <c:v>30</c:v>
                </c:pt>
                <c:pt idx="5">
                  <c:v>47</c:v>
                </c:pt>
                <c:pt idx="6">
                  <c:v>99</c:v>
                </c:pt>
              </c:numCache>
            </c:numRef>
          </c:val>
          <c:smooth val="0"/>
          <c:extLst>
            <c:ext xmlns:c16="http://schemas.microsoft.com/office/drawing/2014/chart" uri="{C3380CC4-5D6E-409C-BE32-E72D297353CC}">
              <c16:uniqueId val="{00000002-CAE9-6144-B4BF-5FF5AB8510D1}"/>
            </c:ext>
          </c:extLst>
        </c:ser>
        <c:ser>
          <c:idx val="3"/>
          <c:order val="3"/>
          <c:spPr>
            <a:ln w="28575" cap="rnd">
              <a:solidFill>
                <a:srgbClr val="961719"/>
              </a:solidFill>
              <a:round/>
            </a:ln>
            <a:effectLst/>
          </c:spPr>
          <c:marker>
            <c:symbol val="none"/>
          </c:marker>
          <c:cat>
            <c:strRef>
              <c:f>'[BIS prozentuale Veränderung.xlsx]Abbildungen'!$B$1:$I$1</c:f>
              <c:strCache>
                <c:ptCount val="8"/>
                <c:pt idx="0">
                  <c:v>0 min</c:v>
                </c:pt>
                <c:pt idx="1">
                  <c:v>15min</c:v>
                </c:pt>
                <c:pt idx="2">
                  <c:v>30min</c:v>
                </c:pt>
                <c:pt idx="3">
                  <c:v>45min</c:v>
                </c:pt>
                <c:pt idx="4">
                  <c:v>60min</c:v>
                </c:pt>
                <c:pt idx="5">
                  <c:v>75min</c:v>
                </c:pt>
                <c:pt idx="6">
                  <c:v>90min</c:v>
                </c:pt>
                <c:pt idx="7">
                  <c:v>105 min</c:v>
                </c:pt>
              </c:strCache>
            </c:strRef>
          </c:cat>
          <c:val>
            <c:numRef>
              <c:f>'[BIS prozentuale Veränderung.xlsx]Abbildungen'!$B$5:$I$5</c:f>
              <c:numCache>
                <c:formatCode>General</c:formatCode>
                <c:ptCount val="8"/>
                <c:pt idx="0">
                  <c:v>100</c:v>
                </c:pt>
                <c:pt idx="1">
                  <c:v>40</c:v>
                </c:pt>
                <c:pt idx="2">
                  <c:v>17</c:v>
                </c:pt>
                <c:pt idx="3">
                  <c:v>31</c:v>
                </c:pt>
                <c:pt idx="4">
                  <c:v>29</c:v>
                </c:pt>
                <c:pt idx="5">
                  <c:v>34</c:v>
                </c:pt>
                <c:pt idx="6">
                  <c:v>86</c:v>
                </c:pt>
              </c:numCache>
            </c:numRef>
          </c:val>
          <c:smooth val="0"/>
          <c:extLst>
            <c:ext xmlns:c16="http://schemas.microsoft.com/office/drawing/2014/chart" uri="{C3380CC4-5D6E-409C-BE32-E72D297353CC}">
              <c16:uniqueId val="{00000003-CAE9-6144-B4BF-5FF5AB8510D1}"/>
            </c:ext>
          </c:extLst>
        </c:ser>
        <c:ser>
          <c:idx val="4"/>
          <c:order val="4"/>
          <c:spPr>
            <a:ln w="28575" cap="rnd">
              <a:solidFill>
                <a:srgbClr val="C00000"/>
              </a:solidFill>
              <a:round/>
            </a:ln>
            <a:effectLst/>
          </c:spPr>
          <c:marker>
            <c:symbol val="none"/>
          </c:marker>
          <c:cat>
            <c:strRef>
              <c:f>'[BIS prozentuale Veränderung.xlsx]Abbildungen'!$B$1:$I$1</c:f>
              <c:strCache>
                <c:ptCount val="8"/>
                <c:pt idx="0">
                  <c:v>0 min</c:v>
                </c:pt>
                <c:pt idx="1">
                  <c:v>15min</c:v>
                </c:pt>
                <c:pt idx="2">
                  <c:v>30min</c:v>
                </c:pt>
                <c:pt idx="3">
                  <c:v>45min</c:v>
                </c:pt>
                <c:pt idx="4">
                  <c:v>60min</c:v>
                </c:pt>
                <c:pt idx="5">
                  <c:v>75min</c:v>
                </c:pt>
                <c:pt idx="6">
                  <c:v>90min</c:v>
                </c:pt>
                <c:pt idx="7">
                  <c:v>105 min</c:v>
                </c:pt>
              </c:strCache>
            </c:strRef>
          </c:cat>
          <c:val>
            <c:numRef>
              <c:f>'[BIS prozentuale Veränderung.xlsx]Abbildungen'!$B$6:$I$6</c:f>
              <c:numCache>
                <c:formatCode>General</c:formatCode>
                <c:ptCount val="8"/>
                <c:pt idx="0">
                  <c:v>100</c:v>
                </c:pt>
                <c:pt idx="1">
                  <c:v>34</c:v>
                </c:pt>
                <c:pt idx="2">
                  <c:v>40</c:v>
                </c:pt>
                <c:pt idx="3">
                  <c:v>39</c:v>
                </c:pt>
                <c:pt idx="4">
                  <c:v>39</c:v>
                </c:pt>
                <c:pt idx="5">
                  <c:v>36</c:v>
                </c:pt>
                <c:pt idx="6">
                  <c:v>96</c:v>
                </c:pt>
              </c:numCache>
            </c:numRef>
          </c:val>
          <c:smooth val="0"/>
          <c:extLst>
            <c:ext xmlns:c16="http://schemas.microsoft.com/office/drawing/2014/chart" uri="{C3380CC4-5D6E-409C-BE32-E72D297353CC}">
              <c16:uniqueId val="{00000004-CAE9-6144-B4BF-5FF5AB8510D1}"/>
            </c:ext>
          </c:extLst>
        </c:ser>
        <c:ser>
          <c:idx val="5"/>
          <c:order val="5"/>
          <c:spPr>
            <a:ln w="28575" cap="rnd">
              <a:solidFill>
                <a:srgbClr val="FF0000"/>
              </a:solidFill>
              <a:round/>
            </a:ln>
            <a:effectLst/>
          </c:spPr>
          <c:marker>
            <c:symbol val="none"/>
          </c:marker>
          <c:cat>
            <c:strRef>
              <c:f>'[BIS prozentuale Veränderung.xlsx]Abbildungen'!$B$1:$I$1</c:f>
              <c:strCache>
                <c:ptCount val="8"/>
                <c:pt idx="0">
                  <c:v>0 min</c:v>
                </c:pt>
                <c:pt idx="1">
                  <c:v>15min</c:v>
                </c:pt>
                <c:pt idx="2">
                  <c:v>30min</c:v>
                </c:pt>
                <c:pt idx="3">
                  <c:v>45min</c:v>
                </c:pt>
                <c:pt idx="4">
                  <c:v>60min</c:v>
                </c:pt>
                <c:pt idx="5">
                  <c:v>75min</c:v>
                </c:pt>
                <c:pt idx="6">
                  <c:v>90min</c:v>
                </c:pt>
                <c:pt idx="7">
                  <c:v>105 min</c:v>
                </c:pt>
              </c:strCache>
            </c:strRef>
          </c:cat>
          <c:val>
            <c:numRef>
              <c:f>'[BIS prozentuale Veränderung.xlsx]Abbildungen'!$B$7:$I$7</c:f>
              <c:numCache>
                <c:formatCode>General</c:formatCode>
                <c:ptCount val="8"/>
                <c:pt idx="0">
                  <c:v>99</c:v>
                </c:pt>
                <c:pt idx="1">
                  <c:v>35</c:v>
                </c:pt>
                <c:pt idx="2">
                  <c:v>33</c:v>
                </c:pt>
                <c:pt idx="3">
                  <c:v>38</c:v>
                </c:pt>
                <c:pt idx="4">
                  <c:v>30</c:v>
                </c:pt>
                <c:pt idx="5">
                  <c:v>36</c:v>
                </c:pt>
                <c:pt idx="6">
                  <c:v>92</c:v>
                </c:pt>
              </c:numCache>
            </c:numRef>
          </c:val>
          <c:smooth val="0"/>
          <c:extLst>
            <c:ext xmlns:c16="http://schemas.microsoft.com/office/drawing/2014/chart" uri="{C3380CC4-5D6E-409C-BE32-E72D297353CC}">
              <c16:uniqueId val="{00000005-CAE9-6144-B4BF-5FF5AB8510D1}"/>
            </c:ext>
          </c:extLst>
        </c:ser>
        <c:ser>
          <c:idx val="6"/>
          <c:order val="6"/>
          <c:spPr>
            <a:ln w="28575" cap="rnd">
              <a:solidFill>
                <a:srgbClr val="961719"/>
              </a:solidFill>
              <a:round/>
            </a:ln>
            <a:effectLst/>
          </c:spPr>
          <c:marker>
            <c:symbol val="none"/>
          </c:marker>
          <c:cat>
            <c:strRef>
              <c:f>'[BIS prozentuale Veränderung.xlsx]Abbildungen'!$B$1:$I$1</c:f>
              <c:strCache>
                <c:ptCount val="8"/>
                <c:pt idx="0">
                  <c:v>0 min</c:v>
                </c:pt>
                <c:pt idx="1">
                  <c:v>15min</c:v>
                </c:pt>
                <c:pt idx="2">
                  <c:v>30min</c:v>
                </c:pt>
                <c:pt idx="3">
                  <c:v>45min</c:v>
                </c:pt>
                <c:pt idx="4">
                  <c:v>60min</c:v>
                </c:pt>
                <c:pt idx="5">
                  <c:v>75min</c:v>
                </c:pt>
                <c:pt idx="6">
                  <c:v>90min</c:v>
                </c:pt>
                <c:pt idx="7">
                  <c:v>105 min</c:v>
                </c:pt>
              </c:strCache>
            </c:strRef>
          </c:cat>
          <c:val>
            <c:numRef>
              <c:f>'[BIS prozentuale Veränderung.xlsx]Abbildungen'!$B$8:$I$8</c:f>
              <c:numCache>
                <c:formatCode>General</c:formatCode>
                <c:ptCount val="8"/>
                <c:pt idx="0">
                  <c:v>100</c:v>
                </c:pt>
                <c:pt idx="1">
                  <c:v>32</c:v>
                </c:pt>
                <c:pt idx="2">
                  <c:v>26</c:v>
                </c:pt>
                <c:pt idx="3">
                  <c:v>30</c:v>
                </c:pt>
                <c:pt idx="4">
                  <c:v>34</c:v>
                </c:pt>
                <c:pt idx="5">
                  <c:v>49</c:v>
                </c:pt>
                <c:pt idx="6">
                  <c:v>98</c:v>
                </c:pt>
              </c:numCache>
            </c:numRef>
          </c:val>
          <c:smooth val="0"/>
          <c:extLst>
            <c:ext xmlns:c16="http://schemas.microsoft.com/office/drawing/2014/chart" uri="{C3380CC4-5D6E-409C-BE32-E72D297353CC}">
              <c16:uniqueId val="{00000006-CAE9-6144-B4BF-5FF5AB8510D1}"/>
            </c:ext>
          </c:extLst>
        </c:ser>
        <c:ser>
          <c:idx val="7"/>
          <c:order val="7"/>
          <c:spPr>
            <a:ln w="28575" cap="rnd">
              <a:solidFill>
                <a:srgbClr val="FF0000"/>
              </a:solidFill>
              <a:round/>
            </a:ln>
            <a:effectLst/>
          </c:spPr>
          <c:marker>
            <c:symbol val="none"/>
          </c:marker>
          <c:cat>
            <c:strRef>
              <c:f>'[BIS prozentuale Veränderung.xlsx]Abbildungen'!$B$1:$I$1</c:f>
              <c:strCache>
                <c:ptCount val="8"/>
                <c:pt idx="0">
                  <c:v>0 min</c:v>
                </c:pt>
                <c:pt idx="1">
                  <c:v>15min</c:v>
                </c:pt>
                <c:pt idx="2">
                  <c:v>30min</c:v>
                </c:pt>
                <c:pt idx="3">
                  <c:v>45min</c:v>
                </c:pt>
                <c:pt idx="4">
                  <c:v>60min</c:v>
                </c:pt>
                <c:pt idx="5">
                  <c:v>75min</c:v>
                </c:pt>
                <c:pt idx="6">
                  <c:v>90min</c:v>
                </c:pt>
                <c:pt idx="7">
                  <c:v>105 min</c:v>
                </c:pt>
              </c:strCache>
            </c:strRef>
          </c:cat>
          <c:val>
            <c:numRef>
              <c:f>'[BIS prozentuale Veränderung.xlsx]Abbildungen'!$B$9:$I$9</c:f>
              <c:numCache>
                <c:formatCode>General</c:formatCode>
                <c:ptCount val="8"/>
                <c:pt idx="0">
                  <c:v>100</c:v>
                </c:pt>
                <c:pt idx="1">
                  <c:v>39</c:v>
                </c:pt>
                <c:pt idx="2">
                  <c:v>38</c:v>
                </c:pt>
                <c:pt idx="3">
                  <c:v>39</c:v>
                </c:pt>
                <c:pt idx="4">
                  <c:v>39</c:v>
                </c:pt>
                <c:pt idx="5">
                  <c:v>40</c:v>
                </c:pt>
                <c:pt idx="6">
                  <c:v>99</c:v>
                </c:pt>
              </c:numCache>
            </c:numRef>
          </c:val>
          <c:smooth val="0"/>
          <c:extLst>
            <c:ext xmlns:c16="http://schemas.microsoft.com/office/drawing/2014/chart" uri="{C3380CC4-5D6E-409C-BE32-E72D297353CC}">
              <c16:uniqueId val="{00000007-CAE9-6144-B4BF-5FF5AB8510D1}"/>
            </c:ext>
          </c:extLst>
        </c:ser>
        <c:ser>
          <c:idx val="8"/>
          <c:order val="8"/>
          <c:spPr>
            <a:ln w="28575" cap="rnd">
              <a:solidFill>
                <a:schemeClr val="accent3">
                  <a:lumMod val="60000"/>
                </a:schemeClr>
              </a:solidFill>
              <a:round/>
            </a:ln>
            <a:effectLst/>
          </c:spPr>
          <c:marker>
            <c:symbol val="none"/>
          </c:marker>
          <c:cat>
            <c:strRef>
              <c:f>'[BIS prozentuale Veränderung.xlsx]Abbildungen'!$B$1:$I$1</c:f>
              <c:strCache>
                <c:ptCount val="8"/>
                <c:pt idx="0">
                  <c:v>0 min</c:v>
                </c:pt>
                <c:pt idx="1">
                  <c:v>15min</c:v>
                </c:pt>
                <c:pt idx="2">
                  <c:v>30min</c:v>
                </c:pt>
                <c:pt idx="3">
                  <c:v>45min</c:v>
                </c:pt>
                <c:pt idx="4">
                  <c:v>60min</c:v>
                </c:pt>
                <c:pt idx="5">
                  <c:v>75min</c:v>
                </c:pt>
                <c:pt idx="6">
                  <c:v>90min</c:v>
                </c:pt>
                <c:pt idx="7">
                  <c:v>105 min</c:v>
                </c:pt>
              </c:strCache>
            </c:strRef>
          </c:cat>
          <c:val>
            <c:numRef>
              <c:f>'[BIS prozentuale Veränderung.xlsx]Abbildungen'!$B$10:$I$10</c:f>
              <c:numCache>
                <c:formatCode>General</c:formatCode>
                <c:ptCount val="8"/>
              </c:numCache>
            </c:numRef>
          </c:val>
          <c:smooth val="0"/>
          <c:extLst>
            <c:ext xmlns:c16="http://schemas.microsoft.com/office/drawing/2014/chart" uri="{C3380CC4-5D6E-409C-BE32-E72D297353CC}">
              <c16:uniqueId val="{00000008-CAE9-6144-B4BF-5FF5AB8510D1}"/>
            </c:ext>
          </c:extLst>
        </c:ser>
        <c:ser>
          <c:idx val="9"/>
          <c:order val="9"/>
          <c:spPr>
            <a:ln w="28575" cap="rnd">
              <a:solidFill>
                <a:schemeClr val="accent4">
                  <a:lumMod val="60000"/>
                </a:schemeClr>
              </a:solidFill>
              <a:round/>
            </a:ln>
            <a:effectLst/>
          </c:spPr>
          <c:marker>
            <c:symbol val="none"/>
          </c:marker>
          <c:cat>
            <c:strRef>
              <c:f>'[BIS prozentuale Veränderung.xlsx]Abbildungen'!$B$1:$I$1</c:f>
              <c:strCache>
                <c:ptCount val="8"/>
                <c:pt idx="0">
                  <c:v>0 min</c:v>
                </c:pt>
                <c:pt idx="1">
                  <c:v>15min</c:v>
                </c:pt>
                <c:pt idx="2">
                  <c:v>30min</c:v>
                </c:pt>
                <c:pt idx="3">
                  <c:v>45min</c:v>
                </c:pt>
                <c:pt idx="4">
                  <c:v>60min</c:v>
                </c:pt>
                <c:pt idx="5">
                  <c:v>75min</c:v>
                </c:pt>
                <c:pt idx="6">
                  <c:v>90min</c:v>
                </c:pt>
                <c:pt idx="7">
                  <c:v>105 min</c:v>
                </c:pt>
              </c:strCache>
            </c:strRef>
          </c:cat>
          <c:val>
            <c:numRef>
              <c:f>'[BIS prozentuale Veränderung.xlsx]Abbildungen'!$B$11:$I$11</c:f>
              <c:numCache>
                <c:formatCode>General</c:formatCode>
                <c:ptCount val="8"/>
              </c:numCache>
            </c:numRef>
          </c:val>
          <c:smooth val="0"/>
          <c:extLst>
            <c:ext xmlns:c16="http://schemas.microsoft.com/office/drawing/2014/chart" uri="{C3380CC4-5D6E-409C-BE32-E72D297353CC}">
              <c16:uniqueId val="{00000009-CAE9-6144-B4BF-5FF5AB8510D1}"/>
            </c:ext>
          </c:extLst>
        </c:ser>
        <c:ser>
          <c:idx val="10"/>
          <c:order val="10"/>
          <c:spPr>
            <a:ln w="28575" cap="rnd">
              <a:solidFill>
                <a:srgbClr val="6EDF30"/>
              </a:solidFill>
              <a:round/>
            </a:ln>
            <a:effectLst/>
          </c:spPr>
          <c:marker>
            <c:symbol val="none"/>
          </c:marker>
          <c:cat>
            <c:strRef>
              <c:f>'[BIS prozentuale Veränderung.xlsx]Abbildungen'!$B$1:$I$1</c:f>
              <c:strCache>
                <c:ptCount val="8"/>
                <c:pt idx="0">
                  <c:v>0 min</c:v>
                </c:pt>
                <c:pt idx="1">
                  <c:v>15min</c:v>
                </c:pt>
                <c:pt idx="2">
                  <c:v>30min</c:v>
                </c:pt>
                <c:pt idx="3">
                  <c:v>45min</c:v>
                </c:pt>
                <c:pt idx="4">
                  <c:v>60min</c:v>
                </c:pt>
                <c:pt idx="5">
                  <c:v>75min</c:v>
                </c:pt>
                <c:pt idx="6">
                  <c:v>90min</c:v>
                </c:pt>
                <c:pt idx="7">
                  <c:v>105 min</c:v>
                </c:pt>
              </c:strCache>
            </c:strRef>
          </c:cat>
          <c:val>
            <c:numRef>
              <c:f>'[BIS prozentuale Veränderung.xlsx]Abbildungen'!$B$12:$I$12</c:f>
              <c:numCache>
                <c:formatCode>General</c:formatCode>
                <c:ptCount val="8"/>
                <c:pt idx="0">
                  <c:v>100</c:v>
                </c:pt>
                <c:pt idx="1">
                  <c:v>48</c:v>
                </c:pt>
                <c:pt idx="2">
                  <c:v>53</c:v>
                </c:pt>
                <c:pt idx="3">
                  <c:v>51</c:v>
                </c:pt>
                <c:pt idx="4">
                  <c:v>56</c:v>
                </c:pt>
                <c:pt idx="5">
                  <c:v>70</c:v>
                </c:pt>
                <c:pt idx="6">
                  <c:v>99</c:v>
                </c:pt>
              </c:numCache>
            </c:numRef>
          </c:val>
          <c:smooth val="0"/>
          <c:extLst>
            <c:ext xmlns:c16="http://schemas.microsoft.com/office/drawing/2014/chart" uri="{C3380CC4-5D6E-409C-BE32-E72D297353CC}">
              <c16:uniqueId val="{0000000A-CAE9-6144-B4BF-5FF5AB8510D1}"/>
            </c:ext>
          </c:extLst>
        </c:ser>
        <c:ser>
          <c:idx val="11"/>
          <c:order val="11"/>
          <c:spPr>
            <a:ln w="28575" cap="rnd">
              <a:solidFill>
                <a:srgbClr val="6EDF30"/>
              </a:solidFill>
              <a:round/>
            </a:ln>
            <a:effectLst/>
          </c:spPr>
          <c:marker>
            <c:symbol val="none"/>
          </c:marker>
          <c:cat>
            <c:strRef>
              <c:f>'[BIS prozentuale Veränderung.xlsx]Abbildungen'!$B$1:$I$1</c:f>
              <c:strCache>
                <c:ptCount val="8"/>
                <c:pt idx="0">
                  <c:v>0 min</c:v>
                </c:pt>
                <c:pt idx="1">
                  <c:v>15min</c:v>
                </c:pt>
                <c:pt idx="2">
                  <c:v>30min</c:v>
                </c:pt>
                <c:pt idx="3">
                  <c:v>45min</c:v>
                </c:pt>
                <c:pt idx="4">
                  <c:v>60min</c:v>
                </c:pt>
                <c:pt idx="5">
                  <c:v>75min</c:v>
                </c:pt>
                <c:pt idx="6">
                  <c:v>90min</c:v>
                </c:pt>
                <c:pt idx="7">
                  <c:v>105 min</c:v>
                </c:pt>
              </c:strCache>
            </c:strRef>
          </c:cat>
          <c:val>
            <c:numRef>
              <c:f>'[BIS prozentuale Veränderung.xlsx]Abbildungen'!$B$13:$I$13</c:f>
              <c:numCache>
                <c:formatCode>General</c:formatCode>
                <c:ptCount val="8"/>
                <c:pt idx="0">
                  <c:v>99</c:v>
                </c:pt>
                <c:pt idx="1">
                  <c:v>48</c:v>
                </c:pt>
                <c:pt idx="2">
                  <c:v>55</c:v>
                </c:pt>
                <c:pt idx="3">
                  <c:v>58</c:v>
                </c:pt>
                <c:pt idx="4">
                  <c:v>62</c:v>
                </c:pt>
                <c:pt idx="5">
                  <c:v>59</c:v>
                </c:pt>
                <c:pt idx="6">
                  <c:v>100</c:v>
                </c:pt>
              </c:numCache>
            </c:numRef>
          </c:val>
          <c:smooth val="0"/>
          <c:extLst>
            <c:ext xmlns:c16="http://schemas.microsoft.com/office/drawing/2014/chart" uri="{C3380CC4-5D6E-409C-BE32-E72D297353CC}">
              <c16:uniqueId val="{0000000B-CAE9-6144-B4BF-5FF5AB8510D1}"/>
            </c:ext>
          </c:extLst>
        </c:ser>
        <c:ser>
          <c:idx val="12"/>
          <c:order val="12"/>
          <c:spPr>
            <a:ln w="28575" cap="rnd">
              <a:solidFill>
                <a:srgbClr val="92D050"/>
              </a:solidFill>
              <a:round/>
            </a:ln>
            <a:effectLst/>
          </c:spPr>
          <c:marker>
            <c:symbol val="none"/>
          </c:marker>
          <c:cat>
            <c:strRef>
              <c:f>'[BIS prozentuale Veränderung.xlsx]Abbildungen'!$B$1:$I$1</c:f>
              <c:strCache>
                <c:ptCount val="8"/>
                <c:pt idx="0">
                  <c:v>0 min</c:v>
                </c:pt>
                <c:pt idx="1">
                  <c:v>15min</c:v>
                </c:pt>
                <c:pt idx="2">
                  <c:v>30min</c:v>
                </c:pt>
                <c:pt idx="3">
                  <c:v>45min</c:v>
                </c:pt>
                <c:pt idx="4">
                  <c:v>60min</c:v>
                </c:pt>
                <c:pt idx="5">
                  <c:v>75min</c:v>
                </c:pt>
                <c:pt idx="6">
                  <c:v>90min</c:v>
                </c:pt>
                <c:pt idx="7">
                  <c:v>105 min</c:v>
                </c:pt>
              </c:strCache>
            </c:strRef>
          </c:cat>
          <c:val>
            <c:numRef>
              <c:f>'[BIS prozentuale Veränderung.xlsx]Abbildungen'!$B$14:$I$14</c:f>
              <c:numCache>
                <c:formatCode>General</c:formatCode>
                <c:ptCount val="8"/>
                <c:pt idx="0">
                  <c:v>99</c:v>
                </c:pt>
                <c:pt idx="1">
                  <c:v>39</c:v>
                </c:pt>
                <c:pt idx="2">
                  <c:v>49</c:v>
                </c:pt>
                <c:pt idx="3">
                  <c:v>57</c:v>
                </c:pt>
                <c:pt idx="4">
                  <c:v>52</c:v>
                </c:pt>
                <c:pt idx="5">
                  <c:v>60</c:v>
                </c:pt>
                <c:pt idx="6">
                  <c:v>100</c:v>
                </c:pt>
              </c:numCache>
            </c:numRef>
          </c:val>
          <c:smooth val="0"/>
          <c:extLst>
            <c:ext xmlns:c16="http://schemas.microsoft.com/office/drawing/2014/chart" uri="{C3380CC4-5D6E-409C-BE32-E72D297353CC}">
              <c16:uniqueId val="{0000000C-CAE9-6144-B4BF-5FF5AB8510D1}"/>
            </c:ext>
          </c:extLst>
        </c:ser>
        <c:ser>
          <c:idx val="13"/>
          <c:order val="13"/>
          <c:spPr>
            <a:ln w="28575" cap="rnd">
              <a:solidFill>
                <a:srgbClr val="A0CD97"/>
              </a:solidFill>
              <a:round/>
            </a:ln>
            <a:effectLst/>
          </c:spPr>
          <c:marker>
            <c:symbol val="none"/>
          </c:marker>
          <c:cat>
            <c:strRef>
              <c:f>'[BIS prozentuale Veränderung.xlsx]Abbildungen'!$B$1:$I$1</c:f>
              <c:strCache>
                <c:ptCount val="8"/>
                <c:pt idx="0">
                  <c:v>0 min</c:v>
                </c:pt>
                <c:pt idx="1">
                  <c:v>15min</c:v>
                </c:pt>
                <c:pt idx="2">
                  <c:v>30min</c:v>
                </c:pt>
                <c:pt idx="3">
                  <c:v>45min</c:v>
                </c:pt>
                <c:pt idx="4">
                  <c:v>60min</c:v>
                </c:pt>
                <c:pt idx="5">
                  <c:v>75min</c:v>
                </c:pt>
                <c:pt idx="6">
                  <c:v>90min</c:v>
                </c:pt>
                <c:pt idx="7">
                  <c:v>105 min</c:v>
                </c:pt>
              </c:strCache>
            </c:strRef>
          </c:cat>
          <c:val>
            <c:numRef>
              <c:f>'[BIS prozentuale Veränderung.xlsx]Abbildungen'!$B$15:$I$15</c:f>
              <c:numCache>
                <c:formatCode>General</c:formatCode>
                <c:ptCount val="8"/>
                <c:pt idx="0">
                  <c:v>100</c:v>
                </c:pt>
                <c:pt idx="1">
                  <c:v>59</c:v>
                </c:pt>
                <c:pt idx="2">
                  <c:v>54</c:v>
                </c:pt>
                <c:pt idx="3">
                  <c:v>57</c:v>
                </c:pt>
                <c:pt idx="4">
                  <c:v>62</c:v>
                </c:pt>
                <c:pt idx="5">
                  <c:v>65</c:v>
                </c:pt>
                <c:pt idx="6">
                  <c:v>99</c:v>
                </c:pt>
              </c:numCache>
            </c:numRef>
          </c:val>
          <c:smooth val="0"/>
          <c:extLst>
            <c:ext xmlns:c16="http://schemas.microsoft.com/office/drawing/2014/chart" uri="{C3380CC4-5D6E-409C-BE32-E72D297353CC}">
              <c16:uniqueId val="{0000000D-CAE9-6144-B4BF-5FF5AB8510D1}"/>
            </c:ext>
          </c:extLst>
        </c:ser>
        <c:ser>
          <c:idx val="14"/>
          <c:order val="14"/>
          <c:spPr>
            <a:ln w="28575" cap="rnd">
              <a:solidFill>
                <a:schemeClr val="accent3">
                  <a:lumMod val="80000"/>
                  <a:lumOff val="20000"/>
                </a:schemeClr>
              </a:solidFill>
              <a:round/>
            </a:ln>
            <a:effectLst/>
          </c:spPr>
          <c:marker>
            <c:symbol val="none"/>
          </c:marker>
          <c:cat>
            <c:strRef>
              <c:f>'[BIS prozentuale Veränderung.xlsx]Abbildungen'!$B$1:$I$1</c:f>
              <c:strCache>
                <c:ptCount val="8"/>
                <c:pt idx="0">
                  <c:v>0 min</c:v>
                </c:pt>
                <c:pt idx="1">
                  <c:v>15min</c:v>
                </c:pt>
                <c:pt idx="2">
                  <c:v>30min</c:v>
                </c:pt>
                <c:pt idx="3">
                  <c:v>45min</c:v>
                </c:pt>
                <c:pt idx="4">
                  <c:v>60min</c:v>
                </c:pt>
                <c:pt idx="5">
                  <c:v>75min</c:v>
                </c:pt>
                <c:pt idx="6">
                  <c:v>90min</c:v>
                </c:pt>
                <c:pt idx="7">
                  <c:v>105 min</c:v>
                </c:pt>
              </c:strCache>
            </c:strRef>
          </c:cat>
          <c:val>
            <c:numRef>
              <c:f>'[BIS prozentuale Veränderung.xlsx]Abbildungen'!$B$16:$I$16</c:f>
              <c:numCache>
                <c:formatCode>General</c:formatCode>
                <c:ptCount val="8"/>
                <c:pt idx="0">
                  <c:v>98</c:v>
                </c:pt>
                <c:pt idx="1">
                  <c:v>60</c:v>
                </c:pt>
                <c:pt idx="2">
                  <c:v>55</c:v>
                </c:pt>
                <c:pt idx="3">
                  <c:v>55</c:v>
                </c:pt>
                <c:pt idx="4">
                  <c:v>59</c:v>
                </c:pt>
                <c:pt idx="5">
                  <c:v>59</c:v>
                </c:pt>
                <c:pt idx="6">
                  <c:v>98</c:v>
                </c:pt>
              </c:numCache>
            </c:numRef>
          </c:val>
          <c:smooth val="0"/>
          <c:extLst>
            <c:ext xmlns:c16="http://schemas.microsoft.com/office/drawing/2014/chart" uri="{C3380CC4-5D6E-409C-BE32-E72D297353CC}">
              <c16:uniqueId val="{0000000E-CAE9-6144-B4BF-5FF5AB8510D1}"/>
            </c:ext>
          </c:extLst>
        </c:ser>
        <c:ser>
          <c:idx val="15"/>
          <c:order val="15"/>
          <c:spPr>
            <a:ln w="28575" cap="rnd">
              <a:solidFill>
                <a:srgbClr val="A0CD97"/>
              </a:solidFill>
              <a:round/>
            </a:ln>
            <a:effectLst/>
          </c:spPr>
          <c:marker>
            <c:symbol val="none"/>
          </c:marker>
          <c:cat>
            <c:strRef>
              <c:f>'[BIS prozentuale Veränderung.xlsx]Abbildungen'!$B$1:$I$1</c:f>
              <c:strCache>
                <c:ptCount val="8"/>
                <c:pt idx="0">
                  <c:v>0 min</c:v>
                </c:pt>
                <c:pt idx="1">
                  <c:v>15min</c:v>
                </c:pt>
                <c:pt idx="2">
                  <c:v>30min</c:v>
                </c:pt>
                <c:pt idx="3">
                  <c:v>45min</c:v>
                </c:pt>
                <c:pt idx="4">
                  <c:v>60min</c:v>
                </c:pt>
                <c:pt idx="5">
                  <c:v>75min</c:v>
                </c:pt>
                <c:pt idx="6">
                  <c:v>90min</c:v>
                </c:pt>
                <c:pt idx="7">
                  <c:v>105 min</c:v>
                </c:pt>
              </c:strCache>
            </c:strRef>
          </c:cat>
          <c:val>
            <c:numRef>
              <c:f>'[BIS prozentuale Veränderung.xlsx]Abbildungen'!$B$17:$I$17</c:f>
              <c:numCache>
                <c:formatCode>General</c:formatCode>
                <c:ptCount val="8"/>
                <c:pt idx="0">
                  <c:v>100</c:v>
                </c:pt>
                <c:pt idx="1">
                  <c:v>54</c:v>
                </c:pt>
                <c:pt idx="2">
                  <c:v>60</c:v>
                </c:pt>
                <c:pt idx="3">
                  <c:v>60</c:v>
                </c:pt>
                <c:pt idx="4">
                  <c:v>61</c:v>
                </c:pt>
                <c:pt idx="5">
                  <c:v>56</c:v>
                </c:pt>
                <c:pt idx="6">
                  <c:v>97</c:v>
                </c:pt>
              </c:numCache>
            </c:numRef>
          </c:val>
          <c:smooth val="0"/>
          <c:extLst>
            <c:ext xmlns:c16="http://schemas.microsoft.com/office/drawing/2014/chart" uri="{C3380CC4-5D6E-409C-BE32-E72D297353CC}">
              <c16:uniqueId val="{0000000F-CAE9-6144-B4BF-5FF5AB8510D1}"/>
            </c:ext>
          </c:extLst>
        </c:ser>
        <c:ser>
          <c:idx val="16"/>
          <c:order val="16"/>
          <c:spPr>
            <a:ln w="28575" cap="rnd">
              <a:solidFill>
                <a:srgbClr val="00B050"/>
              </a:solidFill>
              <a:round/>
            </a:ln>
            <a:effectLst/>
          </c:spPr>
          <c:marker>
            <c:symbol val="none"/>
          </c:marker>
          <c:cat>
            <c:strRef>
              <c:f>'[BIS prozentuale Veränderung.xlsx]Abbildungen'!$B$1:$I$1</c:f>
              <c:strCache>
                <c:ptCount val="8"/>
                <c:pt idx="0">
                  <c:v>0 min</c:v>
                </c:pt>
                <c:pt idx="1">
                  <c:v>15min</c:v>
                </c:pt>
                <c:pt idx="2">
                  <c:v>30min</c:v>
                </c:pt>
                <c:pt idx="3">
                  <c:v>45min</c:v>
                </c:pt>
                <c:pt idx="4">
                  <c:v>60min</c:v>
                </c:pt>
                <c:pt idx="5">
                  <c:v>75min</c:v>
                </c:pt>
                <c:pt idx="6">
                  <c:v>90min</c:v>
                </c:pt>
                <c:pt idx="7">
                  <c:v>105 min</c:v>
                </c:pt>
              </c:strCache>
            </c:strRef>
          </c:cat>
          <c:val>
            <c:numRef>
              <c:f>'[BIS prozentuale Veränderung.xlsx]Abbildungen'!$B$18:$I$18</c:f>
              <c:numCache>
                <c:formatCode>General</c:formatCode>
                <c:ptCount val="8"/>
                <c:pt idx="0">
                  <c:v>100</c:v>
                </c:pt>
                <c:pt idx="1">
                  <c:v>40</c:v>
                </c:pt>
                <c:pt idx="2">
                  <c:v>46</c:v>
                </c:pt>
                <c:pt idx="3">
                  <c:v>52</c:v>
                </c:pt>
                <c:pt idx="4">
                  <c:v>46</c:v>
                </c:pt>
                <c:pt idx="5">
                  <c:v>61</c:v>
                </c:pt>
                <c:pt idx="6">
                  <c:v>100</c:v>
                </c:pt>
              </c:numCache>
            </c:numRef>
          </c:val>
          <c:smooth val="0"/>
          <c:extLst>
            <c:ext xmlns:c16="http://schemas.microsoft.com/office/drawing/2014/chart" uri="{C3380CC4-5D6E-409C-BE32-E72D297353CC}">
              <c16:uniqueId val="{00000010-CAE9-6144-B4BF-5FF5AB8510D1}"/>
            </c:ext>
          </c:extLst>
        </c:ser>
        <c:ser>
          <c:idx val="17"/>
          <c:order val="17"/>
          <c:spPr>
            <a:ln w="28575" cap="rnd">
              <a:solidFill>
                <a:srgbClr val="00B050"/>
              </a:solidFill>
              <a:round/>
            </a:ln>
            <a:effectLst/>
          </c:spPr>
          <c:marker>
            <c:symbol val="none"/>
          </c:marker>
          <c:cat>
            <c:strRef>
              <c:f>'[BIS prozentuale Veränderung.xlsx]Abbildungen'!$B$1:$I$1</c:f>
              <c:strCache>
                <c:ptCount val="8"/>
                <c:pt idx="0">
                  <c:v>0 min</c:v>
                </c:pt>
                <c:pt idx="1">
                  <c:v>15min</c:v>
                </c:pt>
                <c:pt idx="2">
                  <c:v>30min</c:v>
                </c:pt>
                <c:pt idx="3">
                  <c:v>45min</c:v>
                </c:pt>
                <c:pt idx="4">
                  <c:v>60min</c:v>
                </c:pt>
                <c:pt idx="5">
                  <c:v>75min</c:v>
                </c:pt>
                <c:pt idx="6">
                  <c:v>90min</c:v>
                </c:pt>
                <c:pt idx="7">
                  <c:v>105 min</c:v>
                </c:pt>
              </c:strCache>
            </c:strRef>
          </c:cat>
          <c:val>
            <c:numRef>
              <c:f>'[BIS prozentuale Veränderung.xlsx]Abbildungen'!$B$19:$I$19</c:f>
              <c:numCache>
                <c:formatCode>General</c:formatCode>
                <c:ptCount val="8"/>
                <c:pt idx="0">
                  <c:v>99</c:v>
                </c:pt>
                <c:pt idx="1">
                  <c:v>46</c:v>
                </c:pt>
                <c:pt idx="2">
                  <c:v>54</c:v>
                </c:pt>
                <c:pt idx="3">
                  <c:v>52</c:v>
                </c:pt>
                <c:pt idx="4">
                  <c:v>51</c:v>
                </c:pt>
                <c:pt idx="5">
                  <c:v>47</c:v>
                </c:pt>
                <c:pt idx="6">
                  <c:v>100</c:v>
                </c:pt>
              </c:numCache>
            </c:numRef>
          </c:val>
          <c:smooth val="0"/>
          <c:extLst>
            <c:ext xmlns:c16="http://schemas.microsoft.com/office/drawing/2014/chart" uri="{C3380CC4-5D6E-409C-BE32-E72D297353CC}">
              <c16:uniqueId val="{00000011-CAE9-6144-B4BF-5FF5AB8510D1}"/>
            </c:ext>
          </c:extLst>
        </c:ser>
        <c:dLbls>
          <c:showLegendKey val="0"/>
          <c:showVal val="0"/>
          <c:showCatName val="0"/>
          <c:showSerName val="0"/>
          <c:showPercent val="0"/>
          <c:showBubbleSize val="0"/>
        </c:dLbls>
        <c:smooth val="0"/>
        <c:axId val="998034431"/>
        <c:axId val="881416159"/>
      </c:lineChart>
      <c:catAx>
        <c:axId val="99803443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de-DE"/>
          </a:p>
        </c:txPr>
        <c:crossAx val="881416159"/>
        <c:crosses val="autoZero"/>
        <c:auto val="1"/>
        <c:lblAlgn val="ctr"/>
        <c:lblOffset val="100"/>
        <c:noMultiLvlLbl val="0"/>
      </c:catAx>
      <c:valAx>
        <c:axId val="881416159"/>
        <c:scaling>
          <c:orientation val="minMax"/>
          <c:max val="110"/>
          <c:min val="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de-DE"/>
          </a:p>
        </c:txPr>
        <c:crossAx val="998034431"/>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0" i="0" u="none" strike="noStrike" kern="1200" spc="0" baseline="0">
                <a:solidFill>
                  <a:schemeClr val="tx1">
                    <a:lumMod val="65000"/>
                    <a:lumOff val="35000"/>
                  </a:schemeClr>
                </a:solidFill>
                <a:latin typeface="+mn-lt"/>
                <a:ea typeface="+mn-ea"/>
                <a:cs typeface="+mn-cs"/>
              </a:defRPr>
            </a:pPr>
            <a:r>
              <a:rPr lang="de-DE" sz="1600"/>
              <a:t>Anesthesia Depth during Surgery</a:t>
            </a:r>
          </a:p>
        </c:rich>
      </c:tx>
      <c:overlay val="0"/>
      <c:spPr>
        <a:noFill/>
        <a:ln>
          <a:noFill/>
        </a:ln>
        <a:effectLst/>
      </c:spPr>
      <c:txPr>
        <a:bodyPr rot="0" spcFirstLastPara="1" vertOverflow="ellipsis" vert="horz" wrap="square" anchor="ctr" anchorCtr="1"/>
        <a:lstStyle/>
        <a:p>
          <a:pPr>
            <a:defRPr sz="160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manualLayout>
          <c:layoutTarget val="inner"/>
          <c:xMode val="edge"/>
          <c:yMode val="edge"/>
          <c:x val="0.12652722988259513"/>
          <c:y val="0.235595031316502"/>
          <c:w val="0.84958424987851966"/>
          <c:h val="0.47632728455793333"/>
        </c:manualLayout>
      </c:layout>
      <c:lineChart>
        <c:grouping val="standard"/>
        <c:varyColors val="0"/>
        <c:ser>
          <c:idx val="2"/>
          <c:order val="0"/>
          <c:spPr>
            <a:ln w="28575" cap="rnd">
              <a:solidFill>
                <a:srgbClr val="C00000"/>
              </a:solidFill>
              <a:round/>
            </a:ln>
            <a:effectLst/>
          </c:spPr>
          <c:marker>
            <c:symbol val="none"/>
          </c:marker>
          <c:cat>
            <c:strRef>
              <c:f>'[BIS prozentuale Veränderung.xlsx]Abbildungen'!$B$1:$I$1</c:f>
              <c:strCache>
                <c:ptCount val="8"/>
                <c:pt idx="0">
                  <c:v>0 min</c:v>
                </c:pt>
                <c:pt idx="1">
                  <c:v>15min</c:v>
                </c:pt>
                <c:pt idx="2">
                  <c:v>30min</c:v>
                </c:pt>
                <c:pt idx="3">
                  <c:v>45min</c:v>
                </c:pt>
                <c:pt idx="4">
                  <c:v>60min</c:v>
                </c:pt>
                <c:pt idx="5">
                  <c:v>75min</c:v>
                </c:pt>
                <c:pt idx="6">
                  <c:v>90min</c:v>
                </c:pt>
                <c:pt idx="7">
                  <c:v>105 min</c:v>
                </c:pt>
              </c:strCache>
            </c:strRef>
          </c:cat>
          <c:val>
            <c:numRef>
              <c:f>'[BIS prozentuale Veränderung.xlsx]Abbildungen'!$B$4:$I$4</c:f>
              <c:numCache>
                <c:formatCode>General</c:formatCode>
                <c:ptCount val="8"/>
                <c:pt idx="0">
                  <c:v>100</c:v>
                </c:pt>
                <c:pt idx="1">
                  <c:v>30</c:v>
                </c:pt>
                <c:pt idx="2">
                  <c:v>33</c:v>
                </c:pt>
                <c:pt idx="3">
                  <c:v>34</c:v>
                </c:pt>
                <c:pt idx="4">
                  <c:v>30</c:v>
                </c:pt>
                <c:pt idx="5">
                  <c:v>47</c:v>
                </c:pt>
                <c:pt idx="6">
                  <c:v>99</c:v>
                </c:pt>
              </c:numCache>
            </c:numRef>
          </c:val>
          <c:smooth val="0"/>
          <c:extLst>
            <c:ext xmlns:c16="http://schemas.microsoft.com/office/drawing/2014/chart" uri="{C3380CC4-5D6E-409C-BE32-E72D297353CC}">
              <c16:uniqueId val="{00000000-8294-CF4B-97C9-543C86648C9E}"/>
            </c:ext>
          </c:extLst>
        </c:ser>
        <c:ser>
          <c:idx val="4"/>
          <c:order val="1"/>
          <c:spPr>
            <a:ln w="28575" cap="rnd">
              <a:solidFill>
                <a:srgbClr val="C00000"/>
              </a:solidFill>
              <a:round/>
            </a:ln>
            <a:effectLst/>
          </c:spPr>
          <c:marker>
            <c:symbol val="none"/>
          </c:marker>
          <c:cat>
            <c:strRef>
              <c:f>'[BIS prozentuale Veränderung.xlsx]Abbildungen'!$B$1:$I$1</c:f>
              <c:strCache>
                <c:ptCount val="8"/>
                <c:pt idx="0">
                  <c:v>0 min</c:v>
                </c:pt>
                <c:pt idx="1">
                  <c:v>15min</c:v>
                </c:pt>
                <c:pt idx="2">
                  <c:v>30min</c:v>
                </c:pt>
                <c:pt idx="3">
                  <c:v>45min</c:v>
                </c:pt>
                <c:pt idx="4">
                  <c:v>60min</c:v>
                </c:pt>
                <c:pt idx="5">
                  <c:v>75min</c:v>
                </c:pt>
                <c:pt idx="6">
                  <c:v>90min</c:v>
                </c:pt>
                <c:pt idx="7">
                  <c:v>105 min</c:v>
                </c:pt>
              </c:strCache>
            </c:strRef>
          </c:cat>
          <c:val>
            <c:numRef>
              <c:f>'[BIS prozentuale Veränderung.xlsx]Abbildungen'!$B$6:$I$6</c:f>
              <c:numCache>
                <c:formatCode>General</c:formatCode>
                <c:ptCount val="8"/>
                <c:pt idx="0">
                  <c:v>100</c:v>
                </c:pt>
                <c:pt idx="1">
                  <c:v>34</c:v>
                </c:pt>
                <c:pt idx="2">
                  <c:v>40</c:v>
                </c:pt>
                <c:pt idx="3">
                  <c:v>39</c:v>
                </c:pt>
                <c:pt idx="4">
                  <c:v>39</c:v>
                </c:pt>
                <c:pt idx="5">
                  <c:v>36</c:v>
                </c:pt>
                <c:pt idx="6">
                  <c:v>96</c:v>
                </c:pt>
              </c:numCache>
            </c:numRef>
          </c:val>
          <c:smooth val="0"/>
          <c:extLst>
            <c:ext xmlns:c16="http://schemas.microsoft.com/office/drawing/2014/chart" uri="{C3380CC4-5D6E-409C-BE32-E72D297353CC}">
              <c16:uniqueId val="{00000001-8294-CF4B-97C9-543C86648C9E}"/>
            </c:ext>
          </c:extLst>
        </c:ser>
        <c:ser>
          <c:idx val="5"/>
          <c:order val="2"/>
          <c:spPr>
            <a:ln w="28575" cap="rnd">
              <a:solidFill>
                <a:srgbClr val="FF0000"/>
              </a:solidFill>
              <a:round/>
            </a:ln>
            <a:effectLst/>
          </c:spPr>
          <c:marker>
            <c:symbol val="none"/>
          </c:marker>
          <c:cat>
            <c:strRef>
              <c:f>'[BIS prozentuale Veränderung.xlsx]Abbildungen'!$B$1:$I$1</c:f>
              <c:strCache>
                <c:ptCount val="8"/>
                <c:pt idx="0">
                  <c:v>0 min</c:v>
                </c:pt>
                <c:pt idx="1">
                  <c:v>15min</c:v>
                </c:pt>
                <c:pt idx="2">
                  <c:v>30min</c:v>
                </c:pt>
                <c:pt idx="3">
                  <c:v>45min</c:v>
                </c:pt>
                <c:pt idx="4">
                  <c:v>60min</c:v>
                </c:pt>
                <c:pt idx="5">
                  <c:v>75min</c:v>
                </c:pt>
                <c:pt idx="6">
                  <c:v>90min</c:v>
                </c:pt>
                <c:pt idx="7">
                  <c:v>105 min</c:v>
                </c:pt>
              </c:strCache>
            </c:strRef>
          </c:cat>
          <c:val>
            <c:numRef>
              <c:f>'[BIS prozentuale Veränderung.xlsx]Abbildungen'!$B$7:$I$7</c:f>
              <c:numCache>
                <c:formatCode>General</c:formatCode>
                <c:ptCount val="8"/>
                <c:pt idx="0">
                  <c:v>99</c:v>
                </c:pt>
                <c:pt idx="1">
                  <c:v>35</c:v>
                </c:pt>
                <c:pt idx="2">
                  <c:v>33</c:v>
                </c:pt>
                <c:pt idx="3">
                  <c:v>38</c:v>
                </c:pt>
                <c:pt idx="4">
                  <c:v>30</c:v>
                </c:pt>
                <c:pt idx="5">
                  <c:v>36</c:v>
                </c:pt>
                <c:pt idx="6">
                  <c:v>92</c:v>
                </c:pt>
              </c:numCache>
            </c:numRef>
          </c:val>
          <c:smooth val="0"/>
          <c:extLst>
            <c:ext xmlns:c16="http://schemas.microsoft.com/office/drawing/2014/chart" uri="{C3380CC4-5D6E-409C-BE32-E72D297353CC}">
              <c16:uniqueId val="{00000002-8294-CF4B-97C9-543C86648C9E}"/>
            </c:ext>
          </c:extLst>
        </c:ser>
        <c:ser>
          <c:idx val="8"/>
          <c:order val="3"/>
          <c:spPr>
            <a:ln w="28575" cap="rnd">
              <a:solidFill>
                <a:schemeClr val="accent3">
                  <a:lumMod val="60000"/>
                </a:schemeClr>
              </a:solidFill>
              <a:round/>
            </a:ln>
            <a:effectLst/>
          </c:spPr>
          <c:marker>
            <c:symbol val="none"/>
          </c:marker>
          <c:cat>
            <c:strRef>
              <c:f>'[BIS prozentuale Veränderung.xlsx]Abbildungen'!$B$1:$I$1</c:f>
              <c:strCache>
                <c:ptCount val="8"/>
                <c:pt idx="0">
                  <c:v>0 min</c:v>
                </c:pt>
                <c:pt idx="1">
                  <c:v>15min</c:v>
                </c:pt>
                <c:pt idx="2">
                  <c:v>30min</c:v>
                </c:pt>
                <c:pt idx="3">
                  <c:v>45min</c:v>
                </c:pt>
                <c:pt idx="4">
                  <c:v>60min</c:v>
                </c:pt>
                <c:pt idx="5">
                  <c:v>75min</c:v>
                </c:pt>
                <c:pt idx="6">
                  <c:v>90min</c:v>
                </c:pt>
                <c:pt idx="7">
                  <c:v>105 min</c:v>
                </c:pt>
              </c:strCache>
            </c:strRef>
          </c:cat>
          <c:val>
            <c:numRef>
              <c:f>'[BIS prozentuale Veränderung.xlsx]Abbildungen'!$B$10:$I$10</c:f>
              <c:numCache>
                <c:formatCode>General</c:formatCode>
                <c:ptCount val="8"/>
              </c:numCache>
            </c:numRef>
          </c:val>
          <c:smooth val="0"/>
          <c:extLst>
            <c:ext xmlns:c16="http://schemas.microsoft.com/office/drawing/2014/chart" uri="{C3380CC4-5D6E-409C-BE32-E72D297353CC}">
              <c16:uniqueId val="{00000003-8294-CF4B-97C9-543C86648C9E}"/>
            </c:ext>
          </c:extLst>
        </c:ser>
        <c:ser>
          <c:idx val="9"/>
          <c:order val="4"/>
          <c:spPr>
            <a:ln w="28575" cap="rnd">
              <a:solidFill>
                <a:schemeClr val="accent4">
                  <a:lumMod val="60000"/>
                </a:schemeClr>
              </a:solidFill>
              <a:round/>
            </a:ln>
            <a:effectLst/>
          </c:spPr>
          <c:marker>
            <c:symbol val="none"/>
          </c:marker>
          <c:cat>
            <c:strRef>
              <c:f>'[BIS prozentuale Veränderung.xlsx]Abbildungen'!$B$1:$I$1</c:f>
              <c:strCache>
                <c:ptCount val="8"/>
                <c:pt idx="0">
                  <c:v>0 min</c:v>
                </c:pt>
                <c:pt idx="1">
                  <c:v>15min</c:v>
                </c:pt>
                <c:pt idx="2">
                  <c:v>30min</c:v>
                </c:pt>
                <c:pt idx="3">
                  <c:v>45min</c:v>
                </c:pt>
                <c:pt idx="4">
                  <c:v>60min</c:v>
                </c:pt>
                <c:pt idx="5">
                  <c:v>75min</c:v>
                </c:pt>
                <c:pt idx="6">
                  <c:v>90min</c:v>
                </c:pt>
                <c:pt idx="7">
                  <c:v>105 min</c:v>
                </c:pt>
              </c:strCache>
            </c:strRef>
          </c:cat>
          <c:val>
            <c:numRef>
              <c:f>'[BIS prozentuale Veränderung.xlsx]Abbildungen'!$B$11:$I$11</c:f>
              <c:numCache>
                <c:formatCode>General</c:formatCode>
                <c:ptCount val="8"/>
              </c:numCache>
            </c:numRef>
          </c:val>
          <c:smooth val="0"/>
          <c:extLst>
            <c:ext xmlns:c16="http://schemas.microsoft.com/office/drawing/2014/chart" uri="{C3380CC4-5D6E-409C-BE32-E72D297353CC}">
              <c16:uniqueId val="{00000004-8294-CF4B-97C9-543C86648C9E}"/>
            </c:ext>
          </c:extLst>
        </c:ser>
        <c:ser>
          <c:idx val="11"/>
          <c:order val="5"/>
          <c:spPr>
            <a:ln w="28575" cap="rnd">
              <a:solidFill>
                <a:srgbClr val="6EDF30"/>
              </a:solidFill>
              <a:round/>
            </a:ln>
            <a:effectLst/>
          </c:spPr>
          <c:marker>
            <c:symbol val="none"/>
          </c:marker>
          <c:cat>
            <c:strRef>
              <c:f>'[BIS prozentuale Veränderung.xlsx]Abbildungen'!$B$1:$I$1</c:f>
              <c:strCache>
                <c:ptCount val="8"/>
                <c:pt idx="0">
                  <c:v>0 min</c:v>
                </c:pt>
                <c:pt idx="1">
                  <c:v>15min</c:v>
                </c:pt>
                <c:pt idx="2">
                  <c:v>30min</c:v>
                </c:pt>
                <c:pt idx="3">
                  <c:v>45min</c:v>
                </c:pt>
                <c:pt idx="4">
                  <c:v>60min</c:v>
                </c:pt>
                <c:pt idx="5">
                  <c:v>75min</c:v>
                </c:pt>
                <c:pt idx="6">
                  <c:v>90min</c:v>
                </c:pt>
                <c:pt idx="7">
                  <c:v>105 min</c:v>
                </c:pt>
              </c:strCache>
            </c:strRef>
          </c:cat>
          <c:val>
            <c:numRef>
              <c:f>'[BIS prozentuale Veränderung.xlsx]Abbildungen'!$B$13:$I$13</c:f>
              <c:numCache>
                <c:formatCode>General</c:formatCode>
                <c:ptCount val="8"/>
                <c:pt idx="0">
                  <c:v>99</c:v>
                </c:pt>
                <c:pt idx="1">
                  <c:v>48</c:v>
                </c:pt>
                <c:pt idx="2">
                  <c:v>55</c:v>
                </c:pt>
                <c:pt idx="3">
                  <c:v>58</c:v>
                </c:pt>
                <c:pt idx="4">
                  <c:v>62</c:v>
                </c:pt>
                <c:pt idx="5">
                  <c:v>59</c:v>
                </c:pt>
                <c:pt idx="6">
                  <c:v>100</c:v>
                </c:pt>
              </c:numCache>
            </c:numRef>
          </c:val>
          <c:smooth val="0"/>
          <c:extLst>
            <c:ext xmlns:c16="http://schemas.microsoft.com/office/drawing/2014/chart" uri="{C3380CC4-5D6E-409C-BE32-E72D297353CC}">
              <c16:uniqueId val="{00000005-8294-CF4B-97C9-543C86648C9E}"/>
            </c:ext>
          </c:extLst>
        </c:ser>
        <c:ser>
          <c:idx val="14"/>
          <c:order val="6"/>
          <c:spPr>
            <a:ln w="28575" cap="rnd">
              <a:solidFill>
                <a:schemeClr val="accent3">
                  <a:lumMod val="80000"/>
                  <a:lumOff val="20000"/>
                </a:schemeClr>
              </a:solidFill>
              <a:round/>
            </a:ln>
            <a:effectLst/>
          </c:spPr>
          <c:marker>
            <c:symbol val="none"/>
          </c:marker>
          <c:cat>
            <c:strRef>
              <c:f>'[BIS prozentuale Veränderung.xlsx]Abbildungen'!$B$1:$I$1</c:f>
              <c:strCache>
                <c:ptCount val="8"/>
                <c:pt idx="0">
                  <c:v>0 min</c:v>
                </c:pt>
                <c:pt idx="1">
                  <c:v>15min</c:v>
                </c:pt>
                <c:pt idx="2">
                  <c:v>30min</c:v>
                </c:pt>
                <c:pt idx="3">
                  <c:v>45min</c:v>
                </c:pt>
                <c:pt idx="4">
                  <c:v>60min</c:v>
                </c:pt>
                <c:pt idx="5">
                  <c:v>75min</c:v>
                </c:pt>
                <c:pt idx="6">
                  <c:v>90min</c:v>
                </c:pt>
                <c:pt idx="7">
                  <c:v>105 min</c:v>
                </c:pt>
              </c:strCache>
            </c:strRef>
          </c:cat>
          <c:val>
            <c:numRef>
              <c:f>'[BIS prozentuale Veränderung.xlsx]Abbildungen'!$B$16:$I$16</c:f>
              <c:numCache>
                <c:formatCode>General</c:formatCode>
                <c:ptCount val="8"/>
                <c:pt idx="0">
                  <c:v>98</c:v>
                </c:pt>
                <c:pt idx="1">
                  <c:v>60</c:v>
                </c:pt>
                <c:pt idx="2">
                  <c:v>55</c:v>
                </c:pt>
                <c:pt idx="3">
                  <c:v>55</c:v>
                </c:pt>
                <c:pt idx="4">
                  <c:v>59</c:v>
                </c:pt>
                <c:pt idx="5">
                  <c:v>59</c:v>
                </c:pt>
                <c:pt idx="6">
                  <c:v>98</c:v>
                </c:pt>
              </c:numCache>
            </c:numRef>
          </c:val>
          <c:smooth val="0"/>
          <c:extLst>
            <c:ext xmlns:c16="http://schemas.microsoft.com/office/drawing/2014/chart" uri="{C3380CC4-5D6E-409C-BE32-E72D297353CC}">
              <c16:uniqueId val="{00000006-8294-CF4B-97C9-543C86648C9E}"/>
            </c:ext>
          </c:extLst>
        </c:ser>
        <c:ser>
          <c:idx val="15"/>
          <c:order val="7"/>
          <c:spPr>
            <a:ln w="28575" cap="rnd">
              <a:solidFill>
                <a:srgbClr val="A0CD97"/>
              </a:solidFill>
              <a:round/>
            </a:ln>
            <a:effectLst/>
          </c:spPr>
          <c:marker>
            <c:symbol val="none"/>
          </c:marker>
          <c:cat>
            <c:strRef>
              <c:f>'[BIS prozentuale Veränderung.xlsx]Abbildungen'!$B$1:$I$1</c:f>
              <c:strCache>
                <c:ptCount val="8"/>
                <c:pt idx="0">
                  <c:v>0 min</c:v>
                </c:pt>
                <c:pt idx="1">
                  <c:v>15min</c:v>
                </c:pt>
                <c:pt idx="2">
                  <c:v>30min</c:v>
                </c:pt>
                <c:pt idx="3">
                  <c:v>45min</c:v>
                </c:pt>
                <c:pt idx="4">
                  <c:v>60min</c:v>
                </c:pt>
                <c:pt idx="5">
                  <c:v>75min</c:v>
                </c:pt>
                <c:pt idx="6">
                  <c:v>90min</c:v>
                </c:pt>
                <c:pt idx="7">
                  <c:v>105 min</c:v>
                </c:pt>
              </c:strCache>
            </c:strRef>
          </c:cat>
          <c:val>
            <c:numRef>
              <c:f>'[BIS prozentuale Veränderung.xlsx]Abbildungen'!$B$17:$I$17</c:f>
              <c:numCache>
                <c:formatCode>General</c:formatCode>
                <c:ptCount val="8"/>
                <c:pt idx="0">
                  <c:v>100</c:v>
                </c:pt>
                <c:pt idx="1">
                  <c:v>54</c:v>
                </c:pt>
                <c:pt idx="2">
                  <c:v>60</c:v>
                </c:pt>
                <c:pt idx="3">
                  <c:v>60</c:v>
                </c:pt>
                <c:pt idx="4">
                  <c:v>61</c:v>
                </c:pt>
                <c:pt idx="5">
                  <c:v>56</c:v>
                </c:pt>
                <c:pt idx="6">
                  <c:v>97</c:v>
                </c:pt>
              </c:numCache>
            </c:numRef>
          </c:val>
          <c:smooth val="0"/>
          <c:extLst>
            <c:ext xmlns:c16="http://schemas.microsoft.com/office/drawing/2014/chart" uri="{C3380CC4-5D6E-409C-BE32-E72D297353CC}">
              <c16:uniqueId val="{00000007-8294-CF4B-97C9-543C86648C9E}"/>
            </c:ext>
          </c:extLst>
        </c:ser>
        <c:dLbls>
          <c:showLegendKey val="0"/>
          <c:showVal val="0"/>
          <c:showCatName val="0"/>
          <c:showSerName val="0"/>
          <c:showPercent val="0"/>
          <c:showBubbleSize val="0"/>
        </c:dLbls>
        <c:smooth val="0"/>
        <c:axId val="998034431"/>
        <c:axId val="881416159"/>
      </c:lineChart>
      <c:catAx>
        <c:axId val="99803443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de-DE"/>
          </a:p>
        </c:txPr>
        <c:crossAx val="881416159"/>
        <c:crosses val="autoZero"/>
        <c:auto val="1"/>
        <c:lblAlgn val="ctr"/>
        <c:lblOffset val="100"/>
        <c:noMultiLvlLbl val="0"/>
      </c:catAx>
      <c:valAx>
        <c:axId val="88141615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de-DE"/>
          </a:p>
        </c:txPr>
        <c:crossAx val="998034431"/>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594</Words>
  <Characters>3743</Characters>
  <Application>Microsoft Office Word</Application>
  <DocSecurity>0</DocSecurity>
  <Lines>31</Lines>
  <Paragraphs>8</Paragraphs>
  <ScaleCrop>false</ScaleCrop>
  <Company/>
  <LinksUpToDate>false</LinksUpToDate>
  <CharactersWithSpaces>4329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2024-08-12T20:18:00Z</dcterms:created>
  <dcterms:modified xsi:type="dcterms:W3CDTF">2024-08-12T20:18:00Z</dcterms:modified>
</cp:coreProperties>
</file>