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6885" w:rsidRDefault="00246885" w:rsidP="00246885">
      <w:pPr>
        <w:spacing w:line="480" w:lineRule="auto"/>
        <w:rPr>
          <w:rFonts w:ascii="Arial" w:hAnsi="Arial"/>
          <w:color w:val="000000"/>
        </w:rPr>
      </w:pPr>
      <w:r>
        <w:rPr>
          <w:rFonts w:ascii="Arial" w:hAnsi="Arial"/>
          <w:color w:val="000000"/>
        </w:rPr>
        <w:t>Supplemental Table 1: Variables included in model</w:t>
      </w:r>
    </w:p>
    <w:tbl>
      <w:tblPr>
        <w:tblW w:w="5271" w:type="dxa"/>
        <w:tblLook w:val="04A0" w:firstRow="1" w:lastRow="0" w:firstColumn="1" w:lastColumn="0" w:noHBand="0" w:noVBand="1"/>
      </w:tblPr>
      <w:tblGrid>
        <w:gridCol w:w="1329"/>
        <w:gridCol w:w="4228"/>
      </w:tblGrid>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Category Type</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Original Variable</w:t>
            </w:r>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proofErr w:type="spellStart"/>
            <w:r>
              <w:rPr>
                <w:rFonts w:ascii="Aptos Narrow" w:hAnsi="Aptos Narrow"/>
                <w:color w:val="000000"/>
              </w:rPr>
              <w:t>month_of_year</w:t>
            </w:r>
            <w:proofErr w:type="spellEnd"/>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proofErr w:type="spellStart"/>
            <w:r>
              <w:rPr>
                <w:rFonts w:ascii="Aptos Narrow" w:hAnsi="Aptos Narrow"/>
                <w:color w:val="000000"/>
              </w:rPr>
              <w:t>length_of_stay_day</w:t>
            </w:r>
            <w:proofErr w:type="spellEnd"/>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age</w:t>
            </w:r>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proofErr w:type="spellStart"/>
            <w:r>
              <w:rPr>
                <w:rFonts w:ascii="Aptos Narrow" w:hAnsi="Aptos Narrow"/>
                <w:color w:val="000000"/>
              </w:rPr>
              <w:t>bmi</w:t>
            </w:r>
            <w:proofErr w:type="spellEnd"/>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num_of_anes_enc_prev_3yrs</w:t>
            </w:r>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proofErr w:type="spellStart"/>
            <w:r>
              <w:rPr>
                <w:rFonts w:ascii="Aptos Narrow" w:hAnsi="Aptos Narrow"/>
                <w:color w:val="000000"/>
              </w:rPr>
              <w:t>allergies_num</w:t>
            </w:r>
            <w:proofErr w:type="spellEnd"/>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proofErr w:type="spellStart"/>
            <w:r>
              <w:rPr>
                <w:rFonts w:ascii="Aptos Narrow" w:hAnsi="Aptos Narrow"/>
                <w:color w:val="000000"/>
              </w:rPr>
              <w:t>booking_case_length</w:t>
            </w:r>
            <w:proofErr w:type="spellEnd"/>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ABDOMINAL</w:t>
            </w:r>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AMPUTATION</w:t>
            </w:r>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ANEURYSM</w:t>
            </w:r>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ANGIO</w:t>
            </w:r>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AORTIC</w:t>
            </w:r>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APPENDECTOMY</w:t>
            </w:r>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BRONCHOSCOPY</w:t>
            </w:r>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BYPASS</w:t>
            </w:r>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CAROTID</w:t>
            </w:r>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CHOLECYSTECTOMY</w:t>
            </w:r>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COLECTOMY</w:t>
            </w:r>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CYSTOSCOPY</w:t>
            </w:r>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DEBRIDEMENT</w:t>
            </w:r>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ECTOMY</w:t>
            </w:r>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EGD</w:t>
            </w:r>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ENDO</w:t>
            </w:r>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EXTREMITY</w:t>
            </w:r>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FISTULA</w:t>
            </w:r>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FLAP</w:t>
            </w:r>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lastRenderedPageBreak/>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FUSION</w:t>
            </w:r>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GASTRIC</w:t>
            </w:r>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GRAFT</w:t>
            </w:r>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HEPATECTOMY</w:t>
            </w:r>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HERNIA</w:t>
            </w:r>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INSERTION</w:t>
            </w:r>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KNEE</w:t>
            </w:r>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LAPAROSCOPIC</w:t>
            </w:r>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LAPAROTOMY</w:t>
            </w:r>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LOWER</w:t>
            </w:r>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NEPHR</w:t>
            </w:r>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OPEN</w:t>
            </w:r>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OSTOMY</w:t>
            </w:r>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OTOMY</w:t>
            </w:r>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PANCREATECTOMY</w:t>
            </w:r>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PLASTY</w:t>
            </w:r>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PROSTAT</w:t>
            </w:r>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PUMP</w:t>
            </w:r>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REMOVAL</w:t>
            </w:r>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RESECTION</w:t>
            </w:r>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REVISION</w:t>
            </w:r>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ROBOTIC</w:t>
            </w:r>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SCOPY</w:t>
            </w:r>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STENT</w:t>
            </w:r>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THORACIC</w:t>
            </w:r>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THORACOTOMY</w:t>
            </w:r>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THYROIDECTOMY</w:t>
            </w:r>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TRANSPLANT</w:t>
            </w:r>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TUMOR</w:t>
            </w:r>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lastRenderedPageBreak/>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UPPER</w:t>
            </w:r>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VASC</w:t>
            </w:r>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VENTRAL</w:t>
            </w:r>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WHIPPLE</w:t>
            </w:r>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proofErr w:type="spellStart"/>
            <w:r>
              <w:rPr>
                <w:rFonts w:ascii="Aptos Narrow" w:hAnsi="Aptos Narrow"/>
                <w:color w:val="000000"/>
              </w:rPr>
              <w:t>month_of_year</w:t>
            </w:r>
            <w:proofErr w:type="spellEnd"/>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age</w:t>
            </w:r>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proofErr w:type="spellStart"/>
            <w:r>
              <w:rPr>
                <w:rFonts w:ascii="Aptos Narrow" w:hAnsi="Aptos Narrow"/>
                <w:color w:val="000000"/>
              </w:rPr>
              <w:t>weightinkg</w:t>
            </w:r>
            <w:proofErr w:type="spellEnd"/>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proofErr w:type="spellStart"/>
            <w:r>
              <w:rPr>
                <w:rFonts w:ascii="Aptos Narrow" w:hAnsi="Aptos Narrow"/>
                <w:color w:val="000000"/>
              </w:rPr>
              <w:t>bmi</w:t>
            </w:r>
            <w:proofErr w:type="spellEnd"/>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proofErr w:type="spellStart"/>
            <w:r>
              <w:rPr>
                <w:rFonts w:ascii="Aptos Narrow" w:hAnsi="Aptos Narrow"/>
                <w:color w:val="000000"/>
              </w:rPr>
              <w:t>heightincm</w:t>
            </w:r>
            <w:proofErr w:type="spellEnd"/>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num_of_anes_enc_prev_3yrs</w:t>
            </w:r>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proofErr w:type="spellStart"/>
            <w:r>
              <w:rPr>
                <w:rFonts w:ascii="Aptos Narrow" w:hAnsi="Aptos Narrow"/>
                <w:color w:val="000000"/>
              </w:rPr>
              <w:t>allergies_num</w:t>
            </w:r>
            <w:proofErr w:type="spellEnd"/>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proofErr w:type="spellStart"/>
            <w:r>
              <w:rPr>
                <w:rFonts w:ascii="Aptos Narrow" w:hAnsi="Aptos Narrow"/>
                <w:color w:val="000000"/>
              </w:rPr>
              <w:t>allergies_num_severe</w:t>
            </w:r>
            <w:proofErr w:type="spellEnd"/>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proofErr w:type="spellStart"/>
            <w:r>
              <w:rPr>
                <w:rFonts w:ascii="Aptos Narrow" w:hAnsi="Aptos Narrow"/>
                <w:color w:val="000000"/>
              </w:rPr>
              <w:t>length_of_stay_day</w:t>
            </w:r>
            <w:proofErr w:type="spellEnd"/>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proofErr w:type="spellStart"/>
            <w:r>
              <w:rPr>
                <w:rFonts w:ascii="Aptos Narrow" w:hAnsi="Aptos Narrow"/>
                <w:color w:val="000000"/>
              </w:rPr>
              <w:t>transportation_needs</w:t>
            </w:r>
            <w:proofErr w:type="spellEnd"/>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proofErr w:type="spellStart"/>
            <w:r>
              <w:rPr>
                <w:rFonts w:ascii="Aptos Narrow" w:hAnsi="Aptos Narrow"/>
                <w:color w:val="000000"/>
              </w:rPr>
              <w:t>food_insecurity</w:t>
            </w:r>
            <w:proofErr w:type="spellEnd"/>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proofErr w:type="spellStart"/>
            <w:r>
              <w:rPr>
                <w:rFonts w:ascii="Aptos Narrow" w:hAnsi="Aptos Narrow"/>
                <w:color w:val="000000"/>
              </w:rPr>
              <w:t>financial_resource_strain</w:t>
            </w:r>
            <w:proofErr w:type="spellEnd"/>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temp</w:t>
            </w:r>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proofErr w:type="spellStart"/>
            <w:r>
              <w:rPr>
                <w:rFonts w:ascii="Aptos Narrow" w:hAnsi="Aptos Narrow"/>
                <w:color w:val="000000"/>
              </w:rPr>
              <w:t>temp_src</w:t>
            </w:r>
            <w:proofErr w:type="spellEnd"/>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pulse</w:t>
            </w:r>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proofErr w:type="spellStart"/>
            <w:r>
              <w:rPr>
                <w:rFonts w:ascii="Aptos Narrow" w:hAnsi="Aptos Narrow"/>
                <w:color w:val="000000"/>
              </w:rPr>
              <w:t>resp</w:t>
            </w:r>
            <w:proofErr w:type="spellEnd"/>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spo2</w:t>
            </w:r>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proofErr w:type="spellStart"/>
            <w:r>
              <w:rPr>
                <w:rFonts w:ascii="Aptos Narrow" w:hAnsi="Aptos Narrow"/>
                <w:color w:val="000000"/>
              </w:rPr>
              <w:t>glucose_manual_entry</w:t>
            </w:r>
            <w:proofErr w:type="spellEnd"/>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proofErr w:type="spellStart"/>
            <w:r>
              <w:rPr>
                <w:rFonts w:ascii="Aptos Narrow" w:hAnsi="Aptos Narrow"/>
                <w:color w:val="000000"/>
              </w:rPr>
              <w:t>bsa_calculated_mosteller_formula</w:t>
            </w:r>
            <w:proofErr w:type="spellEnd"/>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awol_world_backwards</w:t>
            </w:r>
            <w:r>
              <w:rPr>
                <w:rFonts w:ascii="Aptos Narrow" w:hAnsi="Aptos Narrow"/>
                <w:color w:val="000000"/>
              </w:rPr>
              <w:fldChar w:fldCharType="begin"/>
            </w:r>
            <w:r>
              <w:rPr>
                <w:rFonts w:ascii="Aptos Narrow" w:hAnsi="Aptos Narrow"/>
                <w:color w:val="000000"/>
              </w:rPr>
              <w:instrText xml:space="preserve"> ADDIN ZOTERO_ITEM CSL_CITATION {"citationID":"juAb2nLE","properties":{"formattedCitation":"\\super 1\\nosupersub{}","plainCitation":"1","noteIndex":0},"citationItems":[{"id":1709,"uris":["http://zotero.org/users/14180319/items/Q9JSIWV5"],"itemData":{"id":1709,"type":"article-journal","abstract":"BACKGROUND\n              Risk factors for delirium are well</w:instrText>
            </w:r>
            <w:r>
              <w:rPr>
                <w:rFonts w:ascii="Cambria Math" w:hAnsi="Cambria Math" w:cs="Cambria Math"/>
                <w:color w:val="000000"/>
              </w:rPr>
              <w:instrText>‐</w:instrText>
            </w:r>
            <w:r>
              <w:rPr>
                <w:rFonts w:ascii="Aptos Narrow" w:hAnsi="Aptos Narrow"/>
                <w:color w:val="000000"/>
              </w:rPr>
              <w:instrText>described, yet there is no widely used tool to predict the development of delirium upon admission in hospitalized medical patients.\n            \n            \n              OBJECTIVE\n              To develop and validate a tool to predict the likelihood of developing delirium during hospitalization.\n            \n            \n              DESIGN\n              Prospective cohort study with derivation (May 2010–November 2010) and validation (October 2011–March 2012) cohorts.\n            \n            \n              SETTING\n              Two academic medical centers and 1 Veterans Affairs medical center.\n            \n            \n              PATIENTS\n              Consecutive medical inpatients (209 in the derivation and 165 in the validation cohort) over age 50 years without delirium at the time of admission.\n            \n            \n              MEASUREMENTS\n              Delirium assessed daily for up to 6 days using the Confusion Assessment Method.\n            \n            \n              RESULTS\n              \n                The AWOL prediction rule was derived by assigning 1 point to each of 4 items assessed upon enrollment that were independently associated with the development of delirium (Age</w:instrText>
            </w:r>
            <w:r>
              <w:rPr>
                <w:rFonts w:ascii="Arial" w:hAnsi="Arial"/>
                <w:color w:val="000000"/>
              </w:rPr>
              <w:instrText> </w:instrText>
            </w:r>
            <w:r>
              <w:rPr>
                <w:rFonts w:ascii="Aptos Narrow" w:hAnsi="Aptos Narrow"/>
                <w:color w:val="000000"/>
              </w:rPr>
              <w:instrText>≥</w:instrText>
            </w:r>
            <w:r>
              <w:rPr>
                <w:rFonts w:ascii="Arial" w:hAnsi="Arial"/>
                <w:color w:val="000000"/>
              </w:rPr>
              <w:instrText> </w:instrText>
            </w:r>
            <w:r>
              <w:rPr>
                <w:rFonts w:ascii="Aptos Narrow" w:hAnsi="Aptos Narrow"/>
                <w:color w:val="000000"/>
              </w:rPr>
              <w:instrText>80 years, failure to spell “World” backward, disOrientation to place, and higher nurse</w:instrText>
            </w:r>
            <w:r>
              <w:rPr>
                <w:rFonts w:ascii="Cambria Math" w:hAnsi="Cambria Math" w:cs="Cambria Math"/>
                <w:color w:val="000000"/>
              </w:rPr>
              <w:instrText>‐</w:instrText>
            </w:r>
            <w:r>
              <w:rPr>
                <w:rFonts w:ascii="Aptos Narrow" w:hAnsi="Aptos Narrow"/>
                <w:color w:val="000000"/>
              </w:rPr>
              <w:instrText>rated iLlness severity). Higher scores were associated with higher rates of delirium in the derivation and validation cohorts (\n                P\n                for trend</w:instrText>
            </w:r>
            <w:r>
              <w:rPr>
                <w:rFonts w:ascii="Arial" w:hAnsi="Arial"/>
                <w:color w:val="000000"/>
              </w:rPr>
              <w:instrText> </w:instrText>
            </w:r>
            <w:r>
              <w:rPr>
                <w:rFonts w:ascii="Aptos Narrow" w:hAnsi="Aptos Narrow"/>
                <w:color w:val="000000"/>
              </w:rPr>
              <w:instrText>&lt;</w:instrText>
            </w:r>
            <w:r>
              <w:rPr>
                <w:rFonts w:ascii="Arial" w:hAnsi="Arial"/>
                <w:color w:val="000000"/>
              </w:rPr>
              <w:instrText> </w:instrText>
            </w:r>
            <w:r>
              <w:rPr>
                <w:rFonts w:ascii="Aptos Narrow" w:hAnsi="Aptos Narrow"/>
                <w:color w:val="000000"/>
              </w:rPr>
              <w:instrText>0.001 and 0.025, respectively). Rates of delirium according to score in the combined population were: 0(1/50, 2%), 1(5/141, 4%), 2(15/107, 14%), 3(10/50, 20%), and 4(7/11, 64%) (\n                P\n                for trend</w:instrText>
            </w:r>
            <w:r>
              <w:rPr>
                <w:rFonts w:ascii="Arial" w:hAnsi="Arial"/>
                <w:color w:val="000000"/>
              </w:rPr>
              <w:instrText> </w:instrText>
            </w:r>
            <w:r>
              <w:rPr>
                <w:rFonts w:ascii="Aptos Narrow" w:hAnsi="Aptos Narrow"/>
                <w:color w:val="000000"/>
              </w:rPr>
              <w:instrText>&lt;</w:instrText>
            </w:r>
            <w:r>
              <w:rPr>
                <w:rFonts w:ascii="Arial" w:hAnsi="Arial"/>
                <w:color w:val="000000"/>
              </w:rPr>
              <w:instrText> </w:instrText>
            </w:r>
            <w:r>
              <w:rPr>
                <w:rFonts w:ascii="Aptos Narrow" w:hAnsi="Aptos Narrow"/>
                <w:color w:val="000000"/>
              </w:rPr>
              <w:instrText xml:space="preserve">0.001). Area under the receiver operating characteristic curve for the derivation and validation cohorts was 0.81 (0.73–0.90) and 0.69 (0.54–0.83) respectively.\n              \n            \n            \n              CONCLUSIONS\n              \n                The AWOL prediction rule characterizes medical patients' risk for delirium at the time of hospital admission and could be used for clinical stratification and in trials of delirium prevention.\n                Journal of Hospital Medicine\n                2013;8:493–499. © 2013 Society of Hospital Medicine","container-title":"Journal of Hospital Medicine","DOI":"10.1002/jhm.2062","ISSN":"1553-5592, 1553-5606","issue":"9","journalAbbreviation":"Journal of Hospital Medicine","language":"en","license":"http://onlinelibrary.wiley.com/termsAndConditions#vor","page":"493-499","source":"DOI.org (Crossref)","title":"The AWOL tool: Derivation and validation of a delirium prediction rule","title-short":"The AWOL tool","volume":"8","author":[{"family":"Douglas","given":"Vanja C."},{"family":"Hessler","given":"Christine S."},{"family":"Dhaliwal","given":"Gurpreet"},{"family":"Betjemann","given":"John P."},{"family":"Fukuda","given":"Keiko A."},{"family":"Alameddine","given":"Lama R."},{"family":"Lucatorto","given":"Rachael"},{"family":"Johnston","given":"S. Claiborne"},{"family":"Josephson","given":"S. Andrew"}],"issued":{"date-parts":[["2013",9]]}}}],"schema":"https://github.com/citation-style-language/schema/raw/master/csl-citation.json"} </w:instrText>
            </w:r>
            <w:r>
              <w:rPr>
                <w:rFonts w:ascii="Aptos Narrow" w:hAnsi="Aptos Narrow"/>
                <w:color w:val="000000"/>
              </w:rPr>
              <w:fldChar w:fldCharType="separate"/>
            </w:r>
            <w:r w:rsidRPr="00EE1238">
              <w:rPr>
                <w:rFonts w:ascii="Aptos Narrow" w:hAnsi="Aptos Narrow"/>
                <w:color w:val="000000"/>
                <w:vertAlign w:val="superscript"/>
                <w:lang w:eastAsia="ja-JP"/>
              </w:rPr>
              <w:t>1</w:t>
            </w:r>
            <w:r>
              <w:rPr>
                <w:rFonts w:ascii="Aptos Narrow" w:hAnsi="Aptos Narrow"/>
                <w:color w:val="000000"/>
              </w:rPr>
              <w:fldChar w:fldCharType="end"/>
            </w:r>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awol_illness_severity</w:t>
            </w:r>
            <w:r>
              <w:rPr>
                <w:rFonts w:ascii="Aptos Narrow" w:hAnsi="Aptos Narrow"/>
                <w:color w:val="000000"/>
              </w:rPr>
              <w:fldChar w:fldCharType="begin"/>
            </w:r>
            <w:r>
              <w:rPr>
                <w:rFonts w:ascii="Aptos Narrow" w:hAnsi="Aptos Narrow"/>
                <w:color w:val="000000"/>
              </w:rPr>
              <w:instrText xml:space="preserve"> ADDIN ZOTERO_ITEM CSL_CITATION {"citationID":"AawB7ou5","properties":{"formattedCitation":"\\super 1\\nosupersub{}","plainCitation":"1","noteIndex":0},"citationItems":[{"id":1709,"uris":["http://zotero.org/users/14180319/items/Q9JSIWV5"],"itemData":{"id":1709,"type":"article-journal","abstract":"BACKGROUND\n              Risk factors for delirium are well</w:instrText>
            </w:r>
            <w:r>
              <w:rPr>
                <w:rFonts w:ascii="Cambria Math" w:hAnsi="Cambria Math" w:cs="Cambria Math"/>
                <w:color w:val="000000"/>
              </w:rPr>
              <w:instrText>‐</w:instrText>
            </w:r>
            <w:r>
              <w:rPr>
                <w:rFonts w:ascii="Aptos Narrow" w:hAnsi="Aptos Narrow"/>
                <w:color w:val="000000"/>
              </w:rPr>
              <w:instrText>described, yet there is no widely used tool to predict the development of delirium upon admission in hospitalized medical patients.\n            \n            \n              OBJECTIVE\n              To develop and validate a tool to predict the likelihood of developing delirium during hospitalization.\n            \n            \n              DESIGN\n              Prospective cohort study with derivation (May 2010–November 2010) and validation (October 2011–March 2012) cohorts.\n            \n            \n              SETTING\n              Two academic medical centers and 1 Veterans Affairs medical center.\n            \n            \n              PATIENTS\n              Consecutive medical inpatients (209 in the derivation and 165 in the validation cohort) over age 50 years without delirium at the time of admission.\n            \n            \n              MEASUREMENTS\n              Delirium assessed daily for up to 6 days using the Confusion Assessment Method.\n            \n            \n              RESULTS\n              \n                The AWOL prediction rule was derived by assigning 1 point to each of 4 items assessed upon enrollment that were independently associated with the development of delirium (Age</w:instrText>
            </w:r>
            <w:r>
              <w:rPr>
                <w:rFonts w:ascii="Arial" w:hAnsi="Arial"/>
                <w:color w:val="000000"/>
              </w:rPr>
              <w:instrText> </w:instrText>
            </w:r>
            <w:r>
              <w:rPr>
                <w:rFonts w:ascii="Aptos Narrow" w:hAnsi="Aptos Narrow"/>
                <w:color w:val="000000"/>
              </w:rPr>
              <w:instrText>≥</w:instrText>
            </w:r>
            <w:r>
              <w:rPr>
                <w:rFonts w:ascii="Arial" w:hAnsi="Arial"/>
                <w:color w:val="000000"/>
              </w:rPr>
              <w:instrText> </w:instrText>
            </w:r>
            <w:r>
              <w:rPr>
                <w:rFonts w:ascii="Aptos Narrow" w:hAnsi="Aptos Narrow"/>
                <w:color w:val="000000"/>
              </w:rPr>
              <w:instrText>80 years, failure to spell “World” backward, disOrientation to place, and higher nurse</w:instrText>
            </w:r>
            <w:r>
              <w:rPr>
                <w:rFonts w:ascii="Cambria Math" w:hAnsi="Cambria Math" w:cs="Cambria Math"/>
                <w:color w:val="000000"/>
              </w:rPr>
              <w:instrText>‐</w:instrText>
            </w:r>
            <w:r>
              <w:rPr>
                <w:rFonts w:ascii="Aptos Narrow" w:hAnsi="Aptos Narrow"/>
                <w:color w:val="000000"/>
              </w:rPr>
              <w:instrText>rated iLlness severity). Higher scores were associated with higher rates of delirium in the derivation and validation cohorts (\n                P\n                for trend</w:instrText>
            </w:r>
            <w:r>
              <w:rPr>
                <w:rFonts w:ascii="Arial" w:hAnsi="Arial"/>
                <w:color w:val="000000"/>
              </w:rPr>
              <w:instrText> </w:instrText>
            </w:r>
            <w:r>
              <w:rPr>
                <w:rFonts w:ascii="Aptos Narrow" w:hAnsi="Aptos Narrow"/>
                <w:color w:val="000000"/>
              </w:rPr>
              <w:instrText>&lt;</w:instrText>
            </w:r>
            <w:r>
              <w:rPr>
                <w:rFonts w:ascii="Arial" w:hAnsi="Arial"/>
                <w:color w:val="000000"/>
              </w:rPr>
              <w:instrText> </w:instrText>
            </w:r>
            <w:r>
              <w:rPr>
                <w:rFonts w:ascii="Aptos Narrow" w:hAnsi="Aptos Narrow"/>
                <w:color w:val="000000"/>
              </w:rPr>
              <w:instrText>0.001 and 0.025, respectively). Rates of delirium according to score in the combined population were: 0(1/50, 2%), 1(5/141, 4%), 2(15/107, 14%), 3(10/50, 20%), and 4(7/11, 64%) (\n                P\n                for trend</w:instrText>
            </w:r>
            <w:r>
              <w:rPr>
                <w:rFonts w:ascii="Arial" w:hAnsi="Arial"/>
                <w:color w:val="000000"/>
              </w:rPr>
              <w:instrText> </w:instrText>
            </w:r>
            <w:r>
              <w:rPr>
                <w:rFonts w:ascii="Aptos Narrow" w:hAnsi="Aptos Narrow"/>
                <w:color w:val="000000"/>
              </w:rPr>
              <w:instrText>&lt;</w:instrText>
            </w:r>
            <w:r>
              <w:rPr>
                <w:rFonts w:ascii="Arial" w:hAnsi="Arial"/>
                <w:color w:val="000000"/>
              </w:rPr>
              <w:instrText> </w:instrText>
            </w:r>
            <w:r>
              <w:rPr>
                <w:rFonts w:ascii="Aptos Narrow" w:hAnsi="Aptos Narrow"/>
                <w:color w:val="000000"/>
              </w:rPr>
              <w:instrText xml:space="preserve">0.001). Area under the receiver operating characteristic curve for the derivation and validation cohorts was 0.81 (0.73–0.90) and 0.69 (0.54–0.83) respectively.\n              \n            \n            \n              CONCLUSIONS\n              \n                The AWOL prediction rule characterizes medical patients' risk for delirium at the time of hospital admission and could be used for clinical stratification and in trials of delirium prevention.\n                Journal of Hospital Medicine\n                2013;8:493–499. © 2013 Society of Hospital Medicine","container-title":"Journal of Hospital Medicine","DOI":"10.1002/jhm.2062","ISSN":"1553-5592, 1553-5606","issue":"9","journalAbbreviation":"Journal of Hospital Medicine","language":"en","license":"http://onlinelibrary.wiley.com/termsAndConditions#vor","page":"493-499","source":"DOI.org (Crossref)","title":"The AWOL tool: Derivation and validation of a delirium prediction rule","title-short":"The AWOL tool","volume":"8","author":[{"family":"Douglas","given":"Vanja C."},{"family":"Hessler","given":"Christine S."},{"family":"Dhaliwal","given":"Gurpreet"},{"family":"Betjemann","given":"John P."},{"family":"Fukuda","given":"Keiko A."},{"family":"Alameddine","given":"Lama R."},{"family":"Lucatorto","given":"Rachael"},{"family":"Johnston","given":"S. Claiborne"},{"family":"Josephson","given":"S. Andrew"}],"issued":{"date-parts":[["2013",9]]}}}],"schema":"https://github.com/citation-style-language/schema/raw/master/csl-citation.json"} </w:instrText>
            </w:r>
            <w:r>
              <w:rPr>
                <w:rFonts w:ascii="Aptos Narrow" w:hAnsi="Aptos Narrow"/>
                <w:color w:val="000000"/>
              </w:rPr>
              <w:fldChar w:fldCharType="separate"/>
            </w:r>
            <w:r w:rsidRPr="00EE1238">
              <w:rPr>
                <w:rFonts w:ascii="Aptos Narrow" w:hAnsi="Aptos Narrow"/>
                <w:color w:val="000000"/>
                <w:vertAlign w:val="superscript"/>
                <w:lang w:eastAsia="ja-JP"/>
              </w:rPr>
              <w:t>1</w:t>
            </w:r>
            <w:r>
              <w:rPr>
                <w:rFonts w:ascii="Aptos Narrow" w:hAnsi="Aptos Narrow"/>
                <w:color w:val="000000"/>
              </w:rPr>
              <w:fldChar w:fldCharType="end"/>
            </w:r>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awol_oriented</w:t>
            </w:r>
            <w:r>
              <w:rPr>
                <w:rFonts w:ascii="Aptos Narrow" w:hAnsi="Aptos Narrow"/>
                <w:color w:val="000000"/>
              </w:rPr>
              <w:fldChar w:fldCharType="begin"/>
            </w:r>
            <w:r>
              <w:rPr>
                <w:rFonts w:ascii="Aptos Narrow" w:hAnsi="Aptos Narrow"/>
                <w:color w:val="000000"/>
              </w:rPr>
              <w:instrText xml:space="preserve"> ADDIN ZOTERO_ITEM CSL_CITATION {"citationID":"6FcSEHZm","properties":{"formattedCitation":"\\super 1\\nosupersub{}","plainCitation":"1","noteIndex":0},"citationItems":[{"id":1709,"uris":["http://zotero.org/users/14180319/items/Q9JSIWV5"],"itemData":{"id":1709,"type":"article-journal","abstract":"BACKGROUND\n              Risk factors for delirium are well</w:instrText>
            </w:r>
            <w:r>
              <w:rPr>
                <w:rFonts w:ascii="Cambria Math" w:hAnsi="Cambria Math" w:cs="Cambria Math"/>
                <w:color w:val="000000"/>
              </w:rPr>
              <w:instrText>‐</w:instrText>
            </w:r>
            <w:r>
              <w:rPr>
                <w:rFonts w:ascii="Aptos Narrow" w:hAnsi="Aptos Narrow"/>
                <w:color w:val="000000"/>
              </w:rPr>
              <w:instrText>described, yet there is no widely used tool to predict the development of delirium upon admission in hospitalized medical patients.\n            \n            \n              OBJECTIVE\n              To develop and validate a tool to predict the likelihood of developing delirium during hospitalization.\n            \n            \n              DESIGN\n              Prospective cohort study with derivation (May 2010–November 2010) and validation (October 2011–March 2012) cohorts.\n            \n            \n              SETTING\n              Two academic medical centers and 1 Veterans Affairs medical center.\n            \n            \n              PATIENTS\n              Consecutive medical inpatients (209 in the derivation and 165 in the validation cohort) over age 50 years without delirium at the time of admission.\n            \n            \n              MEASUREMENTS\n              Delirium assessed daily for up to 6 days using the Confusion Assessment Method.\n            \n            \n              RESULTS\n              \n                The AWOL prediction rule was derived by assigning 1 point to each of 4 items assessed upon enrollment that were independently associated with the development of delirium (Age</w:instrText>
            </w:r>
            <w:r>
              <w:rPr>
                <w:rFonts w:ascii="Arial" w:hAnsi="Arial"/>
                <w:color w:val="000000"/>
              </w:rPr>
              <w:instrText> </w:instrText>
            </w:r>
            <w:r>
              <w:rPr>
                <w:rFonts w:ascii="Aptos Narrow" w:hAnsi="Aptos Narrow"/>
                <w:color w:val="000000"/>
              </w:rPr>
              <w:instrText>≥</w:instrText>
            </w:r>
            <w:r>
              <w:rPr>
                <w:rFonts w:ascii="Arial" w:hAnsi="Arial"/>
                <w:color w:val="000000"/>
              </w:rPr>
              <w:instrText> </w:instrText>
            </w:r>
            <w:r>
              <w:rPr>
                <w:rFonts w:ascii="Aptos Narrow" w:hAnsi="Aptos Narrow"/>
                <w:color w:val="000000"/>
              </w:rPr>
              <w:instrText>80 years, failure to spell “World” backward, disOrientation to place, and higher nurse</w:instrText>
            </w:r>
            <w:r>
              <w:rPr>
                <w:rFonts w:ascii="Cambria Math" w:hAnsi="Cambria Math" w:cs="Cambria Math"/>
                <w:color w:val="000000"/>
              </w:rPr>
              <w:instrText>‐</w:instrText>
            </w:r>
            <w:r>
              <w:rPr>
                <w:rFonts w:ascii="Aptos Narrow" w:hAnsi="Aptos Narrow"/>
                <w:color w:val="000000"/>
              </w:rPr>
              <w:instrText>rated iLlness severity). Higher scores were associated with higher rates of delirium in the derivation and validation cohorts (\n                P\n                for trend</w:instrText>
            </w:r>
            <w:r>
              <w:rPr>
                <w:rFonts w:ascii="Arial" w:hAnsi="Arial"/>
                <w:color w:val="000000"/>
              </w:rPr>
              <w:instrText> </w:instrText>
            </w:r>
            <w:r>
              <w:rPr>
                <w:rFonts w:ascii="Aptos Narrow" w:hAnsi="Aptos Narrow"/>
                <w:color w:val="000000"/>
              </w:rPr>
              <w:instrText>&lt;</w:instrText>
            </w:r>
            <w:r>
              <w:rPr>
                <w:rFonts w:ascii="Arial" w:hAnsi="Arial"/>
                <w:color w:val="000000"/>
              </w:rPr>
              <w:instrText> </w:instrText>
            </w:r>
            <w:r>
              <w:rPr>
                <w:rFonts w:ascii="Aptos Narrow" w:hAnsi="Aptos Narrow"/>
                <w:color w:val="000000"/>
              </w:rPr>
              <w:instrText>0.001 and 0.025, respectively). Rates of delirium according to score in the combined population were: 0(1/50, 2%), 1(5/141, 4%), 2(15/107, 14%), 3(10/50, 20%), and 4(7/11, 64%) (\n                P\n                for trend</w:instrText>
            </w:r>
            <w:r>
              <w:rPr>
                <w:rFonts w:ascii="Arial" w:hAnsi="Arial"/>
                <w:color w:val="000000"/>
              </w:rPr>
              <w:instrText> </w:instrText>
            </w:r>
            <w:r>
              <w:rPr>
                <w:rFonts w:ascii="Aptos Narrow" w:hAnsi="Aptos Narrow"/>
                <w:color w:val="000000"/>
              </w:rPr>
              <w:instrText>&lt;</w:instrText>
            </w:r>
            <w:r>
              <w:rPr>
                <w:rFonts w:ascii="Arial" w:hAnsi="Arial"/>
                <w:color w:val="000000"/>
              </w:rPr>
              <w:instrText> </w:instrText>
            </w:r>
            <w:r>
              <w:rPr>
                <w:rFonts w:ascii="Aptos Narrow" w:hAnsi="Aptos Narrow"/>
                <w:color w:val="000000"/>
              </w:rPr>
              <w:instrText xml:space="preserve">0.001). Area under the receiver operating characteristic curve for the derivation and validation cohorts was 0.81 (0.73–0.90) and 0.69 (0.54–0.83) respectively.\n              \n            \n            \n              CONCLUSIONS\n              \n                The AWOL prediction rule characterizes medical patients' risk for delirium at the time of hospital admission and could be used for clinical stratification and in trials of delirium prevention.\n                Journal of Hospital Medicine\n                2013;8:493–499. © 2013 Society of Hospital Medicine","container-title":"Journal of Hospital Medicine","DOI":"10.1002/jhm.2062","ISSN":"1553-5592, 1553-5606","issue":"9","journalAbbreviation":"Journal of Hospital Medicine","language":"en","license":"http://onlinelibrary.wiley.com/termsAndConditions#vor","page":"493-499","source":"DOI.org (Crossref)","title":"The AWOL tool: Derivation and validation of a delirium prediction rule","title-short":"The AWOL tool","volume":"8","author":[{"family":"Douglas","given":"Vanja C."},{"family":"Hessler","given":"Christine S."},{"family":"Dhaliwal","given":"Gurpreet"},{"family":"Betjemann","given":"John P."},{"family":"Fukuda","given":"Keiko A."},{"family":"Alameddine","given":"Lama R."},{"family":"Lucatorto","given":"Rachael"},{"family":"Johnston","given":"S. Claiborne"},{"family":"Josephson","given":"S. Andrew"}],"issued":{"date-parts":[["2013",9]]}}}],"schema":"https://github.com/citation-style-language/schema/raw/master/csl-citation.json"} </w:instrText>
            </w:r>
            <w:r>
              <w:rPr>
                <w:rFonts w:ascii="Aptos Narrow" w:hAnsi="Aptos Narrow"/>
                <w:color w:val="000000"/>
              </w:rPr>
              <w:fldChar w:fldCharType="separate"/>
            </w:r>
            <w:r w:rsidRPr="00EE1238">
              <w:rPr>
                <w:rFonts w:ascii="Aptos Narrow" w:hAnsi="Aptos Narrow"/>
                <w:color w:val="000000"/>
                <w:vertAlign w:val="superscript"/>
                <w:lang w:eastAsia="ja-JP"/>
              </w:rPr>
              <w:t>1</w:t>
            </w:r>
            <w:r>
              <w:rPr>
                <w:rFonts w:ascii="Aptos Narrow" w:hAnsi="Aptos Narrow"/>
                <w:color w:val="000000"/>
              </w:rPr>
              <w:fldChar w:fldCharType="end"/>
            </w:r>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proofErr w:type="spellStart"/>
            <w:r>
              <w:rPr>
                <w:rFonts w:ascii="Aptos Narrow" w:hAnsi="Aptos Narrow"/>
                <w:color w:val="000000"/>
              </w:rPr>
              <w:t>schmid_fall_score</w:t>
            </w:r>
            <w:proofErr w:type="spellEnd"/>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proofErr w:type="spellStart"/>
            <w:r>
              <w:rPr>
                <w:rFonts w:ascii="Aptos Narrow" w:hAnsi="Aptos Narrow"/>
                <w:color w:val="000000"/>
              </w:rPr>
              <w:t>braden_scale</w:t>
            </w:r>
            <w:proofErr w:type="spellEnd"/>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proofErr w:type="spellStart"/>
            <w:r>
              <w:rPr>
                <w:rFonts w:ascii="Aptos Narrow" w:hAnsi="Aptos Narrow"/>
                <w:color w:val="000000"/>
              </w:rPr>
              <w:t>stratify_fall_risk</w:t>
            </w:r>
            <w:proofErr w:type="spellEnd"/>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lastRenderedPageBreak/>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proofErr w:type="spellStart"/>
            <w:r>
              <w:rPr>
                <w:rFonts w:ascii="Aptos Narrow" w:hAnsi="Aptos Narrow"/>
                <w:color w:val="000000"/>
              </w:rPr>
              <w:t>problem_documented_skin_condition</w:t>
            </w:r>
            <w:proofErr w:type="spellEnd"/>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proofErr w:type="spellStart"/>
            <w:r>
              <w:rPr>
                <w:rFonts w:ascii="Aptos Narrow" w:hAnsi="Aptos Narrow"/>
                <w:color w:val="000000"/>
              </w:rPr>
              <w:t>problem_documented_anus_and_rectum</w:t>
            </w:r>
            <w:proofErr w:type="spellEnd"/>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proofErr w:type="spellStart"/>
            <w:r>
              <w:rPr>
                <w:rFonts w:ascii="Aptos Narrow" w:hAnsi="Aptos Narrow"/>
                <w:color w:val="000000"/>
              </w:rPr>
              <w:t>problem_documented_heent</w:t>
            </w:r>
            <w:proofErr w:type="spellEnd"/>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proofErr w:type="spellStart"/>
            <w:r>
              <w:rPr>
                <w:rFonts w:ascii="Aptos Narrow" w:hAnsi="Aptos Narrow"/>
                <w:color w:val="000000"/>
              </w:rPr>
              <w:t>glasgow_coma_scale_score</w:t>
            </w:r>
            <w:proofErr w:type="spellEnd"/>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awols</w:t>
            </w:r>
            <w:r>
              <w:rPr>
                <w:rFonts w:ascii="Aptos Narrow" w:hAnsi="Aptos Narrow"/>
                <w:color w:val="000000"/>
              </w:rPr>
              <w:fldChar w:fldCharType="begin"/>
            </w:r>
            <w:r>
              <w:rPr>
                <w:rFonts w:ascii="Aptos Narrow" w:hAnsi="Aptos Narrow"/>
                <w:color w:val="000000"/>
              </w:rPr>
              <w:instrText xml:space="preserve"> ADDIN ZOTERO_ITEM CSL_CITATION {"citationID":"J0SPgDA4","properties":{"formattedCitation":"\\super 23\\nosupersub{}","plainCitation":"23","noteIndex":0},"citationItems":[{"id":1756,"uris":["http://zotero.org/users/14180319/items/64VQYEGA"],"itemData":{"id":1756,"type":"article-journal","abstract":"Background: Postoperative delirium is an important problem for surgical inpatients, and was the target of a multidisciplinary quality improvement project at our institution. We developed and tested a semi-automated delirium risk stratification instrument, AWOL-S, in three independent cohorts from our tertiary care hospital and describe its performance characteristics and impact on clinical care.","container-title":"Anesthesia &amp; Analgesia","DOI":"10.1213/ANE.0000000000005085","ISSN":"0003-2999","issue":"6","language":"en","page":"1901-1910","source":"DOI.org (Crossref)","title":"Derivation, Validation, Sustained Performance, and Clinical Impact of an Electronic Medical Record–Based Perioperative Delirium Risk Stratification Tool","volume":"131","author":[{"family":"Whitlock","given":"Elizabeth L."},{"family":"Braehler","given":"Matthias R."},{"family":"Kaplan","given":"Jennifer A."},{"family":"Finlayson","given":"Emily"},{"family":"Rogers","given":"Stephanie E."},{"family":"Douglas","given":"Vanja"},{"family":"Donovan","given":"Anne L."}],"issued":{"date-parts":[["2020",12]]}}}],"schema":"https://github.com/citation-style-language/schema/raw/master/csl-citation.json"} </w:instrText>
            </w:r>
            <w:r>
              <w:rPr>
                <w:rFonts w:ascii="Aptos Narrow" w:hAnsi="Aptos Narrow"/>
                <w:color w:val="000000"/>
              </w:rPr>
              <w:fldChar w:fldCharType="separate"/>
            </w:r>
            <w:r w:rsidRPr="00163B9E">
              <w:rPr>
                <w:rFonts w:ascii="Aptos Narrow" w:hAnsi="Aptos Narrow"/>
                <w:color w:val="000000"/>
                <w:vertAlign w:val="superscript"/>
                <w:lang w:eastAsia="ja-JP"/>
              </w:rPr>
              <w:t>23</w:t>
            </w:r>
            <w:r>
              <w:rPr>
                <w:rFonts w:ascii="Aptos Narrow" w:hAnsi="Aptos Narrow"/>
                <w:color w:val="000000"/>
              </w:rPr>
              <w:fldChar w:fldCharType="end"/>
            </w:r>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proofErr w:type="spellStart"/>
            <w:r>
              <w:rPr>
                <w:rFonts w:ascii="Aptos Narrow" w:hAnsi="Aptos Narrow"/>
                <w:color w:val="000000"/>
              </w:rPr>
              <w:t>booking_case_length</w:t>
            </w:r>
            <w:proofErr w:type="spellEnd"/>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induction</w:t>
            </w:r>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proofErr w:type="spellStart"/>
            <w:r>
              <w:rPr>
                <w:rFonts w:ascii="Aptos Narrow" w:hAnsi="Aptos Narrow"/>
                <w:color w:val="000000"/>
              </w:rPr>
              <w:t>patient_billing_type</w:t>
            </w:r>
            <w:proofErr w:type="spellEnd"/>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proofErr w:type="spellStart"/>
            <w:r>
              <w:rPr>
                <w:rFonts w:ascii="Aptos Narrow" w:hAnsi="Aptos Narrow"/>
                <w:color w:val="000000"/>
              </w:rPr>
              <w:t>admitting_service</w:t>
            </w:r>
            <w:proofErr w:type="spellEnd"/>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proofErr w:type="spellStart"/>
            <w:r>
              <w:rPr>
                <w:rFonts w:ascii="Aptos Narrow" w:hAnsi="Aptos Narrow"/>
                <w:color w:val="000000"/>
              </w:rPr>
              <w:t>admission_patient_class</w:t>
            </w:r>
            <w:proofErr w:type="spellEnd"/>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proofErr w:type="spellStart"/>
            <w:r>
              <w:rPr>
                <w:rFonts w:ascii="Aptos Narrow" w:hAnsi="Aptos Narrow"/>
                <w:color w:val="000000"/>
              </w:rPr>
              <w:t>planned_anesthesia_type</w:t>
            </w:r>
            <w:proofErr w:type="spellEnd"/>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ICD_A_B</w:t>
            </w:r>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ICD_C</w:t>
            </w:r>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ICD_D</w:t>
            </w:r>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ICD_E</w:t>
            </w:r>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ICD_F</w:t>
            </w:r>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ICD_G</w:t>
            </w:r>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ICD_H</w:t>
            </w:r>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ICD_I</w:t>
            </w:r>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ICD_J</w:t>
            </w:r>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ICD_K</w:t>
            </w:r>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ICD_L</w:t>
            </w:r>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ICD_M</w:t>
            </w:r>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ICD_N</w:t>
            </w:r>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ICD_O</w:t>
            </w:r>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ICD_P</w:t>
            </w:r>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ICD_Q</w:t>
            </w:r>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ICD_R</w:t>
            </w:r>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ICD_S</w:t>
            </w:r>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lastRenderedPageBreak/>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ICD_T</w:t>
            </w:r>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ICD_U</w:t>
            </w:r>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ICD_VWX</w:t>
            </w:r>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Numeric</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ICD_Z</w:t>
            </w:r>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Categorical</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proofErr w:type="spellStart"/>
            <w:r>
              <w:rPr>
                <w:rFonts w:ascii="Aptos Narrow" w:hAnsi="Aptos Narrow"/>
                <w:color w:val="000000"/>
              </w:rPr>
              <w:t>day_of_surgery</w:t>
            </w:r>
            <w:proofErr w:type="spellEnd"/>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Categorical</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gender</w:t>
            </w:r>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Categorical</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proofErr w:type="spellStart"/>
            <w:r>
              <w:rPr>
                <w:rFonts w:ascii="Aptos Narrow" w:hAnsi="Aptos Narrow"/>
                <w:color w:val="000000"/>
              </w:rPr>
              <w:t>booking_codes</w:t>
            </w:r>
            <w:proofErr w:type="spellEnd"/>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Categorical</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30_day_prior_admit</w:t>
            </w:r>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Categorical</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90_day_prior_admit</w:t>
            </w:r>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Categorical</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proofErr w:type="spellStart"/>
            <w:r>
              <w:rPr>
                <w:rFonts w:ascii="Aptos Narrow" w:hAnsi="Aptos Narrow"/>
                <w:color w:val="000000"/>
              </w:rPr>
              <w:t>or_service</w:t>
            </w:r>
            <w:proofErr w:type="spellEnd"/>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Categorical</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proofErr w:type="spellStart"/>
            <w:r>
              <w:rPr>
                <w:rFonts w:ascii="Aptos Narrow" w:hAnsi="Aptos Narrow"/>
                <w:color w:val="000000"/>
              </w:rPr>
              <w:t>schd_day_start</w:t>
            </w:r>
            <w:proofErr w:type="spellEnd"/>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Categorical</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proofErr w:type="spellStart"/>
            <w:r>
              <w:rPr>
                <w:rFonts w:ascii="Aptos Narrow" w:hAnsi="Aptos Narrow"/>
                <w:color w:val="000000"/>
              </w:rPr>
              <w:t>case_emergent</w:t>
            </w:r>
            <w:proofErr w:type="spellEnd"/>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Categorical</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proofErr w:type="spellStart"/>
            <w:r>
              <w:rPr>
                <w:rFonts w:ascii="Aptos Narrow" w:hAnsi="Aptos Narrow"/>
                <w:color w:val="000000"/>
              </w:rPr>
              <w:t>date_of_service</w:t>
            </w:r>
            <w:proofErr w:type="spellEnd"/>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Categorical</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proofErr w:type="spellStart"/>
            <w:r>
              <w:rPr>
                <w:rFonts w:ascii="Aptos Narrow" w:hAnsi="Aptos Narrow"/>
                <w:color w:val="000000"/>
              </w:rPr>
              <w:t>day_of_surgery</w:t>
            </w:r>
            <w:proofErr w:type="spellEnd"/>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Categorical</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gender</w:t>
            </w:r>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Categorical</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race</w:t>
            </w:r>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Categorical</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ethnicity</w:t>
            </w:r>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Categorical</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allergies</w:t>
            </w:r>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Categorical</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proofErr w:type="spellStart"/>
            <w:r>
              <w:rPr>
                <w:rFonts w:ascii="Aptos Narrow" w:hAnsi="Aptos Narrow"/>
                <w:color w:val="000000"/>
              </w:rPr>
              <w:t>marital_status</w:t>
            </w:r>
            <w:proofErr w:type="spellEnd"/>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Categorical</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proofErr w:type="spellStart"/>
            <w:r>
              <w:rPr>
                <w:rFonts w:ascii="Aptos Narrow" w:hAnsi="Aptos Narrow"/>
                <w:color w:val="000000"/>
              </w:rPr>
              <w:t>payor</w:t>
            </w:r>
            <w:proofErr w:type="spellEnd"/>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Categorical</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proofErr w:type="spellStart"/>
            <w:r>
              <w:rPr>
                <w:rFonts w:ascii="Aptos Narrow" w:hAnsi="Aptos Narrow"/>
                <w:color w:val="000000"/>
              </w:rPr>
              <w:t>prefer_learn_new_concepts</w:t>
            </w:r>
            <w:proofErr w:type="spellEnd"/>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Categorical</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proofErr w:type="spellStart"/>
            <w:r>
              <w:rPr>
                <w:rFonts w:ascii="Aptos Narrow" w:hAnsi="Aptos Narrow"/>
                <w:color w:val="000000"/>
              </w:rPr>
              <w:t>barrier_to_learning</w:t>
            </w:r>
            <w:proofErr w:type="spellEnd"/>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Categorical</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proofErr w:type="spellStart"/>
            <w:r>
              <w:rPr>
                <w:rFonts w:ascii="Aptos Narrow" w:hAnsi="Aptos Narrow"/>
                <w:color w:val="000000"/>
              </w:rPr>
              <w:t>primary_language</w:t>
            </w:r>
            <w:proofErr w:type="spellEnd"/>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Categorical</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proofErr w:type="spellStart"/>
            <w:r>
              <w:rPr>
                <w:rFonts w:ascii="Aptos Narrow" w:hAnsi="Aptos Narrow"/>
                <w:color w:val="000000"/>
              </w:rPr>
              <w:t>interpreter_needed</w:t>
            </w:r>
            <w:proofErr w:type="spellEnd"/>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Categorical</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proofErr w:type="spellStart"/>
            <w:r>
              <w:rPr>
                <w:rFonts w:ascii="Aptos Narrow" w:hAnsi="Aptos Narrow"/>
                <w:color w:val="000000"/>
              </w:rPr>
              <w:t>smoking_status</w:t>
            </w:r>
            <w:proofErr w:type="spellEnd"/>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Categorical</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proofErr w:type="spellStart"/>
            <w:r>
              <w:rPr>
                <w:rFonts w:ascii="Aptos Narrow" w:hAnsi="Aptos Narrow"/>
                <w:color w:val="000000"/>
              </w:rPr>
              <w:t>alcohol_use</w:t>
            </w:r>
            <w:proofErr w:type="spellEnd"/>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Categorical</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proofErr w:type="spellStart"/>
            <w:r>
              <w:rPr>
                <w:rFonts w:ascii="Aptos Narrow" w:hAnsi="Aptos Narrow"/>
                <w:color w:val="000000"/>
              </w:rPr>
              <w:t>substance_use</w:t>
            </w:r>
            <w:proofErr w:type="spellEnd"/>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Categorical</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proofErr w:type="spellStart"/>
            <w:r>
              <w:rPr>
                <w:rFonts w:ascii="Aptos Narrow" w:hAnsi="Aptos Narrow"/>
                <w:color w:val="000000"/>
              </w:rPr>
              <w:t>primary_care_physician</w:t>
            </w:r>
            <w:proofErr w:type="spellEnd"/>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Categorical</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proofErr w:type="spellStart"/>
            <w:r>
              <w:rPr>
                <w:rFonts w:ascii="Aptos Narrow" w:hAnsi="Aptos Narrow"/>
                <w:color w:val="000000"/>
              </w:rPr>
              <w:t>admission_time</w:t>
            </w:r>
            <w:proofErr w:type="spellEnd"/>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lastRenderedPageBreak/>
              <w:t>Categorical</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date_of_service.1</w:t>
            </w:r>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Categorical</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proofErr w:type="spellStart"/>
            <w:r>
              <w:rPr>
                <w:rFonts w:ascii="Aptos Narrow" w:hAnsi="Aptos Narrow"/>
                <w:color w:val="000000"/>
              </w:rPr>
              <w:t>heart_rate_source</w:t>
            </w:r>
            <w:proofErr w:type="spellEnd"/>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Categorical</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proofErr w:type="spellStart"/>
            <w:r>
              <w:rPr>
                <w:rFonts w:ascii="Aptos Narrow" w:hAnsi="Aptos Narrow"/>
                <w:color w:val="000000"/>
              </w:rPr>
              <w:t>bp</w:t>
            </w:r>
            <w:proofErr w:type="spellEnd"/>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Categorical</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proofErr w:type="spellStart"/>
            <w:r>
              <w:rPr>
                <w:rFonts w:ascii="Aptos Narrow" w:hAnsi="Aptos Narrow"/>
                <w:color w:val="000000"/>
              </w:rPr>
              <w:t>bp_method</w:t>
            </w:r>
            <w:proofErr w:type="spellEnd"/>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Categorical</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proofErr w:type="spellStart"/>
            <w:r>
              <w:rPr>
                <w:rFonts w:ascii="Aptos Narrow" w:hAnsi="Aptos Narrow"/>
                <w:color w:val="000000"/>
              </w:rPr>
              <w:t>pain_assessment</w:t>
            </w:r>
            <w:proofErr w:type="spellEnd"/>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Categorical</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proofErr w:type="spellStart"/>
            <w:r>
              <w:rPr>
                <w:rFonts w:ascii="Aptos Narrow" w:hAnsi="Aptos Narrow"/>
                <w:color w:val="000000"/>
              </w:rPr>
              <w:t>pain_level</w:t>
            </w:r>
            <w:proofErr w:type="spellEnd"/>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Categorical</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proofErr w:type="spellStart"/>
            <w:r>
              <w:rPr>
                <w:rFonts w:ascii="Aptos Narrow" w:hAnsi="Aptos Narrow"/>
                <w:color w:val="000000"/>
              </w:rPr>
              <w:t>acceptable_level_of_pain</w:t>
            </w:r>
            <w:proofErr w:type="spellEnd"/>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Categorical</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proofErr w:type="spellStart"/>
            <w:r>
              <w:rPr>
                <w:rFonts w:ascii="Aptos Narrow" w:hAnsi="Aptos Narrow"/>
                <w:color w:val="000000"/>
              </w:rPr>
              <w:t>pain_type</w:t>
            </w:r>
            <w:proofErr w:type="spellEnd"/>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Categorical</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proofErr w:type="spellStart"/>
            <w:r>
              <w:rPr>
                <w:rFonts w:ascii="Aptos Narrow" w:hAnsi="Aptos Narrow"/>
                <w:color w:val="000000"/>
              </w:rPr>
              <w:t>pain_location</w:t>
            </w:r>
            <w:proofErr w:type="spellEnd"/>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Categorical</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proofErr w:type="spellStart"/>
            <w:r>
              <w:rPr>
                <w:rFonts w:ascii="Aptos Narrow" w:hAnsi="Aptos Narrow"/>
                <w:color w:val="000000"/>
              </w:rPr>
              <w:t>pain_character</w:t>
            </w:r>
            <w:proofErr w:type="spellEnd"/>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Categorical</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proofErr w:type="spellStart"/>
            <w:r>
              <w:rPr>
                <w:rFonts w:ascii="Aptos Narrow" w:hAnsi="Aptos Narrow"/>
                <w:color w:val="000000"/>
              </w:rPr>
              <w:t>effect_of_pain_on_daily_activities</w:t>
            </w:r>
            <w:proofErr w:type="spellEnd"/>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Categorical</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proofErr w:type="spellStart"/>
            <w:r>
              <w:rPr>
                <w:rFonts w:ascii="Aptos Narrow" w:hAnsi="Aptos Narrow"/>
                <w:color w:val="000000"/>
              </w:rPr>
              <w:t>multiple_pain_sites</w:t>
            </w:r>
            <w:proofErr w:type="spellEnd"/>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Categorical</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proofErr w:type="spellStart"/>
            <w:r>
              <w:rPr>
                <w:rFonts w:ascii="Aptos Narrow" w:hAnsi="Aptos Narrow"/>
                <w:color w:val="000000"/>
              </w:rPr>
              <w:t>pain_interventions</w:t>
            </w:r>
            <w:proofErr w:type="spellEnd"/>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Categorical</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proofErr w:type="spellStart"/>
            <w:r>
              <w:rPr>
                <w:rFonts w:ascii="Aptos Narrow" w:hAnsi="Aptos Narrow"/>
                <w:color w:val="000000"/>
              </w:rPr>
              <w:t>thermoregulation_interventions</w:t>
            </w:r>
            <w:proofErr w:type="spellEnd"/>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Categorical</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proofErr w:type="spellStart"/>
            <w:r>
              <w:rPr>
                <w:rFonts w:ascii="Aptos Narrow" w:hAnsi="Aptos Narrow"/>
                <w:color w:val="000000"/>
              </w:rPr>
              <w:t>respiratory_interventions</w:t>
            </w:r>
            <w:proofErr w:type="spellEnd"/>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Categorical</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proofErr w:type="spellStart"/>
            <w:r>
              <w:rPr>
                <w:rFonts w:ascii="Aptos Narrow" w:hAnsi="Aptos Narrow"/>
                <w:color w:val="000000"/>
              </w:rPr>
              <w:t>access_to_transportation</w:t>
            </w:r>
            <w:proofErr w:type="spellEnd"/>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Categorical</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dressing</w:t>
            </w:r>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Categorical</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grooming</w:t>
            </w:r>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Categorical</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bathing</w:t>
            </w:r>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Categorical</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proofErr w:type="spellStart"/>
            <w:r>
              <w:rPr>
                <w:rFonts w:ascii="Aptos Narrow" w:hAnsi="Aptos Narrow"/>
                <w:color w:val="000000"/>
              </w:rPr>
              <w:t>in_out_bed</w:t>
            </w:r>
            <w:proofErr w:type="spellEnd"/>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Categorical</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feeding</w:t>
            </w:r>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Categorical</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proofErr w:type="spellStart"/>
            <w:r>
              <w:rPr>
                <w:rFonts w:ascii="Aptos Narrow" w:hAnsi="Aptos Narrow"/>
                <w:color w:val="000000"/>
              </w:rPr>
              <w:t>weakness_in_arms_hands</w:t>
            </w:r>
            <w:proofErr w:type="spellEnd"/>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Categorical</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proofErr w:type="spellStart"/>
            <w:r>
              <w:rPr>
                <w:rFonts w:ascii="Aptos Narrow" w:hAnsi="Aptos Narrow"/>
                <w:color w:val="000000"/>
              </w:rPr>
              <w:t>weakness_in_legs</w:t>
            </w:r>
            <w:proofErr w:type="spellEnd"/>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Categorical</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proofErr w:type="spellStart"/>
            <w:r>
              <w:rPr>
                <w:rFonts w:ascii="Aptos Narrow" w:hAnsi="Aptos Narrow"/>
                <w:color w:val="000000"/>
              </w:rPr>
              <w:t>bowel_bladder_habits</w:t>
            </w:r>
            <w:proofErr w:type="spellEnd"/>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Categorical</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proofErr w:type="spellStart"/>
            <w:r>
              <w:rPr>
                <w:rFonts w:ascii="Aptos Narrow" w:hAnsi="Aptos Narrow"/>
                <w:color w:val="000000"/>
              </w:rPr>
              <w:t>vision_issues</w:t>
            </w:r>
            <w:proofErr w:type="spellEnd"/>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Categorical</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proofErr w:type="spellStart"/>
            <w:r>
              <w:rPr>
                <w:rFonts w:ascii="Aptos Narrow" w:hAnsi="Aptos Narrow"/>
                <w:color w:val="000000"/>
              </w:rPr>
              <w:t>hearing_r_ear</w:t>
            </w:r>
            <w:proofErr w:type="spellEnd"/>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Categorical</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proofErr w:type="spellStart"/>
            <w:r>
              <w:rPr>
                <w:rFonts w:ascii="Aptos Narrow" w:hAnsi="Aptos Narrow"/>
                <w:color w:val="000000"/>
              </w:rPr>
              <w:t>hearing_l_ear</w:t>
            </w:r>
            <w:proofErr w:type="spellEnd"/>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Categorical</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proofErr w:type="spellStart"/>
            <w:r>
              <w:rPr>
                <w:rFonts w:ascii="Aptos Narrow" w:hAnsi="Aptos Narrow"/>
                <w:color w:val="000000"/>
              </w:rPr>
              <w:t>mobility_issue</w:t>
            </w:r>
            <w:proofErr w:type="spellEnd"/>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Categorical</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elimination</w:t>
            </w:r>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lastRenderedPageBreak/>
              <w:t>Categorical</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proofErr w:type="spellStart"/>
            <w:r>
              <w:rPr>
                <w:rFonts w:ascii="Aptos Narrow" w:hAnsi="Aptos Narrow"/>
                <w:color w:val="000000"/>
              </w:rPr>
              <w:t>history_of_falls</w:t>
            </w:r>
            <w:proofErr w:type="spellEnd"/>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Categorical</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proofErr w:type="spellStart"/>
            <w:r>
              <w:rPr>
                <w:rFonts w:ascii="Aptos Narrow" w:hAnsi="Aptos Narrow"/>
                <w:color w:val="000000"/>
              </w:rPr>
              <w:t>problem_documented_neuro</w:t>
            </w:r>
            <w:proofErr w:type="spellEnd"/>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Categorical</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proofErr w:type="spellStart"/>
            <w:r>
              <w:rPr>
                <w:rFonts w:ascii="Aptos Narrow" w:hAnsi="Aptos Narrow"/>
                <w:color w:val="000000"/>
              </w:rPr>
              <w:t>problem_documented_cardiac</w:t>
            </w:r>
            <w:proofErr w:type="spellEnd"/>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Categorical</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proofErr w:type="spellStart"/>
            <w:r>
              <w:rPr>
                <w:rFonts w:ascii="Aptos Narrow" w:hAnsi="Aptos Narrow"/>
                <w:color w:val="000000"/>
              </w:rPr>
              <w:t>problem_documented_musculoskeletal</w:t>
            </w:r>
            <w:proofErr w:type="spellEnd"/>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Categorical</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proofErr w:type="spellStart"/>
            <w:r>
              <w:rPr>
                <w:rFonts w:ascii="Aptos Narrow" w:hAnsi="Aptos Narrow"/>
                <w:color w:val="000000"/>
              </w:rPr>
              <w:t>problem_documented_genitorurinary</w:t>
            </w:r>
            <w:proofErr w:type="spellEnd"/>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Categorical</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proofErr w:type="spellStart"/>
            <w:r>
              <w:rPr>
                <w:rFonts w:ascii="Aptos Narrow" w:hAnsi="Aptos Narrow"/>
                <w:color w:val="000000"/>
              </w:rPr>
              <w:t>problem_documented_psychosocial</w:t>
            </w:r>
            <w:proofErr w:type="spellEnd"/>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Categorical</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proofErr w:type="spellStart"/>
            <w:r>
              <w:rPr>
                <w:rFonts w:ascii="Aptos Narrow" w:hAnsi="Aptos Narrow"/>
                <w:color w:val="000000"/>
              </w:rPr>
              <w:t>social_work_consult_needed</w:t>
            </w:r>
            <w:proofErr w:type="spellEnd"/>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Categorical</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proofErr w:type="spellStart"/>
            <w:r>
              <w:rPr>
                <w:rFonts w:ascii="Aptos Narrow" w:hAnsi="Aptos Narrow"/>
                <w:color w:val="000000"/>
              </w:rPr>
              <w:t>suicide_risk</w:t>
            </w:r>
            <w:proofErr w:type="spellEnd"/>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Categorical</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proofErr w:type="spellStart"/>
            <w:r>
              <w:rPr>
                <w:rFonts w:ascii="Aptos Narrow" w:hAnsi="Aptos Narrow"/>
                <w:color w:val="000000"/>
              </w:rPr>
              <w:t>pain_or_discomfort</w:t>
            </w:r>
            <w:proofErr w:type="spellEnd"/>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Categorical</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proofErr w:type="spellStart"/>
            <w:r>
              <w:rPr>
                <w:rFonts w:ascii="Aptos Narrow" w:hAnsi="Aptos Narrow"/>
                <w:color w:val="000000"/>
              </w:rPr>
              <w:t>pain_relieving_factors</w:t>
            </w:r>
            <w:proofErr w:type="spellEnd"/>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Categorical</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proofErr w:type="spellStart"/>
            <w:r>
              <w:rPr>
                <w:rFonts w:ascii="Aptos Narrow" w:hAnsi="Aptos Narrow"/>
                <w:color w:val="000000"/>
              </w:rPr>
              <w:t>unplanned_weight_loss</w:t>
            </w:r>
            <w:proofErr w:type="spellEnd"/>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Categorical</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proofErr w:type="spellStart"/>
            <w:r>
              <w:rPr>
                <w:rFonts w:ascii="Aptos Narrow" w:hAnsi="Aptos Narrow"/>
                <w:color w:val="000000"/>
              </w:rPr>
              <w:t>difficulty_chewing</w:t>
            </w:r>
            <w:proofErr w:type="spellEnd"/>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Categorical</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proofErr w:type="spellStart"/>
            <w:r>
              <w:rPr>
                <w:rFonts w:ascii="Aptos Narrow" w:hAnsi="Aptos Narrow"/>
                <w:color w:val="000000"/>
              </w:rPr>
              <w:t>difficulty_swallowing</w:t>
            </w:r>
            <w:proofErr w:type="spellEnd"/>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Categorical</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proofErr w:type="spellStart"/>
            <w:r>
              <w:rPr>
                <w:rFonts w:ascii="Aptos Narrow" w:hAnsi="Aptos Narrow"/>
                <w:color w:val="000000"/>
              </w:rPr>
              <w:t>tube_feeding</w:t>
            </w:r>
            <w:proofErr w:type="spellEnd"/>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Categorical</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proofErr w:type="spellStart"/>
            <w:r>
              <w:rPr>
                <w:rFonts w:ascii="Aptos Narrow" w:hAnsi="Aptos Narrow"/>
                <w:color w:val="000000"/>
              </w:rPr>
              <w:t>total_parental_nutrition</w:t>
            </w:r>
            <w:proofErr w:type="spellEnd"/>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Categorical</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proofErr w:type="spellStart"/>
            <w:r>
              <w:rPr>
                <w:rFonts w:ascii="Aptos Narrow" w:hAnsi="Aptos Narrow"/>
                <w:color w:val="000000"/>
              </w:rPr>
              <w:t>presence_of_pressure_ulcer</w:t>
            </w:r>
            <w:proofErr w:type="spellEnd"/>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Categorical</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proofErr w:type="spellStart"/>
            <w:r>
              <w:rPr>
                <w:rFonts w:ascii="Aptos Narrow" w:hAnsi="Aptos Narrow"/>
                <w:color w:val="000000"/>
              </w:rPr>
              <w:t>nonhealing_wound</w:t>
            </w:r>
            <w:proofErr w:type="spellEnd"/>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Categorical</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proofErr w:type="spellStart"/>
            <w:r>
              <w:rPr>
                <w:rFonts w:ascii="Aptos Narrow" w:hAnsi="Aptos Narrow"/>
                <w:color w:val="000000"/>
              </w:rPr>
              <w:t>dietician_consult_needed</w:t>
            </w:r>
            <w:proofErr w:type="spellEnd"/>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Categorical</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o2_device</w:t>
            </w:r>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Categorical</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proofErr w:type="spellStart"/>
            <w:r>
              <w:rPr>
                <w:rFonts w:ascii="Aptos Narrow" w:hAnsi="Aptos Narrow"/>
                <w:color w:val="000000"/>
              </w:rPr>
              <w:t>braces_devices_sensory_aids</w:t>
            </w:r>
            <w:proofErr w:type="spellEnd"/>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Categorical</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proofErr w:type="spellStart"/>
            <w:r>
              <w:rPr>
                <w:rFonts w:ascii="Aptos Narrow" w:hAnsi="Aptos Narrow"/>
                <w:color w:val="000000"/>
              </w:rPr>
              <w:t>sleep_habit_details</w:t>
            </w:r>
            <w:proofErr w:type="spellEnd"/>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Categorical</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proofErr w:type="spellStart"/>
            <w:r>
              <w:rPr>
                <w:rFonts w:ascii="Aptos Narrow" w:hAnsi="Aptos Narrow"/>
                <w:color w:val="000000"/>
              </w:rPr>
              <w:t>arrived_from</w:t>
            </w:r>
            <w:proofErr w:type="spellEnd"/>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Categorical</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awol</w:t>
            </w:r>
            <w:r>
              <w:rPr>
                <w:rFonts w:ascii="Aptos Narrow" w:hAnsi="Aptos Narrow"/>
                <w:color w:val="000000"/>
              </w:rPr>
              <w:fldChar w:fldCharType="begin"/>
            </w:r>
            <w:r>
              <w:rPr>
                <w:rFonts w:ascii="Aptos Narrow" w:hAnsi="Aptos Narrow"/>
                <w:color w:val="000000"/>
              </w:rPr>
              <w:instrText xml:space="preserve"> ADDIN ZOTERO_ITEM CSL_CITATION {"citationID":"wnCd7303","properties":{"formattedCitation":"\\super 1\\nosupersub{}","plainCitation":"1","noteIndex":0},"citationItems":[{"id":1709,"uris":["http://zotero.org/users/14180319/items/Q9JSIWV5"],"itemData":{"id":1709,"type":"article-journal","abstract":"BACKGROUND\n              Risk factors for delirium are well</w:instrText>
            </w:r>
            <w:r>
              <w:rPr>
                <w:rFonts w:ascii="Cambria Math" w:hAnsi="Cambria Math" w:cs="Cambria Math"/>
                <w:color w:val="000000"/>
              </w:rPr>
              <w:instrText>‐</w:instrText>
            </w:r>
            <w:r>
              <w:rPr>
                <w:rFonts w:ascii="Aptos Narrow" w:hAnsi="Aptos Narrow"/>
                <w:color w:val="000000"/>
              </w:rPr>
              <w:instrText>described, yet there is no widely used tool to predict the development of delirium upon admission in hospitalized medical patients.\n            \n            \n              OBJECTIVE\n              To develop and validate a tool to predict the likelihood of developing delirium during hospitalization.\n            \n            \n              DESIGN\n              Prospective cohort study with derivation (May 2010–November 2010) and validation (October 2011–March 2012) cohorts.\n            \n            \n              SETTING\n              Two academic medical centers and 1 Veterans Affairs medical center.\n            \n            \n              PATIENTS\n              Consecutive medical inpatients (209 in the derivation and 165 in the validation cohort) over age 50 years without delirium at the time of admission.\n            \n            \n              MEASUREMENTS\n              Delirium assessed daily for up to 6 days using the Confusion Assessment Method.\n            \n            \n              RESULTS\n              \n                The AWOL prediction rule was derived by assigning 1 point to each of 4 items assessed upon enrollment that were independently associated with the development of delirium (Age</w:instrText>
            </w:r>
            <w:r>
              <w:rPr>
                <w:rFonts w:ascii="Arial" w:hAnsi="Arial"/>
                <w:color w:val="000000"/>
              </w:rPr>
              <w:instrText> </w:instrText>
            </w:r>
            <w:r>
              <w:rPr>
                <w:rFonts w:ascii="Aptos Narrow" w:hAnsi="Aptos Narrow"/>
                <w:color w:val="000000"/>
              </w:rPr>
              <w:instrText>≥</w:instrText>
            </w:r>
            <w:r>
              <w:rPr>
                <w:rFonts w:ascii="Arial" w:hAnsi="Arial"/>
                <w:color w:val="000000"/>
              </w:rPr>
              <w:instrText> </w:instrText>
            </w:r>
            <w:r>
              <w:rPr>
                <w:rFonts w:ascii="Aptos Narrow" w:hAnsi="Aptos Narrow"/>
                <w:color w:val="000000"/>
              </w:rPr>
              <w:instrText>80 years, failure to spell “World” backward, disOrientation to place, and higher nurse</w:instrText>
            </w:r>
            <w:r>
              <w:rPr>
                <w:rFonts w:ascii="Cambria Math" w:hAnsi="Cambria Math" w:cs="Cambria Math"/>
                <w:color w:val="000000"/>
              </w:rPr>
              <w:instrText>‐</w:instrText>
            </w:r>
            <w:r>
              <w:rPr>
                <w:rFonts w:ascii="Aptos Narrow" w:hAnsi="Aptos Narrow"/>
                <w:color w:val="000000"/>
              </w:rPr>
              <w:instrText>rated iLlness severity). Higher scores were associated with higher rates of delirium in the derivation and validation cohorts (\n                P\n                for trend</w:instrText>
            </w:r>
            <w:r>
              <w:rPr>
                <w:rFonts w:ascii="Arial" w:hAnsi="Arial"/>
                <w:color w:val="000000"/>
              </w:rPr>
              <w:instrText> </w:instrText>
            </w:r>
            <w:r>
              <w:rPr>
                <w:rFonts w:ascii="Aptos Narrow" w:hAnsi="Aptos Narrow"/>
                <w:color w:val="000000"/>
              </w:rPr>
              <w:instrText>&lt;</w:instrText>
            </w:r>
            <w:r>
              <w:rPr>
                <w:rFonts w:ascii="Arial" w:hAnsi="Arial"/>
                <w:color w:val="000000"/>
              </w:rPr>
              <w:instrText> </w:instrText>
            </w:r>
            <w:r>
              <w:rPr>
                <w:rFonts w:ascii="Aptos Narrow" w:hAnsi="Aptos Narrow"/>
                <w:color w:val="000000"/>
              </w:rPr>
              <w:instrText>0.001 and 0.025, respectively). Rates of delirium according to score in the combined population were: 0(1/50, 2%), 1(5/141, 4%), 2(15/107, 14%), 3(10/50, 20%), and 4(7/11, 64%) (\n                P\n                for trend</w:instrText>
            </w:r>
            <w:r>
              <w:rPr>
                <w:rFonts w:ascii="Arial" w:hAnsi="Arial"/>
                <w:color w:val="000000"/>
              </w:rPr>
              <w:instrText> </w:instrText>
            </w:r>
            <w:r>
              <w:rPr>
                <w:rFonts w:ascii="Aptos Narrow" w:hAnsi="Aptos Narrow"/>
                <w:color w:val="000000"/>
              </w:rPr>
              <w:instrText>&lt;</w:instrText>
            </w:r>
            <w:r>
              <w:rPr>
                <w:rFonts w:ascii="Arial" w:hAnsi="Arial"/>
                <w:color w:val="000000"/>
              </w:rPr>
              <w:instrText> </w:instrText>
            </w:r>
            <w:r>
              <w:rPr>
                <w:rFonts w:ascii="Aptos Narrow" w:hAnsi="Aptos Narrow"/>
                <w:color w:val="000000"/>
              </w:rPr>
              <w:instrText xml:space="preserve">0.001). Area under the receiver operating characteristic curve for the derivation and validation cohorts was 0.81 (0.73–0.90) and 0.69 (0.54–0.83) respectively.\n              \n            \n            \n              CONCLUSIONS\n              \n                The AWOL prediction rule characterizes medical patients' risk for delirium at the time of hospital admission and could be used for clinical stratification and in trials of delirium prevention.\n                Journal of Hospital Medicine\n                2013;8:493–499. © 2013 Society of Hospital Medicine","container-title":"Journal of Hospital Medicine","DOI":"10.1002/jhm.2062","ISSN":"1553-5592, 1553-5606","issue":"9","journalAbbreviation":"Journal of Hospital Medicine","language":"en","license":"http://onlinelibrary.wiley.com/termsAndConditions#vor","page":"493-499","source":"DOI.org (Crossref)","title":"The AWOL tool: Derivation and validation of a delirium prediction rule","title-short":"The AWOL tool","volume":"8","author":[{"family":"Douglas","given":"Vanja C."},{"family":"Hessler","given":"Christine S."},{"family":"Dhaliwal","given":"Gurpreet"},{"family":"Betjemann","given":"John P."},{"family":"Fukuda","given":"Keiko A."},{"family":"Alameddine","given":"Lama R."},{"family":"Lucatorto","given":"Rachael"},{"family":"Johnston","given":"S. Claiborne"},{"family":"Josephson","given":"S. Andrew"}],"issued":{"date-parts":[["2013",9]]}}}],"schema":"https://github.com/citation-style-language/schema/raw/master/csl-citation.json"} </w:instrText>
            </w:r>
            <w:r>
              <w:rPr>
                <w:rFonts w:ascii="Aptos Narrow" w:hAnsi="Aptos Narrow"/>
                <w:color w:val="000000"/>
              </w:rPr>
              <w:fldChar w:fldCharType="separate"/>
            </w:r>
            <w:r w:rsidRPr="00EE1238">
              <w:rPr>
                <w:rFonts w:ascii="Aptos Narrow" w:hAnsi="Aptos Narrow"/>
                <w:color w:val="000000"/>
                <w:vertAlign w:val="superscript"/>
                <w:lang w:eastAsia="ja-JP"/>
              </w:rPr>
              <w:t>1</w:t>
            </w:r>
            <w:r>
              <w:rPr>
                <w:rFonts w:ascii="Aptos Narrow" w:hAnsi="Aptos Narrow"/>
                <w:color w:val="000000"/>
              </w:rPr>
              <w:fldChar w:fldCharType="end"/>
            </w:r>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Categorical</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proofErr w:type="spellStart"/>
            <w:r>
              <w:rPr>
                <w:rFonts w:ascii="Aptos Narrow" w:hAnsi="Aptos Narrow"/>
                <w:color w:val="000000"/>
              </w:rPr>
              <w:t>primary_anesthesiologist</w:t>
            </w:r>
            <w:proofErr w:type="spellEnd"/>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Categorical</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proofErr w:type="spellStart"/>
            <w:r>
              <w:rPr>
                <w:rFonts w:ascii="Aptos Narrow" w:hAnsi="Aptos Narrow"/>
                <w:color w:val="000000"/>
              </w:rPr>
              <w:t>primary_surgeon</w:t>
            </w:r>
            <w:proofErr w:type="spellEnd"/>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Categorical</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proofErr w:type="spellStart"/>
            <w:r>
              <w:rPr>
                <w:rFonts w:ascii="Aptos Narrow" w:hAnsi="Aptos Narrow"/>
                <w:color w:val="000000"/>
              </w:rPr>
              <w:t>case_location</w:t>
            </w:r>
            <w:proofErr w:type="spellEnd"/>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Categorical</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proofErr w:type="spellStart"/>
            <w:r>
              <w:rPr>
                <w:rFonts w:ascii="Aptos Narrow" w:hAnsi="Aptos Narrow"/>
                <w:color w:val="000000"/>
              </w:rPr>
              <w:t>anes_staff_on_case</w:t>
            </w:r>
            <w:proofErr w:type="spellEnd"/>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Categorical</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proofErr w:type="spellStart"/>
            <w:r>
              <w:rPr>
                <w:rFonts w:ascii="Aptos Narrow" w:hAnsi="Aptos Narrow"/>
                <w:color w:val="000000"/>
              </w:rPr>
              <w:t>surgery_staff</w:t>
            </w:r>
            <w:proofErr w:type="spellEnd"/>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Categorical</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proofErr w:type="spellStart"/>
            <w:r>
              <w:rPr>
                <w:rFonts w:ascii="Aptos Narrow" w:hAnsi="Aptos Narrow"/>
                <w:color w:val="000000"/>
              </w:rPr>
              <w:t>booking_codes</w:t>
            </w:r>
            <w:proofErr w:type="spellEnd"/>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lastRenderedPageBreak/>
              <w:t>Categorical</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proofErr w:type="spellStart"/>
            <w:r>
              <w:rPr>
                <w:rFonts w:ascii="Aptos Narrow" w:hAnsi="Aptos Narrow"/>
                <w:color w:val="000000"/>
              </w:rPr>
              <w:t>procedure_list</w:t>
            </w:r>
            <w:proofErr w:type="spellEnd"/>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Categorical</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30_day_prior_admit</w:t>
            </w:r>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Categorical</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90_day_prior_admit</w:t>
            </w:r>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Categorical</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proofErr w:type="spellStart"/>
            <w:r>
              <w:rPr>
                <w:rFonts w:ascii="Aptos Narrow" w:hAnsi="Aptos Narrow"/>
                <w:color w:val="000000"/>
              </w:rPr>
              <w:t>patient_class</w:t>
            </w:r>
            <w:proofErr w:type="spellEnd"/>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Categorical</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proofErr w:type="spellStart"/>
            <w:r>
              <w:rPr>
                <w:rFonts w:ascii="Aptos Narrow" w:hAnsi="Aptos Narrow"/>
                <w:color w:val="000000"/>
              </w:rPr>
              <w:t>patient_admission_source</w:t>
            </w:r>
            <w:proofErr w:type="spellEnd"/>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Categorical</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proofErr w:type="spellStart"/>
            <w:r>
              <w:rPr>
                <w:rFonts w:ascii="Aptos Narrow" w:hAnsi="Aptos Narrow"/>
                <w:color w:val="000000"/>
              </w:rPr>
              <w:t>or_service</w:t>
            </w:r>
            <w:proofErr w:type="spellEnd"/>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Categorical</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proofErr w:type="spellStart"/>
            <w:r>
              <w:rPr>
                <w:rFonts w:ascii="Aptos Narrow" w:hAnsi="Aptos Narrow"/>
                <w:color w:val="000000"/>
              </w:rPr>
              <w:t>emergency_contact_listed</w:t>
            </w:r>
            <w:proofErr w:type="spellEnd"/>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Categorical</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proofErr w:type="spellStart"/>
            <w:r>
              <w:rPr>
                <w:rFonts w:ascii="Aptos Narrow" w:hAnsi="Aptos Narrow"/>
                <w:color w:val="000000"/>
              </w:rPr>
              <w:t>case_classification</w:t>
            </w:r>
            <w:proofErr w:type="spellEnd"/>
          </w:p>
        </w:tc>
      </w:tr>
      <w:tr w:rsidR="00246885" w:rsidTr="00567A67">
        <w:trPr>
          <w:trHeight w:val="320"/>
        </w:trPr>
        <w:tc>
          <w:tcPr>
            <w:tcW w:w="1300"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r>
              <w:rPr>
                <w:rFonts w:ascii="Aptos Narrow" w:hAnsi="Aptos Narrow"/>
                <w:color w:val="000000"/>
              </w:rPr>
              <w:t>Embedding</w:t>
            </w:r>
          </w:p>
        </w:tc>
        <w:tc>
          <w:tcPr>
            <w:tcW w:w="3971" w:type="dxa"/>
            <w:tcBorders>
              <w:top w:val="nil"/>
              <w:left w:val="nil"/>
              <w:bottom w:val="nil"/>
              <w:right w:val="nil"/>
            </w:tcBorders>
            <w:shd w:val="clear" w:color="auto" w:fill="auto"/>
            <w:noWrap/>
            <w:vAlign w:val="bottom"/>
            <w:hideMark/>
          </w:tcPr>
          <w:p w:rsidR="00246885" w:rsidRDefault="00246885" w:rsidP="00567A67">
            <w:pPr>
              <w:rPr>
                <w:rFonts w:ascii="Aptos Narrow" w:hAnsi="Aptos Narrow"/>
                <w:color w:val="000000"/>
              </w:rPr>
            </w:pPr>
            <w:proofErr w:type="spellStart"/>
            <w:r>
              <w:rPr>
                <w:rFonts w:ascii="Aptos Narrow" w:hAnsi="Aptos Narrow"/>
                <w:color w:val="000000"/>
              </w:rPr>
              <w:t>past_medical_history</w:t>
            </w:r>
            <w:proofErr w:type="spellEnd"/>
          </w:p>
        </w:tc>
      </w:tr>
    </w:tbl>
    <w:p w:rsidR="00CD6B00" w:rsidRDefault="00CD6B00" w:rsidP="00246885">
      <w:bookmarkStart w:id="0" w:name="_GoBack"/>
      <w:bookmarkEnd w:id="0"/>
    </w:p>
    <w:sectPr w:rsidR="00CD6B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Narrow">
    <w:altName w:val="Arial"/>
    <w:charset w:val="00"/>
    <w:family w:val="swiss"/>
    <w:pitch w:val="variable"/>
    <w:sig w:usb0="00000001"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6885"/>
    <w:rsid w:val="00000117"/>
    <w:rsid w:val="00012CC5"/>
    <w:rsid w:val="0005185D"/>
    <w:rsid w:val="00055AB2"/>
    <w:rsid w:val="00055E13"/>
    <w:rsid w:val="00056D78"/>
    <w:rsid w:val="0008701E"/>
    <w:rsid w:val="000B0E61"/>
    <w:rsid w:val="000B2C03"/>
    <w:rsid w:val="000B6CFF"/>
    <w:rsid w:val="000D11A5"/>
    <w:rsid w:val="000D1C9D"/>
    <w:rsid w:val="000E4CB7"/>
    <w:rsid w:val="000F7127"/>
    <w:rsid w:val="001044D2"/>
    <w:rsid w:val="00106899"/>
    <w:rsid w:val="00115DFD"/>
    <w:rsid w:val="00122BD5"/>
    <w:rsid w:val="00123C43"/>
    <w:rsid w:val="00136BFA"/>
    <w:rsid w:val="001546F6"/>
    <w:rsid w:val="00163575"/>
    <w:rsid w:val="00163B87"/>
    <w:rsid w:val="00165AE0"/>
    <w:rsid w:val="00165F83"/>
    <w:rsid w:val="00177323"/>
    <w:rsid w:val="001A428C"/>
    <w:rsid w:val="001B5888"/>
    <w:rsid w:val="001D7980"/>
    <w:rsid w:val="001E3FBF"/>
    <w:rsid w:val="001E5C61"/>
    <w:rsid w:val="00217FD7"/>
    <w:rsid w:val="002200FC"/>
    <w:rsid w:val="00231889"/>
    <w:rsid w:val="00234531"/>
    <w:rsid w:val="00246885"/>
    <w:rsid w:val="00246FE2"/>
    <w:rsid w:val="002602AE"/>
    <w:rsid w:val="00260A23"/>
    <w:rsid w:val="002B4E01"/>
    <w:rsid w:val="002D4DEB"/>
    <w:rsid w:val="002F2F34"/>
    <w:rsid w:val="002F33BA"/>
    <w:rsid w:val="003010F0"/>
    <w:rsid w:val="0031363A"/>
    <w:rsid w:val="0031585A"/>
    <w:rsid w:val="00320088"/>
    <w:rsid w:val="003237FB"/>
    <w:rsid w:val="00323C00"/>
    <w:rsid w:val="00335168"/>
    <w:rsid w:val="00342DA6"/>
    <w:rsid w:val="003475D6"/>
    <w:rsid w:val="003567F4"/>
    <w:rsid w:val="00364CD5"/>
    <w:rsid w:val="0036641D"/>
    <w:rsid w:val="00374791"/>
    <w:rsid w:val="00382FB8"/>
    <w:rsid w:val="003851D3"/>
    <w:rsid w:val="00386D08"/>
    <w:rsid w:val="003930D2"/>
    <w:rsid w:val="003A0011"/>
    <w:rsid w:val="003A597E"/>
    <w:rsid w:val="003A6FAC"/>
    <w:rsid w:val="003B20DF"/>
    <w:rsid w:val="003B2255"/>
    <w:rsid w:val="003C2A01"/>
    <w:rsid w:val="003E4F5F"/>
    <w:rsid w:val="00402279"/>
    <w:rsid w:val="0040646C"/>
    <w:rsid w:val="004100F2"/>
    <w:rsid w:val="00413D80"/>
    <w:rsid w:val="00436197"/>
    <w:rsid w:val="004768C7"/>
    <w:rsid w:val="004769DA"/>
    <w:rsid w:val="00482764"/>
    <w:rsid w:val="00495067"/>
    <w:rsid w:val="004A5D75"/>
    <w:rsid w:val="004B1F8E"/>
    <w:rsid w:val="004C1B1B"/>
    <w:rsid w:val="004C7E4F"/>
    <w:rsid w:val="004E31C5"/>
    <w:rsid w:val="004E39D3"/>
    <w:rsid w:val="004E723D"/>
    <w:rsid w:val="004E7845"/>
    <w:rsid w:val="004F2592"/>
    <w:rsid w:val="00510644"/>
    <w:rsid w:val="005217EF"/>
    <w:rsid w:val="005264C9"/>
    <w:rsid w:val="00526DDF"/>
    <w:rsid w:val="0052733F"/>
    <w:rsid w:val="005300AE"/>
    <w:rsid w:val="00535AFE"/>
    <w:rsid w:val="00535B30"/>
    <w:rsid w:val="0054359C"/>
    <w:rsid w:val="005517AA"/>
    <w:rsid w:val="005546F7"/>
    <w:rsid w:val="00562292"/>
    <w:rsid w:val="00583C10"/>
    <w:rsid w:val="00595634"/>
    <w:rsid w:val="005A0130"/>
    <w:rsid w:val="005A0969"/>
    <w:rsid w:val="005B0E42"/>
    <w:rsid w:val="005B4E91"/>
    <w:rsid w:val="005B510F"/>
    <w:rsid w:val="005B619C"/>
    <w:rsid w:val="005E2B27"/>
    <w:rsid w:val="005E3C29"/>
    <w:rsid w:val="005F7D98"/>
    <w:rsid w:val="0060483E"/>
    <w:rsid w:val="00616494"/>
    <w:rsid w:val="0062039F"/>
    <w:rsid w:val="00620903"/>
    <w:rsid w:val="00623912"/>
    <w:rsid w:val="00633E4C"/>
    <w:rsid w:val="00643B10"/>
    <w:rsid w:val="00657AB1"/>
    <w:rsid w:val="006607DE"/>
    <w:rsid w:val="00672059"/>
    <w:rsid w:val="006724ED"/>
    <w:rsid w:val="00677F5A"/>
    <w:rsid w:val="00690FB3"/>
    <w:rsid w:val="00691EC4"/>
    <w:rsid w:val="006931F2"/>
    <w:rsid w:val="006B317F"/>
    <w:rsid w:val="006B6E26"/>
    <w:rsid w:val="006D6E38"/>
    <w:rsid w:val="006D7E03"/>
    <w:rsid w:val="006E5A04"/>
    <w:rsid w:val="006F369D"/>
    <w:rsid w:val="006F406C"/>
    <w:rsid w:val="00701E88"/>
    <w:rsid w:val="007064FD"/>
    <w:rsid w:val="00716513"/>
    <w:rsid w:val="00723718"/>
    <w:rsid w:val="00726C87"/>
    <w:rsid w:val="00731CC6"/>
    <w:rsid w:val="007349E9"/>
    <w:rsid w:val="00745188"/>
    <w:rsid w:val="00745528"/>
    <w:rsid w:val="007804B9"/>
    <w:rsid w:val="00783472"/>
    <w:rsid w:val="00783C2B"/>
    <w:rsid w:val="007932E9"/>
    <w:rsid w:val="0079431B"/>
    <w:rsid w:val="007A1E5D"/>
    <w:rsid w:val="007A5434"/>
    <w:rsid w:val="007A5647"/>
    <w:rsid w:val="007B2BAB"/>
    <w:rsid w:val="007C4964"/>
    <w:rsid w:val="007D163B"/>
    <w:rsid w:val="007D5130"/>
    <w:rsid w:val="007E4BAE"/>
    <w:rsid w:val="007E5744"/>
    <w:rsid w:val="007F33C5"/>
    <w:rsid w:val="00806838"/>
    <w:rsid w:val="00816191"/>
    <w:rsid w:val="00873428"/>
    <w:rsid w:val="008735E0"/>
    <w:rsid w:val="008826B8"/>
    <w:rsid w:val="008951C1"/>
    <w:rsid w:val="008A0138"/>
    <w:rsid w:val="008B0386"/>
    <w:rsid w:val="008B14BB"/>
    <w:rsid w:val="008C717F"/>
    <w:rsid w:val="008D02EF"/>
    <w:rsid w:val="008D4C8D"/>
    <w:rsid w:val="008E2DFF"/>
    <w:rsid w:val="008E4CCA"/>
    <w:rsid w:val="008E6856"/>
    <w:rsid w:val="00900CCC"/>
    <w:rsid w:val="00912D8F"/>
    <w:rsid w:val="00922B86"/>
    <w:rsid w:val="00945CA5"/>
    <w:rsid w:val="00946F16"/>
    <w:rsid w:val="00950475"/>
    <w:rsid w:val="009507BA"/>
    <w:rsid w:val="009B7BCA"/>
    <w:rsid w:val="009D045E"/>
    <w:rsid w:val="009E5197"/>
    <w:rsid w:val="009E6C6D"/>
    <w:rsid w:val="009F7E45"/>
    <w:rsid w:val="00A1132C"/>
    <w:rsid w:val="00A27293"/>
    <w:rsid w:val="00A42A04"/>
    <w:rsid w:val="00A5060E"/>
    <w:rsid w:val="00A60643"/>
    <w:rsid w:val="00A62631"/>
    <w:rsid w:val="00A811DE"/>
    <w:rsid w:val="00AA5859"/>
    <w:rsid w:val="00AC6A02"/>
    <w:rsid w:val="00AE197C"/>
    <w:rsid w:val="00AE6E85"/>
    <w:rsid w:val="00B111E9"/>
    <w:rsid w:val="00B168DD"/>
    <w:rsid w:val="00B218F6"/>
    <w:rsid w:val="00B27DC3"/>
    <w:rsid w:val="00B31E85"/>
    <w:rsid w:val="00B56309"/>
    <w:rsid w:val="00B57A7F"/>
    <w:rsid w:val="00B64F42"/>
    <w:rsid w:val="00B86278"/>
    <w:rsid w:val="00BB6CCA"/>
    <w:rsid w:val="00BC12CC"/>
    <w:rsid w:val="00BD2D5F"/>
    <w:rsid w:val="00BE3265"/>
    <w:rsid w:val="00BE6A26"/>
    <w:rsid w:val="00BE6F96"/>
    <w:rsid w:val="00BF4875"/>
    <w:rsid w:val="00BF53AB"/>
    <w:rsid w:val="00C177B1"/>
    <w:rsid w:val="00C27245"/>
    <w:rsid w:val="00C27E8E"/>
    <w:rsid w:val="00C61E28"/>
    <w:rsid w:val="00C71866"/>
    <w:rsid w:val="00C7341D"/>
    <w:rsid w:val="00C77C52"/>
    <w:rsid w:val="00C8390F"/>
    <w:rsid w:val="00C87A0D"/>
    <w:rsid w:val="00C87D83"/>
    <w:rsid w:val="00C917F1"/>
    <w:rsid w:val="00CA149D"/>
    <w:rsid w:val="00CB1F96"/>
    <w:rsid w:val="00CB44DA"/>
    <w:rsid w:val="00CB6661"/>
    <w:rsid w:val="00CB7F7A"/>
    <w:rsid w:val="00CC5013"/>
    <w:rsid w:val="00CC599D"/>
    <w:rsid w:val="00CD04C2"/>
    <w:rsid w:val="00CD4A83"/>
    <w:rsid w:val="00CD6B00"/>
    <w:rsid w:val="00CD79E4"/>
    <w:rsid w:val="00CF0B37"/>
    <w:rsid w:val="00CF18D0"/>
    <w:rsid w:val="00CF1ACD"/>
    <w:rsid w:val="00CF665E"/>
    <w:rsid w:val="00D11FF9"/>
    <w:rsid w:val="00D150E4"/>
    <w:rsid w:val="00D156C7"/>
    <w:rsid w:val="00D15A06"/>
    <w:rsid w:val="00D245D7"/>
    <w:rsid w:val="00D444BE"/>
    <w:rsid w:val="00D45AAE"/>
    <w:rsid w:val="00D469E0"/>
    <w:rsid w:val="00D56B07"/>
    <w:rsid w:val="00D721CB"/>
    <w:rsid w:val="00DA73EB"/>
    <w:rsid w:val="00DB389C"/>
    <w:rsid w:val="00DD0297"/>
    <w:rsid w:val="00DD385D"/>
    <w:rsid w:val="00DF5CCB"/>
    <w:rsid w:val="00E0214C"/>
    <w:rsid w:val="00E074EB"/>
    <w:rsid w:val="00E15712"/>
    <w:rsid w:val="00E26DEA"/>
    <w:rsid w:val="00E33BFB"/>
    <w:rsid w:val="00E428DA"/>
    <w:rsid w:val="00E61512"/>
    <w:rsid w:val="00E66F50"/>
    <w:rsid w:val="00E81A20"/>
    <w:rsid w:val="00E925BF"/>
    <w:rsid w:val="00E92AD5"/>
    <w:rsid w:val="00E9434D"/>
    <w:rsid w:val="00EC67B8"/>
    <w:rsid w:val="00ED6B87"/>
    <w:rsid w:val="00EE154F"/>
    <w:rsid w:val="00EE5869"/>
    <w:rsid w:val="00F0097E"/>
    <w:rsid w:val="00F17E98"/>
    <w:rsid w:val="00F2015E"/>
    <w:rsid w:val="00F23E47"/>
    <w:rsid w:val="00F27097"/>
    <w:rsid w:val="00F30A6F"/>
    <w:rsid w:val="00F335E8"/>
    <w:rsid w:val="00F3549F"/>
    <w:rsid w:val="00F4320B"/>
    <w:rsid w:val="00F44FEA"/>
    <w:rsid w:val="00F54858"/>
    <w:rsid w:val="00F575C7"/>
    <w:rsid w:val="00F77ED9"/>
    <w:rsid w:val="00F91403"/>
    <w:rsid w:val="00F9322F"/>
    <w:rsid w:val="00F94A18"/>
    <w:rsid w:val="00FA6A2C"/>
    <w:rsid w:val="00FC1C51"/>
    <w:rsid w:val="00FC6009"/>
    <w:rsid w:val="00FD0349"/>
    <w:rsid w:val="00FD5E35"/>
    <w:rsid w:val="00FE1A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3D80"/>
    <w:pPr>
      <w:spacing w:after="160" w:line="259" w:lineRule="auto"/>
    </w:pPr>
    <w:rPr>
      <w:sz w:val="22"/>
      <w:szCs w:val="22"/>
      <w:lang w:bidi="he-IL"/>
    </w:rPr>
  </w:style>
  <w:style w:type="paragraph" w:styleId="Heading1">
    <w:name w:val="heading 1"/>
    <w:basedOn w:val="Normal"/>
    <w:next w:val="Normal"/>
    <w:link w:val="Heading1Char"/>
    <w:uiPriority w:val="9"/>
    <w:qFormat/>
    <w:rsid w:val="00413D80"/>
    <w:pPr>
      <w:keepNext/>
      <w:spacing w:before="240" w:after="60"/>
      <w:outlineLvl w:val="0"/>
    </w:pPr>
    <w:rPr>
      <w:rFonts w:ascii="Calibri Light" w:eastAsia="Times New Roman" w:hAnsi="Calibri Light" w:cs="Times New Roman"/>
      <w:b/>
      <w:bCs/>
      <w:kern w:val="32"/>
      <w:sz w:val="32"/>
      <w:szCs w:val="32"/>
      <w:lang w:bidi="ar-SA"/>
    </w:rPr>
  </w:style>
  <w:style w:type="paragraph" w:styleId="Heading2">
    <w:name w:val="heading 2"/>
    <w:basedOn w:val="Normal"/>
    <w:link w:val="Heading2Char"/>
    <w:uiPriority w:val="9"/>
    <w:qFormat/>
    <w:rsid w:val="00413D80"/>
    <w:pPr>
      <w:spacing w:before="100" w:beforeAutospacing="1" w:after="100" w:afterAutospacing="1"/>
      <w:outlineLvl w:val="1"/>
    </w:pPr>
    <w:rPr>
      <w:rFonts w:ascii="Times New Roman" w:eastAsia="Times New Roman" w:hAnsi="Times New Roman" w:cs="Times New Roman"/>
      <w:b/>
      <w:bCs/>
      <w:sz w:val="36"/>
      <w:szCs w:val="36"/>
      <w:lang w:bidi="ar-SA"/>
    </w:rPr>
  </w:style>
  <w:style w:type="paragraph" w:styleId="Heading3">
    <w:name w:val="heading 3"/>
    <w:basedOn w:val="Normal"/>
    <w:next w:val="Normal"/>
    <w:link w:val="Heading3Char"/>
    <w:uiPriority w:val="9"/>
    <w:semiHidden/>
    <w:unhideWhenUsed/>
    <w:qFormat/>
    <w:rsid w:val="00413D80"/>
    <w:pPr>
      <w:keepNext/>
      <w:spacing w:before="240" w:after="60"/>
      <w:outlineLvl w:val="2"/>
    </w:pPr>
    <w:rPr>
      <w:rFonts w:ascii="Calibri Light" w:eastAsia="Times New Roman" w:hAnsi="Calibri Light"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13D80"/>
    <w:rPr>
      <w:rFonts w:ascii="Calibri Light" w:eastAsia="Times New Roman" w:hAnsi="Calibri Light" w:cs="Times New Roman"/>
      <w:b/>
      <w:bCs/>
      <w:kern w:val="32"/>
      <w:sz w:val="32"/>
      <w:szCs w:val="32"/>
    </w:rPr>
  </w:style>
  <w:style w:type="character" w:customStyle="1" w:styleId="Heading2Char">
    <w:name w:val="Heading 2 Char"/>
    <w:link w:val="Heading2"/>
    <w:uiPriority w:val="9"/>
    <w:rsid w:val="00413D80"/>
    <w:rPr>
      <w:rFonts w:ascii="Times New Roman" w:eastAsia="Times New Roman" w:hAnsi="Times New Roman" w:cs="Times New Roman"/>
      <w:b/>
      <w:bCs/>
      <w:sz w:val="36"/>
      <w:szCs w:val="36"/>
    </w:rPr>
  </w:style>
  <w:style w:type="character" w:customStyle="1" w:styleId="Heading3Char">
    <w:name w:val="Heading 3 Char"/>
    <w:link w:val="Heading3"/>
    <w:uiPriority w:val="9"/>
    <w:semiHidden/>
    <w:rsid w:val="00413D80"/>
    <w:rPr>
      <w:rFonts w:ascii="Calibri Light" w:eastAsia="Times New Roman" w:hAnsi="Calibri Light" w:cs="Times New Roman"/>
      <w:b/>
      <w:bCs/>
      <w:sz w:val="26"/>
      <w:szCs w:val="26"/>
      <w:lang w:bidi="he-IL"/>
    </w:rPr>
  </w:style>
  <w:style w:type="character" w:styleId="Emphasis">
    <w:name w:val="Emphasis"/>
    <w:uiPriority w:val="20"/>
    <w:qFormat/>
    <w:rsid w:val="00413D80"/>
    <w:rPr>
      <w:i/>
      <w:iCs/>
    </w:rPr>
  </w:style>
  <w:style w:type="paragraph" w:styleId="ListParagraph">
    <w:name w:val="List Paragraph"/>
    <w:basedOn w:val="Normal"/>
    <w:link w:val="ListParagraphChar"/>
    <w:uiPriority w:val="34"/>
    <w:qFormat/>
    <w:rsid w:val="00413D80"/>
    <w:pPr>
      <w:ind w:left="720"/>
      <w:contextualSpacing/>
    </w:pPr>
    <w:rPr>
      <w:lang w:bidi="ar-SA"/>
    </w:rPr>
  </w:style>
  <w:style w:type="character" w:customStyle="1" w:styleId="ListParagraphChar">
    <w:name w:val="List Paragraph Char"/>
    <w:link w:val="ListParagraph"/>
    <w:uiPriority w:val="34"/>
    <w:rsid w:val="00413D80"/>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3D80"/>
    <w:pPr>
      <w:spacing w:after="160" w:line="259" w:lineRule="auto"/>
    </w:pPr>
    <w:rPr>
      <w:sz w:val="22"/>
      <w:szCs w:val="22"/>
      <w:lang w:bidi="he-IL"/>
    </w:rPr>
  </w:style>
  <w:style w:type="paragraph" w:styleId="Heading1">
    <w:name w:val="heading 1"/>
    <w:basedOn w:val="Normal"/>
    <w:next w:val="Normal"/>
    <w:link w:val="Heading1Char"/>
    <w:uiPriority w:val="9"/>
    <w:qFormat/>
    <w:rsid w:val="00413D80"/>
    <w:pPr>
      <w:keepNext/>
      <w:spacing w:before="240" w:after="60"/>
      <w:outlineLvl w:val="0"/>
    </w:pPr>
    <w:rPr>
      <w:rFonts w:ascii="Calibri Light" w:eastAsia="Times New Roman" w:hAnsi="Calibri Light" w:cs="Times New Roman"/>
      <w:b/>
      <w:bCs/>
      <w:kern w:val="32"/>
      <w:sz w:val="32"/>
      <w:szCs w:val="32"/>
      <w:lang w:bidi="ar-SA"/>
    </w:rPr>
  </w:style>
  <w:style w:type="paragraph" w:styleId="Heading2">
    <w:name w:val="heading 2"/>
    <w:basedOn w:val="Normal"/>
    <w:link w:val="Heading2Char"/>
    <w:uiPriority w:val="9"/>
    <w:qFormat/>
    <w:rsid w:val="00413D80"/>
    <w:pPr>
      <w:spacing w:before="100" w:beforeAutospacing="1" w:after="100" w:afterAutospacing="1"/>
      <w:outlineLvl w:val="1"/>
    </w:pPr>
    <w:rPr>
      <w:rFonts w:ascii="Times New Roman" w:eastAsia="Times New Roman" w:hAnsi="Times New Roman" w:cs="Times New Roman"/>
      <w:b/>
      <w:bCs/>
      <w:sz w:val="36"/>
      <w:szCs w:val="36"/>
      <w:lang w:bidi="ar-SA"/>
    </w:rPr>
  </w:style>
  <w:style w:type="paragraph" w:styleId="Heading3">
    <w:name w:val="heading 3"/>
    <w:basedOn w:val="Normal"/>
    <w:next w:val="Normal"/>
    <w:link w:val="Heading3Char"/>
    <w:uiPriority w:val="9"/>
    <w:semiHidden/>
    <w:unhideWhenUsed/>
    <w:qFormat/>
    <w:rsid w:val="00413D80"/>
    <w:pPr>
      <w:keepNext/>
      <w:spacing w:before="240" w:after="60"/>
      <w:outlineLvl w:val="2"/>
    </w:pPr>
    <w:rPr>
      <w:rFonts w:ascii="Calibri Light" w:eastAsia="Times New Roman" w:hAnsi="Calibri Light"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13D80"/>
    <w:rPr>
      <w:rFonts w:ascii="Calibri Light" w:eastAsia="Times New Roman" w:hAnsi="Calibri Light" w:cs="Times New Roman"/>
      <w:b/>
      <w:bCs/>
      <w:kern w:val="32"/>
      <w:sz w:val="32"/>
      <w:szCs w:val="32"/>
    </w:rPr>
  </w:style>
  <w:style w:type="character" w:customStyle="1" w:styleId="Heading2Char">
    <w:name w:val="Heading 2 Char"/>
    <w:link w:val="Heading2"/>
    <w:uiPriority w:val="9"/>
    <w:rsid w:val="00413D80"/>
    <w:rPr>
      <w:rFonts w:ascii="Times New Roman" w:eastAsia="Times New Roman" w:hAnsi="Times New Roman" w:cs="Times New Roman"/>
      <w:b/>
      <w:bCs/>
      <w:sz w:val="36"/>
      <w:szCs w:val="36"/>
    </w:rPr>
  </w:style>
  <w:style w:type="character" w:customStyle="1" w:styleId="Heading3Char">
    <w:name w:val="Heading 3 Char"/>
    <w:link w:val="Heading3"/>
    <w:uiPriority w:val="9"/>
    <w:semiHidden/>
    <w:rsid w:val="00413D80"/>
    <w:rPr>
      <w:rFonts w:ascii="Calibri Light" w:eastAsia="Times New Roman" w:hAnsi="Calibri Light" w:cs="Times New Roman"/>
      <w:b/>
      <w:bCs/>
      <w:sz w:val="26"/>
      <w:szCs w:val="26"/>
      <w:lang w:bidi="he-IL"/>
    </w:rPr>
  </w:style>
  <w:style w:type="character" w:styleId="Emphasis">
    <w:name w:val="Emphasis"/>
    <w:uiPriority w:val="20"/>
    <w:qFormat/>
    <w:rsid w:val="00413D80"/>
    <w:rPr>
      <w:i/>
      <w:iCs/>
    </w:rPr>
  </w:style>
  <w:style w:type="paragraph" w:styleId="ListParagraph">
    <w:name w:val="List Paragraph"/>
    <w:basedOn w:val="Normal"/>
    <w:link w:val="ListParagraphChar"/>
    <w:uiPriority w:val="34"/>
    <w:qFormat/>
    <w:rsid w:val="00413D80"/>
    <w:pPr>
      <w:ind w:left="720"/>
      <w:contextualSpacing/>
    </w:pPr>
    <w:rPr>
      <w:lang w:bidi="ar-SA"/>
    </w:rPr>
  </w:style>
  <w:style w:type="character" w:customStyle="1" w:styleId="ListParagraphChar">
    <w:name w:val="List Paragraph Char"/>
    <w:link w:val="ListParagraph"/>
    <w:uiPriority w:val="34"/>
    <w:rsid w:val="00413D80"/>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3160</Words>
  <Characters>18016</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Llorente, Joan</dc:creator>
  <cp:lastModifiedBy>Llorente, Joan</cp:lastModifiedBy>
  <cp:revision>1</cp:revision>
  <dcterms:created xsi:type="dcterms:W3CDTF">2025-06-13T13:29:00Z</dcterms:created>
  <dcterms:modified xsi:type="dcterms:W3CDTF">2025-06-13T13:30:00Z</dcterms:modified>
</cp:coreProperties>
</file>