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1.xml" ContentType="application/xml"/>
  <Override PartName="/customXml/item2.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3.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word/fontTable.xml" ContentType="application/vnd.openxmlformats-officedocument.wordprocessingml.fontTable+xml"/>
  <Override PartName="/word/document.xml" ContentType="application/vnd.openxmlformats-officedocument.wordprocessingml.document.main+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16"/>
          <w:szCs w:val="16"/>
        </w:rPr>
      </w:pPr>
      <w:r>
        <w:rPr>
          <w:sz w:val="16"/>
          <w:szCs w:val="16"/>
        </w:rPr>
      </w:r>
    </w:p>
    <w:tbl>
      <w:tblPr>
        <w:tblStyle w:val="Style2"/>
        <w:tblW w:w="16869" w:type="dxa"/>
        <w:jc w:val="left"/>
        <w:tblInd w:w="-1418" w:type="dxa"/>
        <w:tblCellMar>
          <w:top w:w="0" w:type="dxa"/>
          <w:left w:w="108" w:type="dxa"/>
          <w:bottom w:w="0" w:type="dxa"/>
          <w:right w:w="108" w:type="dxa"/>
        </w:tblCellMar>
        <w:tblLook w:val="0400" w:noVBand="1" w:noHBand="0" w:lastColumn="0" w:firstColumn="0" w:lastRow="0" w:firstRow="0"/>
      </w:tblPr>
      <w:tblGrid>
        <w:gridCol w:w="1560"/>
        <w:gridCol w:w="2694"/>
        <w:gridCol w:w="850"/>
        <w:gridCol w:w="10348"/>
        <w:gridCol w:w="1417"/>
      </w:tblGrid>
      <w:tr>
        <w:trPr>
          <w:trHeight w:val="276" w:hRule="atLeast"/>
        </w:trPr>
        <w:tc>
          <w:tcPr>
            <w:tcW w:w="1560" w:type="dxa"/>
            <w:tcBorders/>
          </w:tcPr>
          <w:p>
            <w:pPr>
              <w:pStyle w:val="TableHeader"/>
              <w:rPr>
                <w:szCs w:val="24"/>
              </w:rPr>
            </w:pPr>
            <w:r>
              <w:rPr>
                <w:color w:val="333333"/>
                <w:szCs w:val="24"/>
                <w:lang w:val="en-US" w:eastAsia="en-GB"/>
              </w:rPr>
            </w:r>
          </w:p>
        </w:tc>
        <w:tc>
          <w:tcPr>
            <w:tcW w:w="2694" w:type="dxa"/>
            <w:tcBorders>
              <w:top w:val="single" w:sz="4" w:space="0" w:color="000000"/>
              <w:bottom w:val="single" w:sz="4" w:space="0" w:color="000000"/>
            </w:tcBorders>
          </w:tcPr>
          <w:p>
            <w:pPr>
              <w:pStyle w:val="TableHeader"/>
              <w:rPr>
                <w:rFonts w:ascii="Calibri" w:hAnsi="Calibri" w:cs="Calibri"/>
                <w:color w:val="000000"/>
                <w:sz w:val="22"/>
                <w:szCs w:val="22"/>
              </w:rPr>
            </w:pPr>
            <w:r>
              <w:rPr>
                <w:color w:val="333333"/>
                <w:szCs w:val="24"/>
                <w:lang w:val="en-US" w:eastAsia="en-GB"/>
              </w:rPr>
              <w:t>Section/topic</w:t>
            </w:r>
          </w:p>
        </w:tc>
        <w:tc>
          <w:tcPr>
            <w:tcW w:w="850" w:type="dxa"/>
            <w:tcBorders>
              <w:top w:val="single" w:sz="4" w:space="0" w:color="000000"/>
              <w:bottom w:val="single" w:sz="4" w:space="0" w:color="000000"/>
            </w:tcBorders>
          </w:tcPr>
          <w:p>
            <w:pPr>
              <w:pStyle w:val="TableHeader"/>
              <w:jc w:val="center"/>
              <w:rPr>
                <w:rFonts w:ascii="Calibri" w:hAnsi="Calibri" w:cs="Calibri"/>
                <w:color w:val="000000"/>
                <w:sz w:val="22"/>
                <w:szCs w:val="22"/>
              </w:rPr>
            </w:pPr>
            <w:r>
              <w:rPr>
                <w:color w:val="333333"/>
                <w:szCs w:val="24"/>
                <w:lang w:val="en-US" w:eastAsia="en-GB"/>
              </w:rPr>
              <w:t>No</w:t>
            </w:r>
          </w:p>
        </w:tc>
        <w:tc>
          <w:tcPr>
            <w:tcW w:w="10348" w:type="dxa"/>
            <w:tcBorders>
              <w:top w:val="single" w:sz="4" w:space="0" w:color="000000"/>
              <w:bottom w:val="single" w:sz="4" w:space="0" w:color="000000"/>
            </w:tcBorders>
          </w:tcPr>
          <w:p>
            <w:pPr>
              <w:pStyle w:val="TableHeader"/>
              <w:jc w:val="center"/>
              <w:rPr>
                <w:rFonts w:ascii="Calibri" w:hAnsi="Calibri" w:cs="Calibri"/>
                <w:color w:val="000000"/>
                <w:sz w:val="22"/>
                <w:szCs w:val="22"/>
              </w:rPr>
            </w:pPr>
            <w:r>
              <w:rPr>
                <w:color w:val="333333"/>
                <w:szCs w:val="24"/>
                <w:lang w:val="en-US" w:eastAsia="en-GB"/>
              </w:rPr>
              <w:t>CONSORT 2025 checklist item description</w:t>
            </w:r>
          </w:p>
        </w:tc>
        <w:tc>
          <w:tcPr>
            <w:tcW w:w="1417" w:type="dxa"/>
            <w:tcBorders>
              <w:top w:val="single" w:sz="4" w:space="0" w:color="000000"/>
              <w:bottom w:val="single" w:sz="4" w:space="0" w:color="000000"/>
            </w:tcBorders>
          </w:tcPr>
          <w:p>
            <w:pPr>
              <w:pStyle w:val="TableHeader"/>
              <w:jc w:val="center"/>
              <w:rPr>
                <w:szCs w:val="24"/>
              </w:rPr>
            </w:pPr>
            <w:r>
              <w:rPr>
                <w:color w:val="333333"/>
                <w:szCs w:val="24"/>
                <w:lang w:val="en-US" w:eastAsia="en-GB"/>
              </w:rPr>
              <w:t>Reported on page no.</w:t>
            </w:r>
          </w:p>
        </w:tc>
      </w:tr>
      <w:tr>
        <w:trPr>
          <w:trHeight w:val="268" w:hRule="atLeast"/>
        </w:trPr>
        <w:tc>
          <w:tcPr>
            <w:tcW w:w="1560" w:type="dxa"/>
            <w:tcBorders/>
          </w:tcPr>
          <w:p>
            <w:pPr>
              <w:pStyle w:val="TableBody"/>
              <w:rPr>
                <w:b/>
                <w:b/>
                <w:szCs w:val="24"/>
              </w:rPr>
            </w:pPr>
            <w:r>
              <w:rPr>
                <w:b/>
                <w:color w:val="333333"/>
                <w:szCs w:val="24"/>
                <w:lang w:val="en-US" w:eastAsia="en-GB"/>
              </w:rPr>
            </w:r>
          </w:p>
        </w:tc>
        <w:tc>
          <w:tcPr>
            <w:tcW w:w="13892" w:type="dxa"/>
            <w:gridSpan w:val="3"/>
            <w:tcBorders>
              <w:top w:val="single" w:sz="4" w:space="0" w:color="000000"/>
            </w:tcBorders>
          </w:tcPr>
          <w:p>
            <w:pPr>
              <w:pStyle w:val="TableBody"/>
              <w:rPr>
                <w:rFonts w:ascii="Calibri" w:hAnsi="Calibri" w:cs="Calibri"/>
                <w:b/>
                <w:b/>
                <w:color w:val="000000"/>
                <w:sz w:val="22"/>
                <w:szCs w:val="22"/>
              </w:rPr>
            </w:pPr>
            <w:r>
              <w:rPr>
                <w:b/>
                <w:color w:val="333333"/>
                <w:szCs w:val="24"/>
                <w:lang w:val="en-US" w:eastAsia="en-GB"/>
              </w:rPr>
              <w:t>Title and abstract</w:t>
            </w:r>
          </w:p>
        </w:tc>
        <w:tc>
          <w:tcPr>
            <w:tcW w:w="1417" w:type="dxa"/>
            <w:tcBorders>
              <w:top w:val="single" w:sz="4" w:space="0" w:color="000000"/>
            </w:tcBorders>
          </w:tcPr>
          <w:p>
            <w:pPr>
              <w:pStyle w:val="TableBody"/>
              <w:rPr>
                <w:b/>
                <w:b/>
                <w:szCs w:val="24"/>
              </w:rPr>
            </w:pPr>
            <w:r>
              <w:rPr>
                <w:b/>
                <w:color w:val="333333"/>
                <w:szCs w:val="24"/>
                <w:lang w:val="en-US" w:eastAsia="en-GB"/>
              </w:rPr>
            </w:r>
          </w:p>
        </w:tc>
      </w:tr>
      <w:tr>
        <w:trPr>
          <w:trHeight w:val="276" w:hRule="atLeast"/>
        </w:trPr>
        <w:tc>
          <w:tcPr>
            <w:tcW w:w="1560" w:type="dxa"/>
            <w:tcBorders/>
          </w:tcPr>
          <w:p>
            <w:pPr>
              <w:pStyle w:val="TableBody"/>
              <w:rPr>
                <w:szCs w:val="24"/>
              </w:rPr>
            </w:pPr>
            <w:r>
              <w:rPr>
                <w:color w:val="333333"/>
                <w:szCs w:val="24"/>
                <w:lang w:val="en-US" w:eastAsia="en-GB"/>
              </w:rPr>
            </w:r>
          </w:p>
        </w:tc>
        <w:tc>
          <w:tcPr>
            <w:tcW w:w="2694" w:type="dxa"/>
            <w:vMerge w:val="restart"/>
            <w:tcBorders/>
          </w:tcPr>
          <w:p>
            <w:pPr>
              <w:pStyle w:val="TableBody"/>
              <w:rPr>
                <w:rFonts w:ascii="Calibri" w:hAnsi="Calibri" w:cs="Calibri"/>
                <w:color w:val="000000"/>
                <w:sz w:val="22"/>
                <w:szCs w:val="22"/>
              </w:rPr>
            </w:pPr>
            <w:r>
              <w:rPr>
                <w:color w:val="333333"/>
                <w:szCs w:val="24"/>
                <w:lang w:val="en-US" w:eastAsia="en-GB"/>
              </w:rPr>
              <w:t>Title and structured abstract</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1a</w:t>
            </w:r>
          </w:p>
        </w:tc>
        <w:tc>
          <w:tcPr>
            <w:tcW w:w="10348" w:type="dxa"/>
            <w:tcBorders/>
          </w:tcPr>
          <w:p>
            <w:pPr>
              <w:pStyle w:val="TableBody"/>
              <w:rPr>
                <w:rFonts w:ascii="Calibri" w:hAnsi="Calibri" w:cs="Calibri"/>
                <w:color w:val="000000"/>
                <w:sz w:val="22"/>
                <w:szCs w:val="22"/>
              </w:rPr>
            </w:pPr>
            <w:r>
              <w:rPr>
                <w:color w:val="333333"/>
                <w:szCs w:val="24"/>
                <w:lang w:val="en-US" w:eastAsia="en-GB"/>
              </w:rPr>
              <w:t>Identification as a randomised trial</w:t>
            </w:r>
          </w:p>
        </w:tc>
        <w:tc>
          <w:tcPr>
            <w:tcW w:w="1417" w:type="dxa"/>
            <w:tcBorders>
              <w:bottom w:val="single" w:sz="4" w:space="0" w:color="000000"/>
            </w:tcBorders>
          </w:tcPr>
          <w:p>
            <w:pPr>
              <w:pStyle w:val="TableBody"/>
              <w:rPr>
                <w:szCs w:val="24"/>
              </w:rPr>
            </w:pPr>
            <w:r>
              <w:rPr>
                <w:color w:val="333333"/>
                <w:szCs w:val="24"/>
                <w:lang w:val="en-US" w:eastAsia="en-GB"/>
              </w:rPr>
            </w:r>
          </w:p>
        </w:tc>
      </w:tr>
      <w:tr>
        <w:trPr>
          <w:trHeight w:val="47" w:hRule="atLeast"/>
        </w:trPr>
        <w:tc>
          <w:tcPr>
            <w:tcW w:w="1560"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2694" w:type="dxa"/>
            <w:vMerge w:val="continue"/>
            <w:tcBorders/>
          </w:tcPr>
          <w:p>
            <w:pPr>
              <w:pStyle w:val="Normal"/>
              <w:widowControl w:val="false"/>
              <w:spacing w:lineRule="auto" w:line="276" w:before="0" w:after="0"/>
              <w:jc w:val="center"/>
              <w:rPr>
                <w:rFonts w:ascii="Calibri" w:hAnsi="Calibri" w:cs="Calibri"/>
                <w:color w:val="000000"/>
                <w:sz w:val="22"/>
                <w:szCs w:val="22"/>
              </w:rPr>
            </w:pPr>
            <w:r>
              <w:rPr>
                <w:rFonts w:eastAsia="Times New Roman" w:cs="Calibri" w:ascii="Calibri" w:hAnsi="Calibri"/>
                <w:color w:val="000000"/>
                <w:kern w:val="0"/>
                <w:sz w:val="22"/>
                <w:szCs w:val="22"/>
                <w:lang w:val="en-US" w:eastAsia="en-GB"/>
              </w:rPr>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1b</w:t>
            </w:r>
          </w:p>
        </w:tc>
        <w:tc>
          <w:tcPr>
            <w:tcW w:w="10348" w:type="dxa"/>
            <w:tcBorders/>
          </w:tcPr>
          <w:p>
            <w:pPr>
              <w:pStyle w:val="TableBody"/>
              <w:rPr>
                <w:rFonts w:ascii="Calibri" w:hAnsi="Calibri" w:cs="Calibri"/>
                <w:color w:val="000000"/>
                <w:sz w:val="22"/>
                <w:szCs w:val="22"/>
              </w:rPr>
            </w:pPr>
            <w:r>
              <w:rPr>
                <w:color w:val="333333"/>
                <w:szCs w:val="24"/>
                <w:lang w:val="en-US" w:eastAsia="en-GB"/>
              </w:rPr>
              <w:t>Structured summary of the trial design, methods, results, and conclusions</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2</w:t>
            </w:r>
          </w:p>
        </w:tc>
      </w:tr>
      <w:tr>
        <w:trPr>
          <w:trHeight w:val="276" w:hRule="atLeast"/>
        </w:trPr>
        <w:tc>
          <w:tcPr>
            <w:tcW w:w="1560" w:type="dxa"/>
            <w:tcBorders/>
          </w:tcPr>
          <w:p>
            <w:pPr>
              <w:pStyle w:val="TableBody"/>
              <w:rPr>
                <w:b/>
                <w:b/>
                <w:szCs w:val="24"/>
              </w:rPr>
            </w:pPr>
            <w:r>
              <w:rPr>
                <w:b/>
                <w:color w:val="333333"/>
                <w:szCs w:val="24"/>
                <w:lang w:val="en-US" w:eastAsia="en-GB"/>
              </w:rPr>
            </w:r>
          </w:p>
        </w:tc>
        <w:tc>
          <w:tcPr>
            <w:tcW w:w="13892" w:type="dxa"/>
            <w:gridSpan w:val="3"/>
            <w:tcBorders/>
          </w:tcPr>
          <w:p>
            <w:pPr>
              <w:pStyle w:val="TableBody"/>
              <w:rPr>
                <w:rFonts w:ascii="Calibri" w:hAnsi="Calibri" w:cs="Calibri"/>
                <w:b/>
                <w:b/>
                <w:color w:val="000000"/>
                <w:sz w:val="22"/>
                <w:szCs w:val="22"/>
              </w:rPr>
            </w:pPr>
            <w:r>
              <w:rPr>
                <w:b/>
                <w:color w:val="333333"/>
                <w:szCs w:val="24"/>
                <w:lang w:val="en-US" w:eastAsia="en-GB"/>
              </w:rPr>
              <w:t>Open science</w:t>
            </w:r>
          </w:p>
        </w:tc>
        <w:tc>
          <w:tcPr>
            <w:tcW w:w="1417" w:type="dxa"/>
            <w:tcBorders>
              <w:top w:val="single" w:sz="4" w:space="0" w:color="000000"/>
            </w:tcBorders>
          </w:tcPr>
          <w:p>
            <w:pPr>
              <w:pStyle w:val="TableBody"/>
              <w:rPr>
                <w:b/>
                <w:b/>
                <w:szCs w:val="24"/>
              </w:rPr>
            </w:pPr>
            <w:r>
              <w:rPr>
                <w:b/>
                <w:color w:val="333333"/>
                <w:szCs w:val="24"/>
                <w:lang w:val="en-US" w:eastAsia="en-GB"/>
              </w:rPr>
            </w:r>
          </w:p>
        </w:tc>
      </w:tr>
      <w:tr>
        <w:trPr>
          <w:trHeight w:val="272"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Trial registration</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w:t>
            </w:r>
          </w:p>
        </w:tc>
        <w:tc>
          <w:tcPr>
            <w:tcW w:w="10348" w:type="dxa"/>
            <w:tcBorders/>
          </w:tcPr>
          <w:p>
            <w:pPr>
              <w:pStyle w:val="TableBody"/>
              <w:rPr>
                <w:rFonts w:ascii="Calibri" w:hAnsi="Calibri" w:cs="Calibri"/>
                <w:color w:val="000000"/>
                <w:sz w:val="22"/>
                <w:szCs w:val="22"/>
              </w:rPr>
            </w:pPr>
            <w:r>
              <w:rPr>
                <w:color w:val="333333"/>
                <w:szCs w:val="24"/>
                <w:lang w:val="en-US" w:eastAsia="en-GB"/>
              </w:rPr>
              <w:t>Name of trial registry, identifying number (with URL) and date of registration</w:t>
            </w:r>
          </w:p>
        </w:tc>
        <w:tc>
          <w:tcPr>
            <w:tcW w:w="1417" w:type="dxa"/>
            <w:tcBorders>
              <w:bottom w:val="single" w:sz="4" w:space="0" w:color="000000"/>
            </w:tcBorders>
          </w:tcPr>
          <w:p>
            <w:pPr>
              <w:pStyle w:val="TableBody"/>
              <w:rPr>
                <w:szCs w:val="24"/>
              </w:rPr>
            </w:pPr>
            <w:r>
              <w:rPr>
                <w:color w:val="333333"/>
                <w:szCs w:val="24"/>
                <w:lang w:val="en-US" w:eastAsia="en-GB"/>
              </w:rPr>
              <w:t>11</w:t>
            </w:r>
          </w:p>
        </w:tc>
      </w:tr>
      <w:tr>
        <w:trPr>
          <w:trHeight w:val="272"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Protocol and statistical analysis plan</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3</w:t>
            </w:r>
          </w:p>
        </w:tc>
        <w:tc>
          <w:tcPr>
            <w:tcW w:w="10348" w:type="dxa"/>
            <w:tcBorders/>
          </w:tcPr>
          <w:p>
            <w:pPr>
              <w:pStyle w:val="TableBody"/>
              <w:rPr>
                <w:rFonts w:ascii="Calibri" w:hAnsi="Calibri" w:cs="Calibri"/>
                <w:color w:val="000000"/>
                <w:sz w:val="22"/>
                <w:szCs w:val="22"/>
              </w:rPr>
            </w:pPr>
            <w:r>
              <w:rPr>
                <w:color w:val="333333"/>
                <w:szCs w:val="24"/>
                <w:lang w:val="en-US" w:eastAsia="en-GB"/>
              </w:rPr>
              <w:t>Where the trial protocol and statistical analysis plan can be accessed</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4-6</w:t>
            </w:r>
          </w:p>
        </w:tc>
      </w:tr>
      <w:tr>
        <w:trPr>
          <w:trHeight w:val="272"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Data sharing</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4</w:t>
            </w:r>
          </w:p>
        </w:tc>
        <w:tc>
          <w:tcPr>
            <w:tcW w:w="10348" w:type="dxa"/>
            <w:tcBorders/>
          </w:tcPr>
          <w:p>
            <w:pPr>
              <w:pStyle w:val="TableBody"/>
              <w:rPr>
                <w:rFonts w:ascii="Calibri" w:hAnsi="Calibri" w:cs="Calibri"/>
                <w:color w:val="000000"/>
                <w:sz w:val="22"/>
                <w:szCs w:val="22"/>
              </w:rPr>
            </w:pPr>
            <w:r>
              <w:rPr>
                <w:color w:val="333333"/>
                <w:szCs w:val="24"/>
                <w:lang w:val="en-US" w:eastAsia="en-GB"/>
              </w:rPr>
              <w:t>Where and how the individual de-identified participant data (including data dictionary), statistical code and any other materials can be accessed</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12</w:t>
            </w:r>
          </w:p>
        </w:tc>
      </w:tr>
      <w:tr>
        <w:trPr>
          <w:trHeight w:val="272" w:hRule="atLeast"/>
        </w:trPr>
        <w:tc>
          <w:tcPr>
            <w:tcW w:w="1560" w:type="dxa"/>
            <w:tcBorders/>
          </w:tcPr>
          <w:p>
            <w:pPr>
              <w:pStyle w:val="TableBody"/>
              <w:rPr>
                <w:szCs w:val="24"/>
              </w:rPr>
            </w:pPr>
            <w:r>
              <w:rPr>
                <w:color w:val="333333"/>
                <w:szCs w:val="24"/>
                <w:lang w:val="en-US" w:eastAsia="en-GB"/>
              </w:rPr>
            </w:r>
          </w:p>
        </w:tc>
        <w:tc>
          <w:tcPr>
            <w:tcW w:w="2694" w:type="dxa"/>
            <w:vMerge w:val="restart"/>
            <w:tcBorders/>
          </w:tcPr>
          <w:p>
            <w:pPr>
              <w:pStyle w:val="TableBody"/>
              <w:rPr>
                <w:rFonts w:ascii="Calibri" w:hAnsi="Calibri" w:cs="Calibri"/>
                <w:color w:val="000000"/>
                <w:sz w:val="22"/>
                <w:szCs w:val="22"/>
              </w:rPr>
            </w:pPr>
            <w:r>
              <w:rPr>
                <w:color w:val="333333"/>
                <w:szCs w:val="24"/>
                <w:lang w:val="en-US" w:eastAsia="en-GB"/>
              </w:rPr>
              <w:t>Funding and conflicts of interest</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5a</w:t>
            </w:r>
          </w:p>
        </w:tc>
        <w:tc>
          <w:tcPr>
            <w:tcW w:w="10348" w:type="dxa"/>
            <w:tcBorders/>
          </w:tcPr>
          <w:p>
            <w:pPr>
              <w:pStyle w:val="TableBody"/>
              <w:rPr>
                <w:rFonts w:ascii="Calibri" w:hAnsi="Calibri" w:cs="Calibri"/>
                <w:color w:val="000000"/>
                <w:sz w:val="22"/>
                <w:szCs w:val="22"/>
              </w:rPr>
            </w:pPr>
            <w:r>
              <w:rPr>
                <w:color w:val="333333"/>
                <w:szCs w:val="24"/>
                <w:lang w:val="en-US" w:eastAsia="en-GB"/>
              </w:rPr>
              <w:t>Sources of funding and other support (eg, supply of drugs), and role of funders in the design, conduct, analysis and reporting of the trial</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12</w:t>
            </w:r>
          </w:p>
        </w:tc>
      </w:tr>
      <w:tr>
        <w:trPr>
          <w:trHeight w:val="272" w:hRule="atLeast"/>
        </w:trPr>
        <w:tc>
          <w:tcPr>
            <w:tcW w:w="1560"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2694" w:type="dxa"/>
            <w:vMerge w:val="continue"/>
            <w:tcBorders/>
          </w:tcPr>
          <w:p>
            <w:pPr>
              <w:pStyle w:val="Normal"/>
              <w:widowControl w:val="false"/>
              <w:spacing w:lineRule="auto" w:line="276" w:before="0" w:after="0"/>
              <w:jc w:val="center"/>
              <w:rPr>
                <w:rFonts w:ascii="Calibri" w:hAnsi="Calibri" w:cs="Calibri"/>
                <w:color w:val="000000"/>
                <w:sz w:val="22"/>
                <w:szCs w:val="22"/>
              </w:rPr>
            </w:pPr>
            <w:r>
              <w:rPr>
                <w:rFonts w:eastAsia="Times New Roman" w:cs="Calibri" w:ascii="Calibri" w:hAnsi="Calibri"/>
                <w:color w:val="000000"/>
                <w:kern w:val="0"/>
                <w:sz w:val="22"/>
                <w:szCs w:val="22"/>
                <w:lang w:val="en-US" w:eastAsia="en-GB"/>
              </w:rPr>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5b</w:t>
            </w:r>
          </w:p>
        </w:tc>
        <w:tc>
          <w:tcPr>
            <w:tcW w:w="10348" w:type="dxa"/>
            <w:tcBorders/>
          </w:tcPr>
          <w:p>
            <w:pPr>
              <w:pStyle w:val="TableBody"/>
              <w:rPr>
                <w:rFonts w:ascii="Calibri" w:hAnsi="Calibri" w:cs="Calibri"/>
                <w:color w:val="000000"/>
                <w:sz w:val="22"/>
                <w:szCs w:val="22"/>
              </w:rPr>
            </w:pPr>
            <w:r>
              <w:rPr>
                <w:color w:val="333333"/>
                <w:szCs w:val="24"/>
                <w:lang w:val="en-US" w:eastAsia="en-GB"/>
              </w:rPr>
              <w:t>Financial and other conflicts of interest of the manuscript authors</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12</w:t>
            </w:r>
          </w:p>
        </w:tc>
      </w:tr>
      <w:tr>
        <w:trPr>
          <w:trHeight w:val="276" w:hRule="atLeast"/>
        </w:trPr>
        <w:tc>
          <w:tcPr>
            <w:tcW w:w="1560" w:type="dxa"/>
            <w:tcBorders/>
          </w:tcPr>
          <w:p>
            <w:pPr>
              <w:pStyle w:val="TableBody"/>
              <w:rPr>
                <w:b/>
                <w:b/>
                <w:szCs w:val="24"/>
              </w:rPr>
            </w:pPr>
            <w:r>
              <w:rPr>
                <w:b/>
                <w:color w:val="333333"/>
                <w:szCs w:val="24"/>
                <w:lang w:val="en-US" w:eastAsia="en-GB"/>
              </w:rPr>
            </w:r>
          </w:p>
        </w:tc>
        <w:tc>
          <w:tcPr>
            <w:tcW w:w="13892" w:type="dxa"/>
            <w:gridSpan w:val="3"/>
            <w:tcBorders/>
          </w:tcPr>
          <w:p>
            <w:pPr>
              <w:pStyle w:val="TableBody"/>
              <w:rPr>
                <w:rFonts w:ascii="Calibri" w:hAnsi="Calibri" w:cs="Calibri"/>
                <w:b/>
                <w:b/>
                <w:color w:val="000000"/>
                <w:sz w:val="22"/>
                <w:szCs w:val="22"/>
              </w:rPr>
            </w:pPr>
            <w:r>
              <w:rPr>
                <w:b/>
                <w:color w:val="333333"/>
                <w:szCs w:val="24"/>
                <w:lang w:val="en-US" w:eastAsia="en-GB"/>
              </w:rPr>
              <w:t>Introduction</w:t>
            </w:r>
          </w:p>
        </w:tc>
        <w:tc>
          <w:tcPr>
            <w:tcW w:w="1417" w:type="dxa"/>
            <w:tcBorders>
              <w:top w:val="single" w:sz="4" w:space="0" w:color="000000"/>
            </w:tcBorders>
          </w:tcPr>
          <w:p>
            <w:pPr>
              <w:pStyle w:val="TableBody"/>
              <w:rPr>
                <w:b/>
                <w:b/>
                <w:szCs w:val="24"/>
              </w:rPr>
            </w:pPr>
            <w:r>
              <w:rPr>
                <w:b/>
                <w:color w:val="333333"/>
                <w:szCs w:val="24"/>
                <w:lang w:val="en-US" w:eastAsia="en-GB"/>
              </w:rPr>
            </w:r>
          </w:p>
        </w:tc>
      </w:tr>
      <w:tr>
        <w:trPr>
          <w:trHeight w:val="271"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Background and rationale</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6</w:t>
            </w:r>
          </w:p>
        </w:tc>
        <w:tc>
          <w:tcPr>
            <w:tcW w:w="10348" w:type="dxa"/>
            <w:tcBorders/>
          </w:tcPr>
          <w:p>
            <w:pPr>
              <w:pStyle w:val="TableBody"/>
              <w:rPr>
                <w:rFonts w:ascii="Calibri" w:hAnsi="Calibri" w:cs="Calibri"/>
                <w:color w:val="000000"/>
                <w:sz w:val="22"/>
                <w:szCs w:val="22"/>
              </w:rPr>
            </w:pPr>
            <w:r>
              <w:rPr>
                <w:color w:val="333333"/>
                <w:szCs w:val="24"/>
                <w:lang w:val="en-US" w:eastAsia="en-GB"/>
              </w:rPr>
              <w:t>Scientific background and rationale</w:t>
            </w:r>
          </w:p>
        </w:tc>
        <w:tc>
          <w:tcPr>
            <w:tcW w:w="1417" w:type="dxa"/>
            <w:tcBorders>
              <w:bottom w:val="single" w:sz="4" w:space="0" w:color="000000"/>
            </w:tcBorders>
          </w:tcPr>
          <w:p>
            <w:pPr>
              <w:pStyle w:val="TableBody"/>
              <w:rPr>
                <w:szCs w:val="24"/>
              </w:rPr>
            </w:pPr>
            <w:r>
              <w:rPr>
                <w:color w:val="333333"/>
                <w:szCs w:val="24"/>
                <w:lang w:val="en-US" w:eastAsia="en-GB"/>
              </w:rPr>
              <w:t>3</w:t>
            </w:r>
          </w:p>
        </w:tc>
      </w:tr>
      <w:tr>
        <w:trPr>
          <w:trHeight w:val="276" w:hRule="atLeast"/>
        </w:trPr>
        <w:tc>
          <w:tcPr>
            <w:tcW w:w="1560" w:type="dxa"/>
            <w:tcBorders/>
          </w:tcPr>
          <w:p>
            <w:pPr>
              <w:pStyle w:val="TableBody"/>
              <w:rPr>
                <w:szCs w:val="24"/>
              </w:rPr>
            </w:pPr>
            <w:r>
              <w:rPr>
                <w:color w:val="333333"/>
                <w:szCs w:val="24"/>
                <w:lang w:val="en-US" w:eastAsia="en-GB"/>
              </w:rPr>
            </w:r>
          </w:p>
        </w:tc>
        <w:tc>
          <w:tcPr>
            <w:tcW w:w="2694" w:type="dxa"/>
            <w:tcBorders/>
            <w:vAlign w:val="center"/>
          </w:tcPr>
          <w:p>
            <w:pPr>
              <w:pStyle w:val="TableBody"/>
              <w:rPr>
                <w:rFonts w:ascii="Calibri" w:hAnsi="Calibri" w:cs="Calibri"/>
                <w:color w:val="000000"/>
                <w:sz w:val="22"/>
                <w:szCs w:val="22"/>
              </w:rPr>
            </w:pPr>
            <w:r>
              <w:rPr>
                <w:color w:val="333333"/>
                <w:szCs w:val="24"/>
                <w:lang w:val="en-US" w:eastAsia="en-GB"/>
              </w:rPr>
              <w:t>Objectives</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7</w:t>
            </w:r>
          </w:p>
        </w:tc>
        <w:tc>
          <w:tcPr>
            <w:tcW w:w="10348" w:type="dxa"/>
            <w:tcBorders/>
          </w:tcPr>
          <w:p>
            <w:pPr>
              <w:pStyle w:val="TableBody"/>
              <w:rPr>
                <w:rFonts w:ascii="Calibri" w:hAnsi="Calibri" w:cs="Calibri"/>
                <w:color w:val="000000"/>
                <w:sz w:val="22"/>
                <w:szCs w:val="22"/>
              </w:rPr>
            </w:pPr>
            <w:r>
              <w:rPr>
                <w:color w:val="333333"/>
                <w:szCs w:val="24"/>
                <w:lang w:val="en-US" w:eastAsia="en-GB"/>
              </w:rPr>
              <w:t>Specific objectives related to benefits and harms</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3</w:t>
            </w:r>
          </w:p>
        </w:tc>
      </w:tr>
      <w:tr>
        <w:trPr>
          <w:trHeight w:val="276" w:hRule="atLeast"/>
        </w:trPr>
        <w:tc>
          <w:tcPr>
            <w:tcW w:w="1560" w:type="dxa"/>
            <w:tcBorders/>
          </w:tcPr>
          <w:p>
            <w:pPr>
              <w:pStyle w:val="TableBody"/>
              <w:rPr>
                <w:b/>
                <w:b/>
                <w:szCs w:val="24"/>
              </w:rPr>
            </w:pPr>
            <w:r>
              <w:rPr>
                <w:b/>
                <w:color w:val="333333"/>
                <w:szCs w:val="24"/>
                <w:lang w:val="en-US" w:eastAsia="en-GB"/>
              </w:rPr>
            </w:r>
          </w:p>
        </w:tc>
        <w:tc>
          <w:tcPr>
            <w:tcW w:w="13892" w:type="dxa"/>
            <w:gridSpan w:val="3"/>
            <w:tcBorders/>
          </w:tcPr>
          <w:p>
            <w:pPr>
              <w:pStyle w:val="TableBody"/>
              <w:rPr>
                <w:rFonts w:ascii="Calibri" w:hAnsi="Calibri" w:cs="Calibri"/>
                <w:b/>
                <w:b/>
                <w:color w:val="000000"/>
                <w:sz w:val="22"/>
                <w:szCs w:val="22"/>
              </w:rPr>
            </w:pPr>
            <w:r>
              <w:rPr>
                <w:b/>
                <w:color w:val="333333"/>
                <w:szCs w:val="24"/>
                <w:lang w:val="en-US" w:eastAsia="en-GB"/>
              </w:rPr>
              <w:t>Methods</w:t>
            </w:r>
          </w:p>
        </w:tc>
        <w:tc>
          <w:tcPr>
            <w:tcW w:w="1417" w:type="dxa"/>
            <w:tcBorders>
              <w:top w:val="single" w:sz="4" w:space="0" w:color="000000"/>
            </w:tcBorders>
          </w:tcPr>
          <w:p>
            <w:pPr>
              <w:pStyle w:val="TableBody"/>
              <w:rPr>
                <w:b/>
                <w:b/>
                <w:szCs w:val="24"/>
              </w:rPr>
            </w:pPr>
            <w:r>
              <w:rPr>
                <w:b/>
                <w:color w:val="333333"/>
                <w:szCs w:val="24"/>
                <w:lang w:val="en-US" w:eastAsia="en-GB"/>
              </w:rPr>
            </w:r>
          </w:p>
        </w:tc>
      </w:tr>
      <w:tr>
        <w:trPr>
          <w:trHeight w:val="268"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Patient and public involvement</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8</w:t>
            </w:r>
          </w:p>
        </w:tc>
        <w:tc>
          <w:tcPr>
            <w:tcW w:w="10348" w:type="dxa"/>
            <w:tcBorders/>
          </w:tcPr>
          <w:p>
            <w:pPr>
              <w:pStyle w:val="TableBody"/>
              <w:rPr>
                <w:rFonts w:ascii="Calibri" w:hAnsi="Calibri" w:cs="Calibri"/>
                <w:color w:val="000000"/>
                <w:sz w:val="22"/>
                <w:szCs w:val="22"/>
              </w:rPr>
            </w:pPr>
            <w:r>
              <w:rPr>
                <w:color w:val="333333"/>
                <w:szCs w:val="24"/>
                <w:lang w:val="en-US" w:eastAsia="en-GB"/>
              </w:rPr>
              <w:t>Details of patient or public involvement in the design, conduct and reporting of the trial</w:t>
            </w:r>
          </w:p>
        </w:tc>
        <w:tc>
          <w:tcPr>
            <w:tcW w:w="1417" w:type="dxa"/>
            <w:tcBorders>
              <w:bottom w:val="single" w:sz="4" w:space="0" w:color="000000"/>
            </w:tcBorders>
          </w:tcPr>
          <w:p>
            <w:pPr>
              <w:pStyle w:val="TableBody"/>
              <w:rPr>
                <w:szCs w:val="24"/>
              </w:rPr>
            </w:pPr>
            <w:r>
              <w:rPr>
                <w:color w:val="333333"/>
                <w:szCs w:val="24"/>
                <w:lang w:val="en-US" w:eastAsia="en-GB"/>
              </w:rPr>
              <w:t>4</w:t>
            </w:r>
          </w:p>
        </w:tc>
      </w:tr>
      <w:tr>
        <w:trPr>
          <w:trHeight w:val="268"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Trial design</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9</w:t>
            </w:r>
          </w:p>
        </w:tc>
        <w:tc>
          <w:tcPr>
            <w:tcW w:w="10348" w:type="dxa"/>
            <w:tcBorders/>
          </w:tcPr>
          <w:p>
            <w:pPr>
              <w:pStyle w:val="TableBody"/>
              <w:rPr>
                <w:rFonts w:ascii="Calibri" w:hAnsi="Calibri" w:cs="Calibri"/>
                <w:color w:val="000000"/>
                <w:sz w:val="22"/>
                <w:szCs w:val="22"/>
              </w:rPr>
            </w:pPr>
            <w:r>
              <w:rPr>
                <w:color w:val="333333"/>
                <w:szCs w:val="24"/>
                <w:lang w:val="en-US" w:eastAsia="en-GB"/>
              </w:rPr>
              <w:t>Description of trial design including type of trial (eg, parallel group, crossover), allocation ratio, and framework (eg, superiority, equivalence, non-inferiority, exploratory)</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4</w:t>
            </w:r>
          </w:p>
        </w:tc>
      </w:tr>
      <w:tr>
        <w:trPr>
          <w:trHeight w:val="214"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Changes to trial protocol</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10</w:t>
            </w:r>
          </w:p>
        </w:tc>
        <w:tc>
          <w:tcPr>
            <w:tcW w:w="10348" w:type="dxa"/>
            <w:tcBorders/>
          </w:tcPr>
          <w:p>
            <w:pPr>
              <w:pStyle w:val="TableBody"/>
              <w:rPr>
                <w:rFonts w:ascii="Calibri" w:hAnsi="Calibri" w:cs="Calibri"/>
                <w:color w:val="000000"/>
                <w:sz w:val="22"/>
                <w:szCs w:val="22"/>
              </w:rPr>
            </w:pPr>
            <w:r>
              <w:rPr>
                <w:color w:val="333333"/>
                <w:szCs w:val="24"/>
                <w:lang w:val="en-US" w:eastAsia="en-GB"/>
              </w:rPr>
              <w:t>Important changes to the trial after it commenced including any outcomes or analyses that were not prespecified, with reason</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r>
          </w:p>
        </w:tc>
      </w:tr>
      <w:tr>
        <w:trPr>
          <w:trHeight w:val="96"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Trial setting</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11</w:t>
            </w:r>
          </w:p>
        </w:tc>
        <w:tc>
          <w:tcPr>
            <w:tcW w:w="10348" w:type="dxa"/>
            <w:tcBorders/>
          </w:tcPr>
          <w:p>
            <w:pPr>
              <w:pStyle w:val="TableBody"/>
              <w:rPr>
                <w:rFonts w:ascii="Calibri" w:hAnsi="Calibri" w:cs="Calibri"/>
                <w:color w:val="000000"/>
                <w:sz w:val="22"/>
                <w:szCs w:val="22"/>
              </w:rPr>
            </w:pPr>
            <w:r>
              <w:rPr>
                <w:color w:val="333333"/>
                <w:szCs w:val="24"/>
                <w:lang w:val="en-US" w:eastAsia="en-GB"/>
              </w:rPr>
              <w:t>Settings (eg, community, hospital) and locations (eg, countries, sites) where the trial was conducted</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4</w:t>
            </w:r>
          </w:p>
        </w:tc>
      </w:tr>
      <w:tr>
        <w:trPr>
          <w:trHeight w:val="276" w:hRule="atLeast"/>
        </w:trPr>
        <w:tc>
          <w:tcPr>
            <w:tcW w:w="1560" w:type="dxa"/>
            <w:tcBorders/>
          </w:tcPr>
          <w:p>
            <w:pPr>
              <w:pStyle w:val="TableBody"/>
              <w:rPr>
                <w:szCs w:val="24"/>
              </w:rPr>
            </w:pPr>
            <w:r>
              <w:rPr>
                <w:color w:val="333333"/>
                <w:szCs w:val="24"/>
                <w:lang w:val="en-US" w:eastAsia="en-GB"/>
              </w:rPr>
            </w:r>
          </w:p>
        </w:tc>
        <w:tc>
          <w:tcPr>
            <w:tcW w:w="2694" w:type="dxa"/>
            <w:vMerge w:val="restart"/>
            <w:tcBorders/>
          </w:tcPr>
          <w:p>
            <w:pPr>
              <w:pStyle w:val="TableBody"/>
              <w:rPr>
                <w:rFonts w:ascii="Calibri" w:hAnsi="Calibri" w:cs="Calibri"/>
                <w:color w:val="000000"/>
                <w:sz w:val="22"/>
                <w:szCs w:val="22"/>
              </w:rPr>
            </w:pPr>
            <w:r>
              <w:rPr>
                <w:color w:val="333333"/>
                <w:szCs w:val="24"/>
                <w:lang w:val="en-US" w:eastAsia="en-GB"/>
              </w:rPr>
              <w:t>Eligibility criteria</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12a</w:t>
            </w:r>
          </w:p>
        </w:tc>
        <w:tc>
          <w:tcPr>
            <w:tcW w:w="10348" w:type="dxa"/>
            <w:tcBorders/>
          </w:tcPr>
          <w:p>
            <w:pPr>
              <w:pStyle w:val="TableBody"/>
              <w:rPr>
                <w:rFonts w:ascii="Calibri" w:hAnsi="Calibri" w:cs="Calibri"/>
                <w:color w:val="000000"/>
                <w:sz w:val="22"/>
                <w:szCs w:val="22"/>
              </w:rPr>
            </w:pPr>
            <w:r>
              <w:rPr>
                <w:color w:val="333333"/>
                <w:szCs w:val="24"/>
                <w:lang w:val="en-US" w:eastAsia="en-GB"/>
              </w:rPr>
              <w:t>Eligibility criteria for participants</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4</w:t>
            </w:r>
          </w:p>
        </w:tc>
      </w:tr>
      <w:tr>
        <w:trPr>
          <w:trHeight w:val="276" w:hRule="atLeast"/>
        </w:trPr>
        <w:tc>
          <w:tcPr>
            <w:tcW w:w="1560"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2694" w:type="dxa"/>
            <w:vMerge w:val="continue"/>
            <w:tcBorders/>
            <w:vAlign w:val="center"/>
          </w:tcPr>
          <w:p>
            <w:pPr>
              <w:pStyle w:val="Normal"/>
              <w:widowControl w:val="false"/>
              <w:spacing w:lineRule="auto" w:line="276" w:before="0" w:after="0"/>
              <w:jc w:val="center"/>
              <w:rPr>
                <w:rFonts w:ascii="Calibri" w:hAnsi="Calibri" w:cs="Calibri"/>
                <w:color w:val="000000"/>
                <w:sz w:val="22"/>
                <w:szCs w:val="22"/>
              </w:rPr>
            </w:pPr>
            <w:r>
              <w:rPr>
                <w:rFonts w:eastAsia="Times New Roman" w:cs="Calibri" w:ascii="Calibri" w:hAnsi="Calibri"/>
                <w:color w:val="000000"/>
                <w:kern w:val="0"/>
                <w:sz w:val="22"/>
                <w:szCs w:val="22"/>
                <w:lang w:val="en-US" w:eastAsia="en-GB"/>
              </w:rPr>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12b</w:t>
            </w:r>
          </w:p>
        </w:tc>
        <w:tc>
          <w:tcPr>
            <w:tcW w:w="10348" w:type="dxa"/>
            <w:tcBorders/>
          </w:tcPr>
          <w:p>
            <w:pPr>
              <w:pStyle w:val="TableBody"/>
              <w:rPr>
                <w:rFonts w:ascii="Calibri" w:hAnsi="Calibri" w:cs="Calibri"/>
                <w:color w:val="000000"/>
                <w:sz w:val="22"/>
                <w:szCs w:val="22"/>
              </w:rPr>
            </w:pPr>
            <w:r>
              <w:rPr>
                <w:color w:val="333333"/>
                <w:szCs w:val="24"/>
                <w:lang w:val="en-US" w:eastAsia="en-GB"/>
              </w:rPr>
              <w:t>If applicable, eligibility criteria for sites and for individuals delivering the interventions (eg, surgeons, physiotherapists)</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r>
          </w:p>
        </w:tc>
      </w:tr>
      <w:tr>
        <w:trPr>
          <w:trHeight w:val="463"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Intervention and comparator</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13</w:t>
            </w:r>
          </w:p>
        </w:tc>
        <w:tc>
          <w:tcPr>
            <w:tcW w:w="10348" w:type="dxa"/>
            <w:tcBorders/>
          </w:tcPr>
          <w:p>
            <w:pPr>
              <w:pStyle w:val="TableBody"/>
              <w:rPr>
                <w:rFonts w:ascii="Calibri" w:hAnsi="Calibri" w:cs="Calibri"/>
                <w:color w:val="000000"/>
                <w:sz w:val="22"/>
                <w:szCs w:val="22"/>
              </w:rPr>
            </w:pPr>
            <w:r>
              <w:rPr>
                <w:color w:val="333333"/>
                <w:szCs w:val="24"/>
                <w:lang w:val="en-US" w:eastAsia="en-GB"/>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4,5</w:t>
            </w:r>
          </w:p>
        </w:tc>
      </w:tr>
      <w:tr>
        <w:trPr>
          <w:trHeight w:val="614"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Outcomes</w:t>
            </w:r>
          </w:p>
        </w:tc>
        <w:tc>
          <w:tcPr>
            <w:tcW w:w="850" w:type="dxa"/>
            <w:tcBorders/>
          </w:tcPr>
          <w:p>
            <w:pPr>
              <w:pStyle w:val="TableBody"/>
              <w:jc w:val="center"/>
              <w:rPr>
                <w:szCs w:val="24"/>
              </w:rPr>
            </w:pPr>
            <w:r>
              <w:rPr>
                <w:color w:val="333333"/>
                <w:szCs w:val="24"/>
                <w:lang w:val="en-US" w:eastAsia="en-GB"/>
              </w:rPr>
              <w:t>14</w:t>
            </w:r>
          </w:p>
          <w:p>
            <w:pPr>
              <w:pStyle w:val="TableBody"/>
              <w:jc w:val="center"/>
              <w:rPr>
                <w:color w:val="333333"/>
                <w:lang w:val="en-US" w:eastAsia="en-GB"/>
              </w:rPr>
            </w:pPr>
            <w:r>
              <w:rPr>
                <w:color w:val="333333"/>
                <w:lang w:val="en-US" w:eastAsia="en-GB"/>
              </w:rPr>
            </w:r>
          </w:p>
        </w:tc>
        <w:tc>
          <w:tcPr>
            <w:tcW w:w="10348" w:type="dxa"/>
            <w:tcBorders/>
          </w:tcPr>
          <w:p>
            <w:pPr>
              <w:pStyle w:val="TableBody"/>
              <w:rPr>
                <w:rFonts w:ascii="Calibri" w:hAnsi="Calibri" w:cs="Calibri"/>
                <w:color w:val="000000"/>
                <w:sz w:val="22"/>
                <w:szCs w:val="22"/>
              </w:rPr>
            </w:pPr>
            <w:r>
              <w:rPr>
                <w:color w:val="333333"/>
                <w:szCs w:val="24"/>
                <w:lang w:val="en-US" w:eastAsia="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6</w:t>
            </w:r>
          </w:p>
        </w:tc>
      </w:tr>
      <w:tr>
        <w:trPr>
          <w:trHeight w:val="47"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Harms</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15</w:t>
            </w:r>
          </w:p>
        </w:tc>
        <w:tc>
          <w:tcPr>
            <w:tcW w:w="10348" w:type="dxa"/>
            <w:tcBorders/>
          </w:tcPr>
          <w:p>
            <w:pPr>
              <w:pStyle w:val="TableBody"/>
              <w:rPr>
                <w:rFonts w:ascii="Calibri" w:hAnsi="Calibri" w:cs="Calibri"/>
                <w:color w:val="000000"/>
                <w:sz w:val="22"/>
                <w:szCs w:val="22"/>
              </w:rPr>
            </w:pPr>
            <w:r>
              <w:rPr>
                <w:color w:val="333333"/>
                <w:szCs w:val="24"/>
                <w:lang w:val="en-US" w:eastAsia="en-GB"/>
              </w:rPr>
              <w:t>How harms were defined and assessed (eg, systematically, non-systematically)</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5</w:t>
            </w:r>
          </w:p>
        </w:tc>
      </w:tr>
      <w:tr>
        <w:trPr>
          <w:trHeight w:val="47" w:hRule="atLeast"/>
        </w:trPr>
        <w:tc>
          <w:tcPr>
            <w:tcW w:w="1560" w:type="dxa"/>
            <w:tcBorders/>
          </w:tcPr>
          <w:p>
            <w:pPr>
              <w:pStyle w:val="TableBody"/>
              <w:rPr>
                <w:szCs w:val="24"/>
              </w:rPr>
            </w:pPr>
            <w:r>
              <w:rPr>
                <w:color w:val="333333"/>
                <w:szCs w:val="24"/>
                <w:lang w:val="en-US" w:eastAsia="en-GB"/>
              </w:rPr>
            </w:r>
          </w:p>
        </w:tc>
        <w:tc>
          <w:tcPr>
            <w:tcW w:w="2694" w:type="dxa"/>
            <w:vMerge w:val="restart"/>
            <w:tcBorders/>
          </w:tcPr>
          <w:p>
            <w:pPr>
              <w:pStyle w:val="TableBody"/>
              <w:rPr>
                <w:rFonts w:ascii="Calibri" w:hAnsi="Calibri" w:cs="Calibri"/>
                <w:color w:val="000000"/>
                <w:sz w:val="22"/>
                <w:szCs w:val="22"/>
              </w:rPr>
            </w:pPr>
            <w:r>
              <w:rPr>
                <w:color w:val="333333"/>
                <w:szCs w:val="24"/>
                <w:lang w:val="en-US" w:eastAsia="en-GB"/>
              </w:rPr>
              <w:t>Sample size</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16a</w:t>
            </w:r>
          </w:p>
        </w:tc>
        <w:tc>
          <w:tcPr>
            <w:tcW w:w="10348" w:type="dxa"/>
            <w:tcBorders/>
          </w:tcPr>
          <w:p>
            <w:pPr>
              <w:pStyle w:val="TableBody"/>
              <w:rPr>
                <w:rFonts w:ascii="Calibri" w:hAnsi="Calibri" w:cs="Calibri"/>
                <w:color w:val="000000"/>
                <w:sz w:val="22"/>
                <w:szCs w:val="22"/>
              </w:rPr>
            </w:pPr>
            <w:r>
              <w:rPr>
                <w:color w:val="333333"/>
                <w:szCs w:val="24"/>
                <w:lang w:val="en-US" w:eastAsia="en-GB"/>
              </w:rPr>
              <w:t>How sample size was determined, including all assumptions supporting the sample size calculation</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7</w:t>
            </w:r>
          </w:p>
        </w:tc>
      </w:tr>
      <w:tr>
        <w:trPr>
          <w:trHeight w:val="62" w:hRule="atLeast"/>
        </w:trPr>
        <w:tc>
          <w:tcPr>
            <w:tcW w:w="1560"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2694" w:type="dxa"/>
            <w:vMerge w:val="continue"/>
            <w:tcBorders/>
          </w:tcPr>
          <w:p>
            <w:pPr>
              <w:pStyle w:val="Normal"/>
              <w:widowControl w:val="false"/>
              <w:spacing w:lineRule="auto" w:line="276" w:before="0" w:after="0"/>
              <w:jc w:val="center"/>
              <w:rPr>
                <w:rFonts w:ascii="Calibri" w:hAnsi="Calibri" w:cs="Calibri"/>
                <w:color w:val="000000"/>
                <w:sz w:val="22"/>
                <w:szCs w:val="22"/>
              </w:rPr>
            </w:pPr>
            <w:r>
              <w:rPr>
                <w:rFonts w:eastAsia="Times New Roman" w:cs="Calibri" w:ascii="Calibri" w:hAnsi="Calibri"/>
                <w:color w:val="000000"/>
                <w:kern w:val="0"/>
                <w:sz w:val="22"/>
                <w:szCs w:val="22"/>
                <w:lang w:val="en-US" w:eastAsia="en-GB"/>
              </w:rPr>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16b</w:t>
            </w:r>
          </w:p>
        </w:tc>
        <w:tc>
          <w:tcPr>
            <w:tcW w:w="10348" w:type="dxa"/>
            <w:tcBorders/>
          </w:tcPr>
          <w:p>
            <w:pPr>
              <w:pStyle w:val="TableBody"/>
              <w:rPr>
                <w:rFonts w:ascii="Calibri" w:hAnsi="Calibri" w:cs="Calibri"/>
                <w:color w:val="000000"/>
                <w:sz w:val="22"/>
                <w:szCs w:val="22"/>
              </w:rPr>
            </w:pPr>
            <w:r>
              <w:rPr>
                <w:color w:val="333333"/>
                <w:szCs w:val="24"/>
                <w:lang w:val="en-US" w:eastAsia="en-GB"/>
              </w:rPr>
              <w:t>Explanation of any interim analyses and stopping guidelines</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7</w:t>
            </w:r>
          </w:p>
        </w:tc>
      </w:tr>
      <w:tr>
        <w:trPr>
          <w:trHeight w:val="122"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Randomisation:</w:t>
            </w:r>
          </w:p>
        </w:tc>
        <w:tc>
          <w:tcPr>
            <w:tcW w:w="850" w:type="dxa"/>
            <w:tcBorders/>
          </w:tcPr>
          <w:p>
            <w:pPr>
              <w:pStyle w:val="TableBody"/>
              <w:jc w:val="center"/>
              <w:rPr>
                <w:color w:val="333333"/>
                <w:lang w:val="en-US" w:eastAsia="en-GB"/>
              </w:rPr>
            </w:pPr>
            <w:r>
              <w:rPr>
                <w:color w:val="333333"/>
                <w:szCs w:val="24"/>
                <w:lang w:val="en-US" w:eastAsia="en-GB"/>
              </w:rPr>
              <w:t xml:space="preserve"> </w:t>
            </w:r>
          </w:p>
        </w:tc>
        <w:tc>
          <w:tcPr>
            <w:tcW w:w="10348" w:type="dxa"/>
            <w:tcBorders/>
          </w:tcPr>
          <w:p>
            <w:pPr>
              <w:pStyle w:val="TableBody"/>
              <w:rPr>
                <w:color w:val="333333"/>
                <w:kern w:val="0"/>
                <w:lang w:val="en-US" w:eastAsia="en-GB"/>
              </w:rPr>
            </w:pPr>
            <w:r>
              <w:rPr>
                <w:color w:val="333333"/>
                <w:kern w:val="0"/>
                <w:szCs w:val="24"/>
                <w:lang w:val="en-US" w:eastAsia="en-GB"/>
              </w:rPr>
              <w:t xml:space="preserve"> </w:t>
            </w:r>
          </w:p>
        </w:tc>
        <w:tc>
          <w:tcPr>
            <w:tcW w:w="1417" w:type="dxa"/>
            <w:tcBorders>
              <w:top w:val="single" w:sz="4" w:space="0" w:color="000000"/>
            </w:tcBorders>
          </w:tcPr>
          <w:p>
            <w:pPr>
              <w:pStyle w:val="TableBody"/>
              <w:rPr>
                <w:szCs w:val="24"/>
              </w:rPr>
            </w:pPr>
            <w:r>
              <w:rPr>
                <w:color w:val="333333"/>
                <w:szCs w:val="24"/>
                <w:lang w:val="en-US" w:eastAsia="en-GB"/>
              </w:rPr>
            </w:r>
          </w:p>
        </w:tc>
      </w:tr>
      <w:tr>
        <w:trPr>
          <w:trHeight w:val="47" w:hRule="atLeast"/>
        </w:trPr>
        <w:tc>
          <w:tcPr>
            <w:tcW w:w="1560" w:type="dxa"/>
            <w:tcBorders/>
          </w:tcPr>
          <w:p>
            <w:pPr>
              <w:pStyle w:val="TableBody"/>
              <w:rPr>
                <w:szCs w:val="24"/>
              </w:rPr>
            </w:pPr>
            <w:r>
              <w:rPr>
                <w:color w:val="333333"/>
                <w:szCs w:val="24"/>
                <w:lang w:val="en-US" w:eastAsia="en-GB"/>
              </w:rPr>
            </w:r>
          </w:p>
        </w:tc>
        <w:tc>
          <w:tcPr>
            <w:tcW w:w="2694" w:type="dxa"/>
            <w:vMerge w:val="restart"/>
            <w:tcBorders/>
          </w:tcPr>
          <w:p>
            <w:pPr>
              <w:pStyle w:val="TableBody"/>
              <w:rPr>
                <w:rFonts w:ascii="Calibri" w:hAnsi="Calibri" w:cs="Calibri"/>
                <w:color w:val="000000"/>
                <w:sz w:val="22"/>
                <w:szCs w:val="22"/>
              </w:rPr>
            </w:pPr>
            <w:r>
              <w:rPr>
                <w:color w:val="333333"/>
                <w:szCs w:val="24"/>
                <w:lang w:val="en-US" w:eastAsia="en-GB"/>
              </w:rPr>
              <w:t> </w:t>
            </w:r>
            <w:r>
              <w:rPr>
                <w:color w:val="333333"/>
                <w:szCs w:val="24"/>
                <w:lang w:val="en-US" w:eastAsia="en-GB"/>
              </w:rPr>
              <w:t>Sequence generation</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17a</w:t>
            </w:r>
          </w:p>
        </w:tc>
        <w:tc>
          <w:tcPr>
            <w:tcW w:w="10348" w:type="dxa"/>
            <w:tcBorders/>
          </w:tcPr>
          <w:p>
            <w:pPr>
              <w:pStyle w:val="TableBody"/>
              <w:rPr>
                <w:rFonts w:ascii="Calibri" w:hAnsi="Calibri" w:cs="Calibri"/>
                <w:color w:val="000000"/>
                <w:sz w:val="22"/>
                <w:szCs w:val="22"/>
              </w:rPr>
            </w:pPr>
            <w:r>
              <w:rPr>
                <w:color w:val="333333"/>
                <w:szCs w:val="24"/>
                <w:lang w:val="en-US" w:eastAsia="en-GB"/>
              </w:rPr>
              <w:t>Who generated the random allocation sequence and the method used</w:t>
            </w:r>
          </w:p>
        </w:tc>
        <w:tc>
          <w:tcPr>
            <w:tcW w:w="1417" w:type="dxa"/>
            <w:tcBorders>
              <w:bottom w:val="single" w:sz="4" w:space="0" w:color="000000"/>
            </w:tcBorders>
          </w:tcPr>
          <w:p>
            <w:pPr>
              <w:pStyle w:val="TableBody"/>
              <w:rPr>
                <w:szCs w:val="24"/>
              </w:rPr>
            </w:pPr>
            <w:r>
              <w:rPr>
                <w:color w:val="333333"/>
                <w:szCs w:val="24"/>
                <w:lang w:val="en-US" w:eastAsia="en-GB"/>
              </w:rPr>
            </w:r>
          </w:p>
        </w:tc>
      </w:tr>
      <w:tr>
        <w:trPr>
          <w:trHeight w:val="86" w:hRule="atLeast"/>
        </w:trPr>
        <w:tc>
          <w:tcPr>
            <w:tcW w:w="1560"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2694" w:type="dxa"/>
            <w:vMerge w:val="continue"/>
            <w:tcBorders/>
          </w:tcPr>
          <w:p>
            <w:pPr>
              <w:pStyle w:val="Normal"/>
              <w:widowControl w:val="false"/>
              <w:spacing w:lineRule="auto" w:line="276" w:before="0" w:after="0"/>
              <w:jc w:val="center"/>
              <w:rPr>
                <w:rFonts w:ascii="Calibri" w:hAnsi="Calibri" w:cs="Calibri"/>
                <w:color w:val="000000"/>
                <w:sz w:val="22"/>
                <w:szCs w:val="22"/>
              </w:rPr>
            </w:pPr>
            <w:r>
              <w:rPr>
                <w:rFonts w:eastAsia="Times New Roman" w:cs="Calibri" w:ascii="Calibri" w:hAnsi="Calibri"/>
                <w:color w:val="000000"/>
                <w:kern w:val="0"/>
                <w:sz w:val="22"/>
                <w:szCs w:val="22"/>
                <w:lang w:val="en-US" w:eastAsia="en-GB"/>
              </w:rPr>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17b</w:t>
            </w:r>
          </w:p>
        </w:tc>
        <w:tc>
          <w:tcPr>
            <w:tcW w:w="10348" w:type="dxa"/>
            <w:tcBorders/>
          </w:tcPr>
          <w:p>
            <w:pPr>
              <w:pStyle w:val="TableBody"/>
              <w:rPr>
                <w:szCs w:val="24"/>
              </w:rPr>
            </w:pPr>
            <w:r>
              <w:rPr>
                <w:color w:val="333333"/>
                <w:szCs w:val="24"/>
                <w:lang w:val="en-US" w:eastAsia="en-GB"/>
              </w:rPr>
              <w:t>Type of randomisation and details of any restriction (eg, stratification, blocking and block size)</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4</w:t>
            </w:r>
          </w:p>
        </w:tc>
      </w:tr>
      <w:tr>
        <w:trPr>
          <w:trHeight w:val="86" w:hRule="atLeast"/>
        </w:trPr>
        <w:tc>
          <w:tcPr>
            <w:tcW w:w="1560"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2694"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850" w:type="dxa"/>
            <w:tcBorders/>
          </w:tcPr>
          <w:p>
            <w:pPr>
              <w:pStyle w:val="TableBody"/>
              <w:jc w:val="center"/>
              <w:rPr>
                <w:szCs w:val="24"/>
              </w:rPr>
            </w:pPr>
            <w:r>
              <w:rPr>
                <w:color w:val="333333"/>
                <w:szCs w:val="24"/>
                <w:lang w:val="en-US" w:eastAsia="en-GB"/>
              </w:rPr>
            </w:r>
          </w:p>
        </w:tc>
        <w:tc>
          <w:tcPr>
            <w:tcW w:w="10348" w:type="dxa"/>
            <w:tcBorders/>
          </w:tcPr>
          <w:p>
            <w:pPr>
              <w:pStyle w:val="TableBody"/>
              <w:rPr>
                <w:szCs w:val="24"/>
              </w:rPr>
            </w:pPr>
            <w:r>
              <w:rPr>
                <w:color w:val="333333"/>
                <w:szCs w:val="24"/>
                <w:lang w:val="en-US" w:eastAsia="en-GB"/>
              </w:rPr>
            </w:r>
          </w:p>
        </w:tc>
        <w:tc>
          <w:tcPr>
            <w:tcW w:w="1417" w:type="dxa"/>
            <w:tcBorders>
              <w:top w:val="single" w:sz="4" w:space="0" w:color="000000"/>
              <w:bottom w:val="single" w:sz="4" w:space="0" w:color="000000"/>
            </w:tcBorders>
          </w:tcPr>
          <w:p>
            <w:pPr>
              <w:pStyle w:val="TableBody"/>
              <w:jc w:val="center"/>
              <w:rPr>
                <w:b/>
                <w:b/>
                <w:bCs/>
                <w:szCs w:val="24"/>
              </w:rPr>
            </w:pPr>
            <w:r>
              <w:rPr>
                <w:b/>
                <w:bCs/>
                <w:color w:val="333333"/>
                <w:szCs w:val="24"/>
                <w:lang w:val="en-US" w:eastAsia="en-GB"/>
              </w:rPr>
              <w:t>Reported on page no.</w:t>
            </w:r>
          </w:p>
        </w:tc>
      </w:tr>
      <w:tr>
        <w:trPr>
          <w:trHeight w:val="544"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 </w:t>
            </w:r>
            <w:r>
              <w:rPr>
                <w:color w:val="333333"/>
                <w:szCs w:val="24"/>
                <w:lang w:val="en-US" w:eastAsia="en-GB"/>
              </w:rPr>
              <w:t>Allocation concealment mechanism</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18</w:t>
            </w:r>
          </w:p>
        </w:tc>
        <w:tc>
          <w:tcPr>
            <w:tcW w:w="10348" w:type="dxa"/>
            <w:tcBorders/>
          </w:tcPr>
          <w:p>
            <w:pPr>
              <w:pStyle w:val="TableBody"/>
              <w:rPr>
                <w:rFonts w:ascii="Calibri" w:hAnsi="Calibri" w:cs="Calibri"/>
                <w:color w:val="000000"/>
                <w:sz w:val="22"/>
                <w:szCs w:val="22"/>
              </w:rPr>
            </w:pPr>
            <w:r>
              <w:rPr>
                <w:color w:val="333333"/>
                <w:szCs w:val="24"/>
                <w:lang w:val="en-US" w:eastAsia="en-GB"/>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r>
          </w:p>
        </w:tc>
      </w:tr>
      <w:tr>
        <w:trPr>
          <w:trHeight w:val="214"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 </w:t>
            </w:r>
            <w:r>
              <w:rPr>
                <w:color w:val="333333"/>
                <w:szCs w:val="24"/>
                <w:lang w:val="en-US" w:eastAsia="en-GB"/>
              </w:rPr>
              <w:t>Implementation</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19</w:t>
            </w:r>
          </w:p>
        </w:tc>
        <w:tc>
          <w:tcPr>
            <w:tcW w:w="10348" w:type="dxa"/>
            <w:tcBorders/>
          </w:tcPr>
          <w:p>
            <w:pPr>
              <w:pStyle w:val="TableBody"/>
              <w:rPr>
                <w:rFonts w:ascii="Calibri" w:hAnsi="Calibri" w:cs="Calibri"/>
                <w:color w:val="000000"/>
                <w:sz w:val="22"/>
                <w:szCs w:val="22"/>
              </w:rPr>
            </w:pPr>
            <w:r>
              <w:rPr>
                <w:color w:val="333333"/>
                <w:szCs w:val="24"/>
                <w:lang w:val="en-US" w:eastAsia="en-GB"/>
              </w:rPr>
              <w:t>Whether the personnel who enrolled and those who assigned participants to the interventions had access to the random allocation sequence</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r>
          </w:p>
        </w:tc>
      </w:tr>
      <w:tr>
        <w:trPr>
          <w:trHeight w:val="251" w:hRule="atLeast"/>
        </w:trPr>
        <w:tc>
          <w:tcPr>
            <w:tcW w:w="1560" w:type="dxa"/>
            <w:tcBorders/>
          </w:tcPr>
          <w:p>
            <w:pPr>
              <w:pStyle w:val="TableBody"/>
              <w:rPr>
                <w:szCs w:val="24"/>
              </w:rPr>
            </w:pPr>
            <w:r>
              <w:rPr>
                <w:color w:val="333333"/>
                <w:szCs w:val="24"/>
                <w:lang w:val="en-US" w:eastAsia="en-GB"/>
              </w:rPr>
            </w:r>
          </w:p>
        </w:tc>
        <w:tc>
          <w:tcPr>
            <w:tcW w:w="2694" w:type="dxa"/>
            <w:vMerge w:val="restart"/>
            <w:tcBorders/>
          </w:tcPr>
          <w:p>
            <w:pPr>
              <w:pStyle w:val="TableBody"/>
              <w:rPr>
                <w:rFonts w:ascii="Calibri" w:hAnsi="Calibri" w:cs="Calibri"/>
                <w:color w:val="000000"/>
                <w:sz w:val="22"/>
                <w:szCs w:val="22"/>
              </w:rPr>
            </w:pPr>
            <w:r>
              <w:rPr>
                <w:color w:val="333333"/>
                <w:szCs w:val="24"/>
                <w:lang w:val="en-US" w:eastAsia="en-GB"/>
              </w:rPr>
              <w:t>Blinding</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20a</w:t>
            </w:r>
          </w:p>
        </w:tc>
        <w:tc>
          <w:tcPr>
            <w:tcW w:w="10348" w:type="dxa"/>
            <w:tcBorders/>
          </w:tcPr>
          <w:p>
            <w:pPr>
              <w:pStyle w:val="TableBody"/>
              <w:rPr>
                <w:rFonts w:ascii="Calibri" w:hAnsi="Calibri" w:cs="Calibri"/>
                <w:color w:val="000000"/>
                <w:sz w:val="22"/>
                <w:szCs w:val="22"/>
              </w:rPr>
            </w:pPr>
            <w:r>
              <w:rPr>
                <w:color w:val="333333"/>
                <w:szCs w:val="24"/>
                <w:lang w:val="en-US" w:eastAsia="en-GB"/>
              </w:rPr>
              <w:t>Who was blinded after assignment to interventions (eg, participants, care providers, outcome assessors, data analysts)</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r>
          </w:p>
        </w:tc>
      </w:tr>
      <w:tr>
        <w:trPr>
          <w:trHeight w:val="98" w:hRule="atLeast"/>
        </w:trPr>
        <w:tc>
          <w:tcPr>
            <w:tcW w:w="1560"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2694" w:type="dxa"/>
            <w:vMerge w:val="continue"/>
            <w:tcBorders/>
          </w:tcPr>
          <w:p>
            <w:pPr>
              <w:pStyle w:val="Normal"/>
              <w:widowControl w:val="false"/>
              <w:spacing w:lineRule="auto" w:line="276" w:before="0" w:after="0"/>
              <w:jc w:val="center"/>
              <w:rPr>
                <w:rFonts w:ascii="Calibri" w:hAnsi="Calibri" w:cs="Calibri"/>
                <w:color w:val="000000"/>
                <w:sz w:val="22"/>
                <w:szCs w:val="22"/>
              </w:rPr>
            </w:pPr>
            <w:r>
              <w:rPr>
                <w:rFonts w:eastAsia="Times New Roman" w:cs="Calibri" w:ascii="Calibri" w:hAnsi="Calibri"/>
                <w:color w:val="000000"/>
                <w:kern w:val="0"/>
                <w:sz w:val="22"/>
                <w:szCs w:val="22"/>
                <w:lang w:val="en-US" w:eastAsia="en-GB"/>
              </w:rPr>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20b</w:t>
            </w:r>
          </w:p>
        </w:tc>
        <w:tc>
          <w:tcPr>
            <w:tcW w:w="10348" w:type="dxa"/>
            <w:tcBorders/>
          </w:tcPr>
          <w:p>
            <w:pPr>
              <w:pStyle w:val="TableBody"/>
              <w:rPr>
                <w:rFonts w:ascii="Calibri" w:hAnsi="Calibri" w:cs="Calibri"/>
                <w:color w:val="000000"/>
                <w:sz w:val="22"/>
                <w:szCs w:val="22"/>
              </w:rPr>
            </w:pPr>
            <w:r>
              <w:rPr>
                <w:color w:val="333333"/>
                <w:szCs w:val="24"/>
                <w:lang w:val="en-US" w:eastAsia="en-GB"/>
              </w:rPr>
              <w:t>If blinded, how blinding was achieved and description of the similarity of interventions</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r>
          </w:p>
        </w:tc>
      </w:tr>
      <w:tr>
        <w:trPr>
          <w:trHeight w:val="225" w:hRule="atLeast"/>
        </w:trPr>
        <w:tc>
          <w:tcPr>
            <w:tcW w:w="1560" w:type="dxa"/>
            <w:tcBorders/>
          </w:tcPr>
          <w:p>
            <w:pPr>
              <w:pStyle w:val="TableBody"/>
              <w:rPr>
                <w:szCs w:val="24"/>
              </w:rPr>
            </w:pPr>
            <w:r>
              <w:rPr>
                <w:color w:val="333333"/>
                <w:szCs w:val="24"/>
                <w:lang w:val="en-US" w:eastAsia="en-GB"/>
              </w:rPr>
            </w:r>
          </w:p>
        </w:tc>
        <w:tc>
          <w:tcPr>
            <w:tcW w:w="2694" w:type="dxa"/>
            <w:vMerge w:val="restart"/>
            <w:tcBorders/>
          </w:tcPr>
          <w:p>
            <w:pPr>
              <w:pStyle w:val="TableBody"/>
              <w:rPr>
                <w:rFonts w:ascii="Calibri" w:hAnsi="Calibri" w:cs="Calibri"/>
                <w:color w:val="000000"/>
                <w:sz w:val="22"/>
                <w:szCs w:val="22"/>
              </w:rPr>
            </w:pPr>
            <w:r>
              <w:rPr>
                <w:color w:val="333333"/>
                <w:szCs w:val="24"/>
                <w:lang w:val="en-US" w:eastAsia="en-GB"/>
              </w:rPr>
              <w:t>Statistical methods</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21a</w:t>
            </w:r>
          </w:p>
        </w:tc>
        <w:tc>
          <w:tcPr>
            <w:tcW w:w="10348" w:type="dxa"/>
            <w:tcBorders/>
          </w:tcPr>
          <w:p>
            <w:pPr>
              <w:pStyle w:val="TableBody"/>
              <w:rPr>
                <w:rFonts w:ascii="Calibri" w:hAnsi="Calibri" w:cs="Calibri"/>
                <w:color w:val="000000"/>
                <w:sz w:val="22"/>
                <w:szCs w:val="22"/>
              </w:rPr>
            </w:pPr>
            <w:r>
              <w:rPr>
                <w:color w:val="333333"/>
                <w:szCs w:val="24"/>
                <w:lang w:val="en-US" w:eastAsia="en-GB"/>
              </w:rPr>
              <w:t>Statistical methods used to compare groups for primary and secondary outcomes, including harms</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6,7</w:t>
            </w:r>
          </w:p>
        </w:tc>
      </w:tr>
      <w:tr>
        <w:trPr>
          <w:trHeight w:val="225" w:hRule="atLeast"/>
        </w:trPr>
        <w:tc>
          <w:tcPr>
            <w:tcW w:w="1560"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2694" w:type="dxa"/>
            <w:vMerge w:val="continue"/>
            <w:tcBorders/>
          </w:tcPr>
          <w:p>
            <w:pPr>
              <w:pStyle w:val="Normal"/>
              <w:widowControl w:val="false"/>
              <w:spacing w:lineRule="auto" w:line="276" w:before="0" w:after="0"/>
              <w:jc w:val="center"/>
              <w:rPr>
                <w:rFonts w:ascii="Calibri" w:hAnsi="Calibri" w:cs="Calibri"/>
                <w:color w:val="000000"/>
                <w:sz w:val="22"/>
                <w:szCs w:val="22"/>
              </w:rPr>
            </w:pPr>
            <w:r>
              <w:rPr>
                <w:rFonts w:eastAsia="Times New Roman" w:cs="Calibri" w:ascii="Calibri" w:hAnsi="Calibri"/>
                <w:color w:val="000000"/>
                <w:kern w:val="0"/>
                <w:sz w:val="22"/>
                <w:szCs w:val="22"/>
                <w:lang w:val="en-US" w:eastAsia="en-GB"/>
              </w:rPr>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21b</w:t>
            </w:r>
          </w:p>
        </w:tc>
        <w:tc>
          <w:tcPr>
            <w:tcW w:w="10348" w:type="dxa"/>
            <w:tcBorders/>
          </w:tcPr>
          <w:p>
            <w:pPr>
              <w:pStyle w:val="TableBody"/>
              <w:rPr>
                <w:rFonts w:ascii="Calibri" w:hAnsi="Calibri" w:cs="Calibri"/>
                <w:color w:val="000000"/>
                <w:sz w:val="22"/>
                <w:szCs w:val="22"/>
              </w:rPr>
            </w:pPr>
            <w:r>
              <w:rPr>
                <w:color w:val="333333"/>
                <w:szCs w:val="24"/>
                <w:lang w:val="en-US" w:eastAsia="en-GB"/>
              </w:rPr>
              <w:t>Definition of who is included in each analysis (eg, all randomised participants), and in which group</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6,7</w:t>
            </w:r>
          </w:p>
        </w:tc>
      </w:tr>
      <w:tr>
        <w:trPr>
          <w:trHeight w:val="225" w:hRule="atLeast"/>
        </w:trPr>
        <w:tc>
          <w:tcPr>
            <w:tcW w:w="1560"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2694" w:type="dxa"/>
            <w:vMerge w:val="continue"/>
            <w:tcBorders/>
          </w:tcPr>
          <w:p>
            <w:pPr>
              <w:pStyle w:val="Normal"/>
              <w:widowControl w:val="false"/>
              <w:spacing w:lineRule="auto" w:line="276" w:before="0" w:after="0"/>
              <w:jc w:val="center"/>
              <w:rPr>
                <w:rFonts w:ascii="Calibri" w:hAnsi="Calibri" w:cs="Calibri"/>
                <w:color w:val="000000"/>
                <w:sz w:val="22"/>
                <w:szCs w:val="22"/>
              </w:rPr>
            </w:pPr>
            <w:r>
              <w:rPr>
                <w:rFonts w:eastAsia="Times New Roman" w:cs="Calibri" w:ascii="Calibri" w:hAnsi="Calibri"/>
                <w:color w:val="000000"/>
                <w:kern w:val="0"/>
                <w:sz w:val="22"/>
                <w:szCs w:val="22"/>
                <w:lang w:val="en-US" w:eastAsia="en-GB"/>
              </w:rPr>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21c</w:t>
            </w:r>
          </w:p>
        </w:tc>
        <w:tc>
          <w:tcPr>
            <w:tcW w:w="10348" w:type="dxa"/>
            <w:tcBorders/>
          </w:tcPr>
          <w:p>
            <w:pPr>
              <w:pStyle w:val="TableBody"/>
              <w:rPr>
                <w:rFonts w:ascii="Calibri" w:hAnsi="Calibri" w:cs="Calibri"/>
                <w:color w:val="000000"/>
                <w:sz w:val="22"/>
                <w:szCs w:val="22"/>
              </w:rPr>
            </w:pPr>
            <w:r>
              <w:rPr>
                <w:color w:val="333333"/>
                <w:szCs w:val="24"/>
                <w:lang w:val="en-US" w:eastAsia="en-GB"/>
              </w:rPr>
              <w:t>How missing data were handled in the analysis</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4,7</w:t>
            </w:r>
          </w:p>
        </w:tc>
      </w:tr>
      <w:tr>
        <w:trPr>
          <w:trHeight w:val="257" w:hRule="atLeast"/>
        </w:trPr>
        <w:tc>
          <w:tcPr>
            <w:tcW w:w="1560"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2694" w:type="dxa"/>
            <w:vMerge w:val="continue"/>
            <w:tcBorders/>
          </w:tcPr>
          <w:p>
            <w:pPr>
              <w:pStyle w:val="Normal"/>
              <w:widowControl w:val="false"/>
              <w:spacing w:lineRule="auto" w:line="276" w:before="0" w:after="0"/>
              <w:jc w:val="center"/>
              <w:rPr>
                <w:rFonts w:ascii="Calibri" w:hAnsi="Calibri" w:cs="Calibri"/>
                <w:color w:val="000000"/>
                <w:sz w:val="22"/>
                <w:szCs w:val="22"/>
              </w:rPr>
            </w:pPr>
            <w:r>
              <w:rPr>
                <w:rFonts w:eastAsia="Times New Roman" w:cs="Calibri" w:ascii="Calibri" w:hAnsi="Calibri"/>
                <w:color w:val="000000"/>
                <w:kern w:val="0"/>
                <w:sz w:val="22"/>
                <w:szCs w:val="22"/>
                <w:lang w:val="en-US" w:eastAsia="en-GB"/>
              </w:rPr>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21d</w:t>
            </w:r>
          </w:p>
        </w:tc>
        <w:tc>
          <w:tcPr>
            <w:tcW w:w="10348" w:type="dxa"/>
            <w:tcBorders/>
          </w:tcPr>
          <w:p>
            <w:pPr>
              <w:pStyle w:val="TableBody"/>
              <w:rPr>
                <w:rFonts w:ascii="Calibri" w:hAnsi="Calibri" w:cs="Calibri"/>
                <w:color w:val="000000"/>
                <w:sz w:val="22"/>
                <w:szCs w:val="22"/>
              </w:rPr>
            </w:pPr>
            <w:r>
              <w:rPr>
                <w:color w:val="333333"/>
                <w:szCs w:val="24"/>
                <w:lang w:val="en-US" w:eastAsia="en-GB"/>
              </w:rPr>
              <w:t>Methods for any additional analyses (eg, subgroup and sensitivity analyses), distinguishing prespecified from post hoc</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7</w:t>
            </w:r>
          </w:p>
        </w:tc>
      </w:tr>
      <w:tr>
        <w:trPr>
          <w:trHeight w:val="276" w:hRule="atLeast"/>
        </w:trPr>
        <w:tc>
          <w:tcPr>
            <w:tcW w:w="1560" w:type="dxa"/>
            <w:tcBorders/>
          </w:tcPr>
          <w:p>
            <w:pPr>
              <w:pStyle w:val="TableBody"/>
              <w:rPr>
                <w:b/>
                <w:b/>
                <w:szCs w:val="24"/>
              </w:rPr>
            </w:pPr>
            <w:r>
              <w:rPr>
                <w:b/>
                <w:color w:val="333333"/>
                <w:szCs w:val="24"/>
                <w:lang w:val="en-US" w:eastAsia="en-GB"/>
              </w:rPr>
            </w:r>
          </w:p>
        </w:tc>
        <w:tc>
          <w:tcPr>
            <w:tcW w:w="13892" w:type="dxa"/>
            <w:gridSpan w:val="3"/>
            <w:tcBorders/>
            <w:vAlign w:val="bottom"/>
          </w:tcPr>
          <w:p>
            <w:pPr>
              <w:pStyle w:val="TableBody"/>
              <w:rPr>
                <w:rFonts w:ascii="Calibri" w:hAnsi="Calibri" w:cs="Calibri"/>
                <w:b/>
                <w:b/>
                <w:color w:val="000000"/>
                <w:sz w:val="22"/>
                <w:szCs w:val="22"/>
              </w:rPr>
            </w:pPr>
            <w:r>
              <w:rPr>
                <w:b/>
                <w:color w:val="333333"/>
                <w:szCs w:val="24"/>
                <w:lang w:val="en-US" w:eastAsia="en-GB"/>
              </w:rPr>
              <w:t>Results</w:t>
            </w:r>
          </w:p>
        </w:tc>
        <w:tc>
          <w:tcPr>
            <w:tcW w:w="1417" w:type="dxa"/>
            <w:tcBorders>
              <w:top w:val="single" w:sz="4" w:space="0" w:color="000000"/>
            </w:tcBorders>
          </w:tcPr>
          <w:p>
            <w:pPr>
              <w:pStyle w:val="TableBody"/>
              <w:rPr>
                <w:b/>
                <w:b/>
                <w:szCs w:val="24"/>
              </w:rPr>
            </w:pPr>
            <w:r>
              <w:rPr>
                <w:b/>
                <w:color w:val="333333"/>
                <w:szCs w:val="24"/>
                <w:lang w:val="en-US" w:eastAsia="en-GB"/>
              </w:rPr>
            </w:r>
          </w:p>
        </w:tc>
      </w:tr>
      <w:tr>
        <w:trPr>
          <w:trHeight w:val="409" w:hRule="atLeast"/>
        </w:trPr>
        <w:tc>
          <w:tcPr>
            <w:tcW w:w="1560" w:type="dxa"/>
            <w:tcBorders/>
          </w:tcPr>
          <w:p>
            <w:pPr>
              <w:pStyle w:val="TableBody"/>
              <w:rPr>
                <w:szCs w:val="24"/>
              </w:rPr>
            </w:pPr>
            <w:r>
              <w:rPr>
                <w:color w:val="333333"/>
                <w:szCs w:val="24"/>
                <w:lang w:val="en-US" w:eastAsia="en-GB"/>
              </w:rPr>
            </w:r>
          </w:p>
        </w:tc>
        <w:tc>
          <w:tcPr>
            <w:tcW w:w="2694" w:type="dxa"/>
            <w:vMerge w:val="restart"/>
            <w:tcBorders/>
          </w:tcPr>
          <w:p>
            <w:pPr>
              <w:pStyle w:val="TableBody"/>
              <w:rPr>
                <w:rFonts w:ascii="Calibri" w:hAnsi="Calibri" w:cs="Calibri"/>
                <w:color w:val="000000"/>
                <w:sz w:val="22"/>
                <w:szCs w:val="22"/>
              </w:rPr>
            </w:pPr>
            <w:r>
              <w:rPr>
                <w:color w:val="333333"/>
                <w:szCs w:val="24"/>
                <w:lang w:val="en-US" w:eastAsia="en-GB"/>
              </w:rPr>
              <w:t>Participant flow, including flow diagram</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22a</w:t>
            </w:r>
          </w:p>
        </w:tc>
        <w:tc>
          <w:tcPr>
            <w:tcW w:w="10348" w:type="dxa"/>
            <w:tcBorders/>
          </w:tcPr>
          <w:p>
            <w:pPr>
              <w:pStyle w:val="TableBody"/>
              <w:rPr>
                <w:rFonts w:ascii="Calibri" w:hAnsi="Calibri" w:cs="Calibri"/>
                <w:color w:val="000000"/>
                <w:sz w:val="22"/>
                <w:szCs w:val="22"/>
              </w:rPr>
            </w:pPr>
            <w:r>
              <w:rPr>
                <w:color w:val="333333"/>
                <w:szCs w:val="24"/>
                <w:lang w:val="en-US" w:eastAsia="en-GB"/>
              </w:rPr>
              <w:t>For each group, the numbers of participants who were randomly assigned, received intended intervention, and were analysed for the primary outcome</w:t>
            </w:r>
          </w:p>
        </w:tc>
        <w:tc>
          <w:tcPr>
            <w:tcW w:w="1417" w:type="dxa"/>
            <w:tcBorders>
              <w:bottom w:val="single" w:sz="4" w:space="0" w:color="000000"/>
            </w:tcBorders>
          </w:tcPr>
          <w:p>
            <w:pPr>
              <w:pStyle w:val="TableBody"/>
              <w:rPr>
                <w:szCs w:val="24"/>
              </w:rPr>
            </w:pPr>
            <w:r>
              <w:rPr>
                <w:color w:val="333333"/>
                <w:szCs w:val="24"/>
                <w:lang w:val="en-US" w:eastAsia="en-GB"/>
              </w:rPr>
              <w:t>Figure 2</w:t>
            </w:r>
          </w:p>
        </w:tc>
      </w:tr>
      <w:tr>
        <w:trPr>
          <w:trHeight w:val="189" w:hRule="atLeast"/>
        </w:trPr>
        <w:tc>
          <w:tcPr>
            <w:tcW w:w="1560"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2694" w:type="dxa"/>
            <w:vMerge w:val="continue"/>
            <w:tcBorders/>
          </w:tcPr>
          <w:p>
            <w:pPr>
              <w:pStyle w:val="Normal"/>
              <w:widowControl w:val="false"/>
              <w:spacing w:lineRule="auto" w:line="276" w:before="0" w:after="0"/>
              <w:jc w:val="center"/>
              <w:rPr>
                <w:rFonts w:ascii="Calibri" w:hAnsi="Calibri" w:cs="Calibri"/>
                <w:color w:val="000000"/>
                <w:sz w:val="22"/>
                <w:szCs w:val="22"/>
              </w:rPr>
            </w:pPr>
            <w:r>
              <w:rPr>
                <w:rFonts w:eastAsia="Times New Roman" w:cs="Calibri" w:ascii="Calibri" w:hAnsi="Calibri"/>
                <w:color w:val="000000"/>
                <w:kern w:val="0"/>
                <w:sz w:val="22"/>
                <w:szCs w:val="22"/>
                <w:lang w:val="en-US" w:eastAsia="en-GB"/>
              </w:rPr>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22b</w:t>
            </w:r>
          </w:p>
        </w:tc>
        <w:tc>
          <w:tcPr>
            <w:tcW w:w="10348" w:type="dxa"/>
            <w:tcBorders/>
          </w:tcPr>
          <w:p>
            <w:pPr>
              <w:pStyle w:val="TableBody"/>
              <w:rPr>
                <w:rFonts w:ascii="Calibri" w:hAnsi="Calibri" w:cs="Calibri"/>
                <w:color w:val="000000"/>
                <w:sz w:val="22"/>
                <w:szCs w:val="22"/>
              </w:rPr>
            </w:pPr>
            <w:r>
              <w:rPr>
                <w:color w:val="333333"/>
                <w:szCs w:val="24"/>
                <w:lang w:val="en-US" w:eastAsia="en-GB"/>
              </w:rPr>
              <w:t>For each group, losses and exclusions after randomisation, together with reasons</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r>
          </w:p>
        </w:tc>
      </w:tr>
      <w:tr>
        <w:trPr>
          <w:trHeight w:val="221" w:hRule="atLeast"/>
        </w:trPr>
        <w:tc>
          <w:tcPr>
            <w:tcW w:w="1560" w:type="dxa"/>
            <w:tcBorders/>
          </w:tcPr>
          <w:p>
            <w:pPr>
              <w:pStyle w:val="TableBody"/>
              <w:rPr>
                <w:szCs w:val="24"/>
              </w:rPr>
            </w:pPr>
            <w:r>
              <w:rPr>
                <w:color w:val="333333"/>
                <w:szCs w:val="24"/>
                <w:lang w:val="en-US" w:eastAsia="en-GB"/>
              </w:rPr>
            </w:r>
          </w:p>
        </w:tc>
        <w:tc>
          <w:tcPr>
            <w:tcW w:w="2694" w:type="dxa"/>
            <w:vMerge w:val="restart"/>
            <w:tcBorders/>
          </w:tcPr>
          <w:p>
            <w:pPr>
              <w:pStyle w:val="TableBody"/>
              <w:rPr>
                <w:rFonts w:ascii="Calibri" w:hAnsi="Calibri" w:cs="Calibri"/>
                <w:color w:val="000000"/>
                <w:sz w:val="22"/>
                <w:szCs w:val="22"/>
              </w:rPr>
            </w:pPr>
            <w:r>
              <w:rPr>
                <w:color w:val="333333"/>
                <w:szCs w:val="24"/>
                <w:lang w:val="en-US" w:eastAsia="en-GB"/>
              </w:rPr>
              <w:t>Recruitment</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23a</w:t>
            </w:r>
          </w:p>
        </w:tc>
        <w:tc>
          <w:tcPr>
            <w:tcW w:w="10348" w:type="dxa"/>
            <w:tcBorders/>
          </w:tcPr>
          <w:p>
            <w:pPr>
              <w:pStyle w:val="TableBody"/>
              <w:rPr>
                <w:rFonts w:ascii="Calibri" w:hAnsi="Calibri" w:cs="Calibri"/>
                <w:color w:val="000000"/>
                <w:sz w:val="22"/>
                <w:szCs w:val="22"/>
              </w:rPr>
            </w:pPr>
            <w:r>
              <w:rPr>
                <w:color w:val="333333"/>
                <w:szCs w:val="24"/>
                <w:lang w:val="en-US" w:eastAsia="en-GB"/>
              </w:rPr>
              <w:t>Dates defining the periods of recruitment and follow-up for outcomes of benefits and harms</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5</w:t>
            </w:r>
          </w:p>
        </w:tc>
      </w:tr>
      <w:tr>
        <w:trPr>
          <w:trHeight w:val="276" w:hRule="atLeast"/>
        </w:trPr>
        <w:tc>
          <w:tcPr>
            <w:tcW w:w="1560"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2694" w:type="dxa"/>
            <w:vMerge w:val="continue"/>
            <w:tcBorders/>
          </w:tcPr>
          <w:p>
            <w:pPr>
              <w:pStyle w:val="Normal"/>
              <w:widowControl w:val="false"/>
              <w:spacing w:lineRule="auto" w:line="276" w:before="0" w:after="0"/>
              <w:jc w:val="center"/>
              <w:rPr>
                <w:rFonts w:ascii="Calibri" w:hAnsi="Calibri" w:cs="Calibri"/>
                <w:color w:val="000000"/>
                <w:sz w:val="22"/>
                <w:szCs w:val="22"/>
              </w:rPr>
            </w:pPr>
            <w:r>
              <w:rPr>
                <w:rFonts w:eastAsia="Times New Roman" w:cs="Calibri" w:ascii="Calibri" w:hAnsi="Calibri"/>
                <w:color w:val="000000"/>
                <w:kern w:val="0"/>
                <w:sz w:val="22"/>
                <w:szCs w:val="22"/>
                <w:lang w:val="en-US" w:eastAsia="en-GB"/>
              </w:rPr>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23b</w:t>
            </w:r>
          </w:p>
        </w:tc>
        <w:tc>
          <w:tcPr>
            <w:tcW w:w="10348" w:type="dxa"/>
            <w:tcBorders/>
          </w:tcPr>
          <w:p>
            <w:pPr>
              <w:pStyle w:val="TableBody"/>
              <w:rPr>
                <w:rFonts w:ascii="Calibri" w:hAnsi="Calibri" w:cs="Calibri"/>
                <w:color w:val="000000"/>
                <w:sz w:val="22"/>
                <w:szCs w:val="22"/>
              </w:rPr>
            </w:pPr>
            <w:r>
              <w:rPr>
                <w:color w:val="333333"/>
                <w:szCs w:val="24"/>
                <w:lang w:val="en-US" w:eastAsia="en-GB"/>
              </w:rPr>
              <w:t>If relevant, why the trial ended or was stopped</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r>
          </w:p>
        </w:tc>
      </w:tr>
      <w:tr>
        <w:trPr>
          <w:trHeight w:val="441" w:hRule="atLeast"/>
        </w:trPr>
        <w:tc>
          <w:tcPr>
            <w:tcW w:w="1560" w:type="dxa"/>
            <w:tcBorders/>
          </w:tcPr>
          <w:p>
            <w:pPr>
              <w:pStyle w:val="TableBody"/>
              <w:rPr>
                <w:szCs w:val="24"/>
              </w:rPr>
            </w:pPr>
            <w:r>
              <w:rPr>
                <w:color w:val="333333"/>
                <w:szCs w:val="24"/>
                <w:lang w:val="en-US" w:eastAsia="en-GB"/>
              </w:rPr>
            </w:r>
          </w:p>
        </w:tc>
        <w:tc>
          <w:tcPr>
            <w:tcW w:w="2694" w:type="dxa"/>
            <w:vMerge w:val="restart"/>
            <w:tcBorders/>
          </w:tcPr>
          <w:p>
            <w:pPr>
              <w:pStyle w:val="TableBody"/>
              <w:rPr>
                <w:rFonts w:ascii="Calibri" w:hAnsi="Calibri" w:cs="Calibri"/>
                <w:color w:val="000000"/>
                <w:sz w:val="22"/>
                <w:szCs w:val="22"/>
              </w:rPr>
            </w:pPr>
            <w:r>
              <w:rPr>
                <w:color w:val="333333"/>
                <w:szCs w:val="24"/>
                <w:lang w:val="en-US" w:eastAsia="en-GB"/>
              </w:rPr>
              <w:t>Intervention and comparator delivery</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24a</w:t>
            </w:r>
          </w:p>
        </w:tc>
        <w:tc>
          <w:tcPr>
            <w:tcW w:w="10348" w:type="dxa"/>
            <w:tcBorders/>
          </w:tcPr>
          <w:p>
            <w:pPr>
              <w:pStyle w:val="TableBody"/>
              <w:rPr>
                <w:rFonts w:ascii="Calibri" w:hAnsi="Calibri" w:cs="Calibri"/>
                <w:color w:val="000000"/>
                <w:sz w:val="22"/>
                <w:szCs w:val="22"/>
              </w:rPr>
            </w:pPr>
            <w:r>
              <w:rPr>
                <w:color w:val="333333"/>
                <w:szCs w:val="24"/>
                <w:lang w:val="en-US" w:eastAsia="en-GB"/>
              </w:rPr>
              <w:t>Intervention and comparator as they were actually administered (eg, where appropriate, who delivered the intervention/comparator, how participants adhered, whether they were delivered as intended (fidelity))</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4-7</w:t>
            </w:r>
          </w:p>
        </w:tc>
      </w:tr>
      <w:tr>
        <w:trPr>
          <w:trHeight w:val="243" w:hRule="atLeast"/>
        </w:trPr>
        <w:tc>
          <w:tcPr>
            <w:tcW w:w="1560" w:type="dxa"/>
            <w:tcBorders/>
          </w:tcPr>
          <w:p>
            <w:pPr>
              <w:pStyle w:val="Normal"/>
              <w:widowControl w:val="false"/>
              <w:spacing w:lineRule="auto" w:line="276" w:before="0" w:after="0"/>
              <w:jc w:val="center"/>
              <w:rPr>
                <w:rFonts w:ascii="Calibri" w:hAnsi="Calibri" w:cs="Calibri"/>
                <w:color w:val="000000"/>
              </w:rPr>
            </w:pPr>
            <w:r>
              <w:rPr>
                <w:rFonts w:eastAsia="Times New Roman" w:cs="Calibri" w:ascii="Calibri" w:hAnsi="Calibri"/>
                <w:color w:val="000000"/>
                <w:kern w:val="0"/>
                <w:sz w:val="24"/>
                <w:szCs w:val="24"/>
                <w:lang w:val="en-US" w:eastAsia="en-GB"/>
              </w:rPr>
            </w:r>
          </w:p>
        </w:tc>
        <w:tc>
          <w:tcPr>
            <w:tcW w:w="2694" w:type="dxa"/>
            <w:vMerge w:val="continue"/>
            <w:tcBorders/>
          </w:tcPr>
          <w:p>
            <w:pPr>
              <w:pStyle w:val="Normal"/>
              <w:widowControl w:val="false"/>
              <w:spacing w:lineRule="auto" w:line="276" w:before="0" w:after="0"/>
              <w:jc w:val="center"/>
              <w:rPr>
                <w:rFonts w:ascii="Calibri" w:hAnsi="Calibri" w:cs="Calibri"/>
                <w:color w:val="000000"/>
                <w:sz w:val="22"/>
                <w:szCs w:val="22"/>
              </w:rPr>
            </w:pPr>
            <w:r>
              <w:rPr>
                <w:rFonts w:eastAsia="Times New Roman" w:cs="Calibri" w:ascii="Calibri" w:hAnsi="Calibri"/>
                <w:color w:val="000000"/>
                <w:kern w:val="0"/>
                <w:sz w:val="22"/>
                <w:szCs w:val="22"/>
                <w:lang w:val="en-US" w:eastAsia="en-GB"/>
              </w:rPr>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24b</w:t>
            </w:r>
          </w:p>
        </w:tc>
        <w:tc>
          <w:tcPr>
            <w:tcW w:w="10348" w:type="dxa"/>
            <w:tcBorders/>
          </w:tcPr>
          <w:p>
            <w:pPr>
              <w:pStyle w:val="TableBody"/>
              <w:rPr>
                <w:rFonts w:ascii="Calibri" w:hAnsi="Calibri" w:cs="Calibri"/>
                <w:color w:val="000000"/>
                <w:sz w:val="22"/>
                <w:szCs w:val="22"/>
              </w:rPr>
            </w:pPr>
            <w:r>
              <w:rPr>
                <w:color w:val="333333"/>
                <w:szCs w:val="24"/>
                <w:lang w:val="en-US" w:eastAsia="en-GB"/>
              </w:rPr>
              <w:t>Concomitant care received during the trial for each group</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4-7</w:t>
            </w:r>
          </w:p>
        </w:tc>
      </w:tr>
      <w:tr>
        <w:trPr>
          <w:trHeight w:val="243"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Baseline data</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25</w:t>
            </w:r>
          </w:p>
        </w:tc>
        <w:tc>
          <w:tcPr>
            <w:tcW w:w="10348" w:type="dxa"/>
            <w:tcBorders/>
          </w:tcPr>
          <w:p>
            <w:pPr>
              <w:pStyle w:val="TableBody"/>
              <w:rPr>
                <w:rFonts w:ascii="Calibri" w:hAnsi="Calibri" w:cs="Calibri"/>
                <w:color w:val="000000"/>
                <w:sz w:val="22"/>
                <w:szCs w:val="22"/>
              </w:rPr>
            </w:pPr>
            <w:r>
              <w:rPr>
                <w:color w:val="333333"/>
                <w:szCs w:val="24"/>
                <w:lang w:val="en-US" w:eastAsia="en-GB"/>
              </w:rPr>
              <w:t>A table showing baseline demographic and clinical characteristics for each group</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Table 1</w:t>
            </w:r>
          </w:p>
        </w:tc>
      </w:tr>
      <w:tr>
        <w:trPr>
          <w:trHeight w:val="416"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szCs w:val="24"/>
              </w:rPr>
            </w:pPr>
            <w:r>
              <w:rPr>
                <w:color w:val="333333"/>
                <w:szCs w:val="24"/>
                <w:lang w:val="en-US" w:eastAsia="en-GB"/>
              </w:rPr>
              <w:t>Numbers analysed,</w:t>
            </w:r>
          </w:p>
          <w:p>
            <w:pPr>
              <w:pStyle w:val="TableBody"/>
              <w:rPr>
                <w:rFonts w:ascii="Calibri" w:hAnsi="Calibri" w:cs="Calibri"/>
                <w:color w:val="000000"/>
                <w:sz w:val="22"/>
                <w:szCs w:val="22"/>
              </w:rPr>
            </w:pPr>
            <w:r>
              <w:rPr>
                <w:color w:val="333333"/>
                <w:szCs w:val="24"/>
                <w:lang w:val="en-US" w:eastAsia="en-GB"/>
              </w:rPr>
              <w:t>outcomes and estimation</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26</w:t>
            </w:r>
          </w:p>
        </w:tc>
        <w:tc>
          <w:tcPr>
            <w:tcW w:w="10348" w:type="dxa"/>
            <w:tcBorders/>
          </w:tcPr>
          <w:p>
            <w:pPr>
              <w:pStyle w:val="TableBody"/>
              <w:rPr>
                <w:szCs w:val="24"/>
              </w:rPr>
            </w:pPr>
            <w:r>
              <w:rPr>
                <w:color w:val="333333"/>
                <w:szCs w:val="24"/>
                <w:lang w:val="en-US" w:eastAsia="en-GB"/>
              </w:rPr>
              <w:t>For each primary and secondary outcome, by group:</w:t>
            </w:r>
          </w:p>
          <w:p>
            <w:pPr>
              <w:pStyle w:val="TableBody"/>
              <w:rPr>
                <w:szCs w:val="24"/>
              </w:rPr>
            </w:pPr>
            <w:r>
              <w:rPr>
                <w:color w:val="333333"/>
                <w:szCs w:val="24"/>
                <w:lang w:val="en-US" w:eastAsia="en-GB"/>
              </w:rPr>
              <w:t xml:space="preserve">● </w:t>
            </w:r>
            <w:r>
              <w:rPr>
                <w:color w:val="333333"/>
                <w:szCs w:val="24"/>
                <w:lang w:val="en-US" w:eastAsia="en-GB"/>
              </w:rPr>
              <w:t>the number of participants included in the analysis</w:t>
            </w:r>
          </w:p>
          <w:p>
            <w:pPr>
              <w:pStyle w:val="TableBody"/>
              <w:rPr>
                <w:szCs w:val="24"/>
              </w:rPr>
            </w:pPr>
            <w:r>
              <w:rPr>
                <w:color w:val="333333"/>
                <w:szCs w:val="24"/>
                <w:lang w:val="en-US" w:eastAsia="en-GB"/>
              </w:rPr>
              <w:t xml:space="preserve">● </w:t>
            </w:r>
            <w:r>
              <w:rPr>
                <w:color w:val="333333"/>
                <w:szCs w:val="24"/>
                <w:lang w:val="en-US" w:eastAsia="en-GB"/>
              </w:rPr>
              <w:t>the number of participants with available data at the outcome time point</w:t>
            </w:r>
          </w:p>
          <w:p>
            <w:pPr>
              <w:pStyle w:val="TableBody"/>
              <w:rPr>
                <w:szCs w:val="24"/>
              </w:rPr>
            </w:pPr>
            <w:r>
              <w:rPr>
                <w:color w:val="333333"/>
                <w:szCs w:val="24"/>
                <w:lang w:val="en-US" w:eastAsia="en-GB"/>
              </w:rPr>
              <w:t xml:space="preserve">● </w:t>
            </w:r>
            <w:r>
              <w:rPr>
                <w:color w:val="333333"/>
                <w:szCs w:val="24"/>
                <w:lang w:val="en-US" w:eastAsia="en-GB"/>
              </w:rPr>
              <w:t>result for each group, and the estimated effect size and its precision (such as 95% confidence interval)</w:t>
            </w:r>
          </w:p>
          <w:p>
            <w:pPr>
              <w:pStyle w:val="TableBody"/>
              <w:rPr>
                <w:color w:val="000000"/>
                <w:sz w:val="22"/>
                <w:szCs w:val="22"/>
              </w:rPr>
            </w:pPr>
            <w:r>
              <w:rPr>
                <w:color w:val="333333"/>
                <w:szCs w:val="24"/>
                <w:lang w:val="en-US" w:eastAsia="en-GB"/>
              </w:rPr>
              <w:t xml:space="preserve">● </w:t>
            </w:r>
            <w:r>
              <w:rPr>
                <w:color w:val="333333"/>
                <w:szCs w:val="24"/>
                <w:lang w:val="en-US" w:eastAsia="en-GB"/>
              </w:rPr>
              <w:t>for binary outcomes, presentation of both absolute and relative effect size</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Figure 1</w:t>
            </w:r>
          </w:p>
        </w:tc>
      </w:tr>
      <w:tr>
        <w:trPr>
          <w:trHeight w:val="204"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Harms</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27</w:t>
            </w:r>
          </w:p>
        </w:tc>
        <w:tc>
          <w:tcPr>
            <w:tcW w:w="10348" w:type="dxa"/>
            <w:tcBorders/>
          </w:tcPr>
          <w:p>
            <w:pPr>
              <w:pStyle w:val="TableBody"/>
              <w:rPr>
                <w:rFonts w:ascii="Calibri" w:hAnsi="Calibri" w:cs="Calibri"/>
                <w:color w:val="000000"/>
                <w:sz w:val="22"/>
                <w:szCs w:val="22"/>
              </w:rPr>
            </w:pPr>
            <w:r>
              <w:rPr>
                <w:color w:val="333333"/>
                <w:szCs w:val="24"/>
                <w:lang w:val="en-US" w:eastAsia="en-GB"/>
              </w:rPr>
              <w:t>All harms or unintended events in each group</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5</w:t>
            </w:r>
          </w:p>
        </w:tc>
      </w:tr>
      <w:tr>
        <w:trPr>
          <w:trHeight w:val="416"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Ancillary analyses</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28</w:t>
            </w:r>
          </w:p>
        </w:tc>
        <w:tc>
          <w:tcPr>
            <w:tcW w:w="10348" w:type="dxa"/>
            <w:tcBorders/>
          </w:tcPr>
          <w:p>
            <w:pPr>
              <w:pStyle w:val="TableBody"/>
              <w:rPr>
                <w:rFonts w:ascii="Calibri" w:hAnsi="Calibri" w:cs="Calibri"/>
                <w:color w:val="000000"/>
                <w:sz w:val="22"/>
                <w:szCs w:val="22"/>
              </w:rPr>
            </w:pPr>
            <w:r>
              <w:rPr>
                <w:color w:val="333333"/>
                <w:szCs w:val="24"/>
                <w:lang w:val="en-US" w:eastAsia="en-GB"/>
              </w:rPr>
              <w:t>Any other analyses performed, including subgroup and sensitivity analyses, distinguishing pre-specified from post hoc</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r>
          </w:p>
        </w:tc>
      </w:tr>
      <w:tr>
        <w:trPr>
          <w:trHeight w:val="56" w:hRule="atLeast"/>
        </w:trPr>
        <w:tc>
          <w:tcPr>
            <w:tcW w:w="1560" w:type="dxa"/>
            <w:tcBorders/>
          </w:tcPr>
          <w:p>
            <w:pPr>
              <w:pStyle w:val="TableBody"/>
              <w:rPr>
                <w:b/>
                <w:b/>
                <w:szCs w:val="24"/>
              </w:rPr>
            </w:pPr>
            <w:r>
              <w:rPr>
                <w:b/>
                <w:color w:val="333333"/>
                <w:szCs w:val="24"/>
                <w:lang w:val="en-US" w:eastAsia="en-GB"/>
              </w:rPr>
            </w:r>
          </w:p>
        </w:tc>
        <w:tc>
          <w:tcPr>
            <w:tcW w:w="13892" w:type="dxa"/>
            <w:gridSpan w:val="3"/>
            <w:tcBorders/>
          </w:tcPr>
          <w:p>
            <w:pPr>
              <w:pStyle w:val="TableBody"/>
              <w:rPr>
                <w:rFonts w:ascii="Calibri" w:hAnsi="Calibri" w:cs="Calibri"/>
                <w:b/>
                <w:b/>
                <w:color w:val="000000"/>
                <w:sz w:val="22"/>
                <w:szCs w:val="22"/>
              </w:rPr>
            </w:pPr>
            <w:r>
              <w:rPr>
                <w:b/>
                <w:color w:val="333333"/>
                <w:szCs w:val="24"/>
                <w:lang w:val="en-US" w:eastAsia="en-GB"/>
              </w:rPr>
              <w:t>Discussion</w:t>
            </w:r>
          </w:p>
        </w:tc>
        <w:tc>
          <w:tcPr>
            <w:tcW w:w="1417" w:type="dxa"/>
            <w:tcBorders>
              <w:top w:val="single" w:sz="4" w:space="0" w:color="000000"/>
              <w:bottom w:val="single" w:sz="4" w:space="0" w:color="000000"/>
            </w:tcBorders>
          </w:tcPr>
          <w:p>
            <w:pPr>
              <w:pStyle w:val="TableBody"/>
              <w:rPr>
                <w:b/>
                <w:b/>
                <w:szCs w:val="24"/>
              </w:rPr>
            </w:pPr>
            <w:r>
              <w:rPr>
                <w:b/>
                <w:color w:val="333333"/>
                <w:szCs w:val="24"/>
                <w:lang w:val="en-US" w:eastAsia="en-GB"/>
              </w:rPr>
            </w:r>
          </w:p>
        </w:tc>
      </w:tr>
      <w:tr>
        <w:trPr>
          <w:trHeight w:val="281" w:hRule="atLeast"/>
        </w:trPr>
        <w:tc>
          <w:tcPr>
            <w:tcW w:w="1560" w:type="dxa"/>
            <w:tcBorders/>
          </w:tcPr>
          <w:p>
            <w:pPr>
              <w:pStyle w:val="TableBody"/>
              <w:rPr>
                <w:szCs w:val="24"/>
              </w:rPr>
            </w:pPr>
            <w:r>
              <w:rPr>
                <w:color w:val="333333"/>
                <w:szCs w:val="24"/>
                <w:lang w:val="en-US" w:eastAsia="en-GB"/>
              </w:rPr>
            </w:r>
          </w:p>
        </w:tc>
        <w:tc>
          <w:tcPr>
            <w:tcW w:w="2694" w:type="dxa"/>
            <w:tcBorders/>
          </w:tcPr>
          <w:p>
            <w:pPr>
              <w:pStyle w:val="TableBody"/>
              <w:rPr>
                <w:rFonts w:ascii="Calibri" w:hAnsi="Calibri" w:cs="Calibri"/>
                <w:color w:val="000000"/>
                <w:sz w:val="22"/>
                <w:szCs w:val="22"/>
              </w:rPr>
            </w:pPr>
            <w:r>
              <w:rPr>
                <w:color w:val="333333"/>
                <w:szCs w:val="24"/>
                <w:lang w:val="en-US" w:eastAsia="en-GB"/>
              </w:rPr>
              <w:t>Interpretation</w:t>
            </w:r>
          </w:p>
        </w:tc>
        <w:tc>
          <w:tcPr>
            <w:tcW w:w="850" w:type="dxa"/>
            <w:tcBorders/>
          </w:tcPr>
          <w:p>
            <w:pPr>
              <w:pStyle w:val="TableBody"/>
              <w:jc w:val="center"/>
              <w:rPr>
                <w:rFonts w:ascii="Calibri" w:hAnsi="Calibri" w:cs="Calibri"/>
                <w:color w:val="000000"/>
                <w:sz w:val="22"/>
                <w:szCs w:val="22"/>
              </w:rPr>
            </w:pPr>
            <w:r>
              <w:rPr>
                <w:color w:val="333333"/>
                <w:szCs w:val="24"/>
                <w:lang w:val="en-US" w:eastAsia="en-GB"/>
              </w:rPr>
              <w:t>29</w:t>
            </w:r>
          </w:p>
        </w:tc>
        <w:tc>
          <w:tcPr>
            <w:tcW w:w="10348" w:type="dxa"/>
            <w:tcBorders/>
          </w:tcPr>
          <w:p>
            <w:pPr>
              <w:pStyle w:val="TableBody"/>
              <w:rPr>
                <w:rFonts w:ascii="Calibri" w:hAnsi="Calibri" w:cs="Calibri"/>
                <w:color w:val="000000"/>
                <w:sz w:val="22"/>
                <w:szCs w:val="22"/>
              </w:rPr>
            </w:pPr>
            <w:r>
              <w:rPr>
                <w:color w:val="333333"/>
                <w:szCs w:val="24"/>
                <w:lang w:val="en-US" w:eastAsia="en-GB"/>
              </w:rPr>
              <w:t>Interpretation consistent with results, balancing benefits and harms, and considering other relevant evidence</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8,9</w:t>
            </w:r>
          </w:p>
        </w:tc>
      </w:tr>
      <w:tr>
        <w:trPr>
          <w:trHeight w:val="281" w:hRule="atLeast"/>
        </w:trPr>
        <w:tc>
          <w:tcPr>
            <w:tcW w:w="1560" w:type="dxa"/>
            <w:tcBorders/>
          </w:tcPr>
          <w:p>
            <w:pPr>
              <w:pStyle w:val="TableBody"/>
              <w:rPr>
                <w:szCs w:val="24"/>
              </w:rPr>
            </w:pPr>
            <w:r>
              <w:rPr>
                <w:color w:val="333333"/>
                <w:szCs w:val="24"/>
                <w:lang w:val="en-US" w:eastAsia="en-GB"/>
              </w:rPr>
            </w:r>
          </w:p>
        </w:tc>
        <w:tc>
          <w:tcPr>
            <w:tcW w:w="2694" w:type="dxa"/>
            <w:tcBorders>
              <w:bottom w:val="single" w:sz="4" w:space="0" w:color="000000"/>
            </w:tcBorders>
          </w:tcPr>
          <w:p>
            <w:pPr>
              <w:pStyle w:val="TableBody"/>
              <w:rPr>
                <w:rFonts w:ascii="Calibri" w:hAnsi="Calibri" w:cs="Calibri"/>
                <w:color w:val="000000"/>
                <w:sz w:val="22"/>
                <w:szCs w:val="22"/>
              </w:rPr>
            </w:pPr>
            <w:r>
              <w:rPr>
                <w:color w:val="333333"/>
                <w:szCs w:val="24"/>
                <w:lang w:val="en-US" w:eastAsia="en-GB"/>
              </w:rPr>
              <w:t>Limitations</w:t>
            </w:r>
          </w:p>
        </w:tc>
        <w:tc>
          <w:tcPr>
            <w:tcW w:w="850" w:type="dxa"/>
            <w:tcBorders>
              <w:bottom w:val="single" w:sz="4" w:space="0" w:color="000000"/>
            </w:tcBorders>
          </w:tcPr>
          <w:p>
            <w:pPr>
              <w:pStyle w:val="TableBody"/>
              <w:jc w:val="center"/>
              <w:rPr>
                <w:rFonts w:ascii="Calibri" w:hAnsi="Calibri" w:cs="Calibri"/>
                <w:color w:val="000000"/>
                <w:sz w:val="22"/>
                <w:szCs w:val="22"/>
              </w:rPr>
            </w:pPr>
            <w:r>
              <w:rPr>
                <w:color w:val="333333"/>
                <w:szCs w:val="24"/>
                <w:lang w:val="en-US" w:eastAsia="en-GB"/>
              </w:rPr>
              <w:t>30</w:t>
            </w:r>
          </w:p>
        </w:tc>
        <w:tc>
          <w:tcPr>
            <w:tcW w:w="10348" w:type="dxa"/>
            <w:tcBorders>
              <w:bottom w:val="single" w:sz="4" w:space="0" w:color="000000"/>
            </w:tcBorders>
          </w:tcPr>
          <w:p>
            <w:pPr>
              <w:pStyle w:val="TableBody"/>
              <w:rPr>
                <w:rFonts w:ascii="Calibri" w:hAnsi="Calibri" w:cs="Calibri"/>
                <w:color w:val="000000"/>
                <w:sz w:val="22"/>
                <w:szCs w:val="22"/>
              </w:rPr>
            </w:pPr>
            <w:r>
              <w:rPr>
                <w:color w:val="333333"/>
                <w:szCs w:val="24"/>
                <w:lang w:val="en-US" w:eastAsia="en-GB"/>
              </w:rPr>
              <w:t>Trial limitations, addressing sources of potential bias, imprecision, generalisability, and, if relevant, multiplicity of analyses</w:t>
            </w:r>
          </w:p>
        </w:tc>
        <w:tc>
          <w:tcPr>
            <w:tcW w:w="1417" w:type="dxa"/>
            <w:tcBorders>
              <w:top w:val="single" w:sz="4" w:space="0" w:color="000000"/>
              <w:bottom w:val="single" w:sz="4" w:space="0" w:color="000000"/>
            </w:tcBorders>
          </w:tcPr>
          <w:p>
            <w:pPr>
              <w:pStyle w:val="TableBody"/>
              <w:rPr>
                <w:szCs w:val="24"/>
              </w:rPr>
            </w:pPr>
            <w:r>
              <w:rPr>
                <w:color w:val="333333"/>
                <w:szCs w:val="24"/>
                <w:lang w:val="en-US" w:eastAsia="en-GB"/>
              </w:rPr>
              <w:t>10</w:t>
            </w:r>
          </w:p>
        </w:tc>
      </w:tr>
    </w:tbl>
    <w:p>
      <w:pPr>
        <w:pStyle w:val="Normal"/>
        <w:spacing w:before="0" w:after="0"/>
        <w:rPr>
          <w:sz w:val="16"/>
          <w:szCs w:val="16"/>
        </w:rPr>
      </w:pPr>
      <w:r>
        <w:rPr>
          <w:sz w:val="16"/>
          <w:szCs w:val="16"/>
        </w:rPr>
      </w:r>
    </w:p>
    <w:p>
      <w:pPr>
        <w:pStyle w:val="TableNote"/>
        <w:tabs>
          <w:tab w:val="clear" w:pos="720"/>
          <w:tab w:val="left" w:pos="4830" w:leader="none"/>
        </w:tabs>
        <w:spacing w:lineRule="auto" w:line="240" w:before="80" w:after="0"/>
        <w:rPr>
          <w:rFonts w:ascii="Arial" w:hAnsi="Arial" w:cs="Arial"/>
          <w:sz w:val="18"/>
          <w:szCs w:val="18"/>
        </w:rPr>
      </w:pPr>
      <w:r>
        <w:rPr>
          <w:rFonts w:cs="Arial" w:ascii="Arial" w:hAnsi="Arial"/>
          <w:sz w:val="18"/>
          <w:szCs w:val="18"/>
        </w:rPr>
        <w:t xml:space="preserve">Citation: Hopewell S, Chan AW, Collins GS, Hróbjartsson A, Moher D, Schulz KF, et al. CONSORT 2025 Statement: updated guideline for reporting randomised trials. BMJ. 2025; 388:e081123. </w:t>
      </w:r>
      <w:hyperlink r:id="rId2">
        <w:r>
          <w:rPr>
            <w:rStyle w:val="NternetBalants"/>
            <w:rFonts w:cs="Arial" w:ascii="Arial" w:hAnsi="Arial"/>
            <w:sz w:val="18"/>
            <w:szCs w:val="18"/>
          </w:rPr>
          <w:t>https://dx.doi.org/10.1136/bmj-2024-081123</w:t>
        </w:r>
      </w:hyperlink>
      <w:r>
        <w:rPr>
          <w:rFonts w:cs="Arial" w:ascii="Arial" w:hAnsi="Arial"/>
          <w:sz w:val="18"/>
          <w:szCs w:val="18"/>
        </w:rPr>
        <w:t xml:space="preserve"> </w:t>
        <w:br/>
        <w:t>© 2025 Hopewell et al. This is an Open Access article distributed under the terms of the Creative Commons Attribution License (</w:t>
      </w:r>
      <w:hyperlink r:id="rId3">
        <w:r>
          <w:rPr>
            <w:rStyle w:val="NternetBalants"/>
            <w:rFonts w:cs="Arial" w:ascii="Arial" w:hAnsi="Arial"/>
            <w:sz w:val="18"/>
            <w:szCs w:val="18"/>
          </w:rPr>
          <w:t>https://creativecommons.org/licenses/by/4.0/</w:t>
        </w:r>
      </w:hyperlink>
      <w:r>
        <w:rPr>
          <w:rFonts w:cs="Arial" w:ascii="Arial" w:hAnsi="Arial"/>
          <w:sz w:val="18"/>
          <w:szCs w:val="18"/>
        </w:rPr>
        <w:t>), which permits unrestricted use, distribution, and reproduction in any medium, provided the original work is properly cited.</w:t>
      </w:r>
    </w:p>
    <w:p>
      <w:pPr>
        <w:pStyle w:val="TableNote"/>
        <w:tabs>
          <w:tab w:val="clear" w:pos="720"/>
          <w:tab w:val="left" w:pos="4830" w:leader="none"/>
        </w:tabs>
        <w:spacing w:lineRule="auto" w:line="240" w:before="80" w:after="0"/>
        <w:rPr>
          <w:rFonts w:ascii="Arial" w:hAnsi="Arial" w:cs="Arial"/>
          <w:sz w:val="18"/>
          <w:szCs w:val="18"/>
        </w:rPr>
      </w:pPr>
      <w:r>
        <w:rPr>
          <w:rFonts w:cs="Arial" w:ascii="Arial" w:hAnsi="Arial"/>
          <w:sz w:val="18"/>
          <w:szCs w:val="18"/>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4">
        <w:r>
          <w:rPr>
            <w:rStyle w:val="NternetBalants"/>
            <w:rFonts w:cs="Arial" w:ascii="Arial" w:hAnsi="Arial"/>
            <w:sz w:val="18"/>
            <w:szCs w:val="18"/>
          </w:rPr>
          <w:t>www.consort-spirit.org</w:t>
        </w:r>
      </w:hyperlink>
      <w:r>
        <w:rPr>
          <w:rFonts w:cs="Arial" w:ascii="Arial" w:hAnsi="Arial"/>
          <w:sz w:val="18"/>
          <w:szCs w:val="18"/>
        </w:rPr>
        <w:t>.</w:t>
      </w:r>
    </w:p>
    <w:sectPr>
      <w:type w:val="nextPage"/>
      <w:pgSz w:orient="landscape" w:w="16838" w:h="11906"/>
      <w:pgMar w:left="720" w:right="720" w:header="0" w:top="720" w:footer="0" w:bottom="72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Times New Roman">
    <w:charset w:val="01"/>
    <w:family w:val="roman"/>
    <w:pitch w:val="variable"/>
  </w:font>
  <w:font w:name="Liberation Sans">
    <w:altName w:val="Arial"/>
    <w:charset w:val="01"/>
    <w:family w:val="swiss"/>
    <w:pitch w:val="variable"/>
  </w:font>
  <w:font w:name="Calibri">
    <w:charset w:val="01"/>
    <w:family w:val="roman"/>
    <w:pitch w:val="variable"/>
  </w:font>
  <w:font w:name="Arial">
    <w:charset w:val="01"/>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Aptos" w:hAnsi="Aptos" w:eastAsia="Aptos" w:cs="" w:asciiTheme="minorHAnsi" w:cstheme="minorBidi" w:eastAsiaTheme="minorHAnsi" w:hAnsiTheme="minorHAnsi"/>
      <w:color w:val="auto"/>
      <w:kern w:val="2"/>
      <w:sz w:val="22"/>
      <w:szCs w:val="22"/>
      <w:lang w:val="en-GB" w:eastAsia="en-US" w:bidi="ar-SA"/>
      <w14:ligatures w14:val="standardContextual"/>
    </w:rPr>
  </w:style>
  <w:style w:type="paragraph" w:styleId="Balk1">
    <w:name w:val="Heading 1"/>
    <w:basedOn w:val="Normal"/>
    <w:next w:val="Normal"/>
    <w:link w:val="Heading1Char"/>
    <w:uiPriority w:val="9"/>
    <w:qFormat/>
    <w:rsid w:val="00c9152a"/>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Balk2">
    <w:name w:val="Heading 2"/>
    <w:basedOn w:val="Normal"/>
    <w:next w:val="Normal"/>
    <w:link w:val="Heading2Char"/>
    <w:uiPriority w:val="9"/>
    <w:semiHidden/>
    <w:unhideWhenUsed/>
    <w:qFormat/>
    <w:rsid w:val="00c9152a"/>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Balk3">
    <w:name w:val="Heading 3"/>
    <w:basedOn w:val="Normal"/>
    <w:next w:val="Normal"/>
    <w:link w:val="Heading3Char"/>
    <w:uiPriority w:val="9"/>
    <w:semiHidden/>
    <w:unhideWhenUsed/>
    <w:qFormat/>
    <w:rsid w:val="00c9152a"/>
    <w:pPr>
      <w:keepNext w:val="true"/>
      <w:keepLines/>
      <w:spacing w:before="160" w:after="80"/>
      <w:outlineLvl w:val="2"/>
    </w:pPr>
    <w:rPr>
      <w:rFonts w:eastAsia="" w:cs="" w:cstheme="majorBidi" w:eastAsiaTheme="majorEastAsia"/>
      <w:color w:val="0F4761" w:themeColor="accent1" w:themeShade="bf"/>
      <w:sz w:val="28"/>
      <w:szCs w:val="28"/>
    </w:rPr>
  </w:style>
  <w:style w:type="paragraph" w:styleId="Balk4">
    <w:name w:val="Heading 4"/>
    <w:basedOn w:val="Normal"/>
    <w:next w:val="Normal"/>
    <w:link w:val="Heading4Char"/>
    <w:uiPriority w:val="9"/>
    <w:semiHidden/>
    <w:unhideWhenUsed/>
    <w:qFormat/>
    <w:rsid w:val="00c9152a"/>
    <w:pPr>
      <w:keepNext w:val="true"/>
      <w:keepLines/>
      <w:spacing w:before="80" w:after="40"/>
      <w:outlineLvl w:val="3"/>
    </w:pPr>
    <w:rPr>
      <w:rFonts w:eastAsia="" w:cs="" w:cstheme="majorBidi" w:eastAsiaTheme="majorEastAsia"/>
      <w:i/>
      <w:iCs/>
      <w:color w:val="0F4761" w:themeColor="accent1" w:themeShade="bf"/>
    </w:rPr>
  </w:style>
  <w:style w:type="paragraph" w:styleId="Balk5">
    <w:name w:val="Heading 5"/>
    <w:basedOn w:val="Normal"/>
    <w:next w:val="Normal"/>
    <w:link w:val="Heading5Char"/>
    <w:uiPriority w:val="9"/>
    <w:semiHidden/>
    <w:unhideWhenUsed/>
    <w:qFormat/>
    <w:rsid w:val="00c9152a"/>
    <w:pPr>
      <w:keepNext w:val="true"/>
      <w:keepLines/>
      <w:spacing w:before="80" w:after="40"/>
      <w:outlineLvl w:val="4"/>
    </w:pPr>
    <w:rPr>
      <w:rFonts w:eastAsia="" w:cs="" w:cstheme="majorBidi" w:eastAsiaTheme="majorEastAsia"/>
      <w:color w:val="0F4761" w:themeColor="accent1" w:themeShade="bf"/>
    </w:rPr>
  </w:style>
  <w:style w:type="paragraph" w:styleId="Balk6">
    <w:name w:val="Heading 6"/>
    <w:basedOn w:val="Normal"/>
    <w:next w:val="Normal"/>
    <w:link w:val="Heading6Char"/>
    <w:uiPriority w:val="9"/>
    <w:semiHidden/>
    <w:unhideWhenUsed/>
    <w:qFormat/>
    <w:rsid w:val="00c9152a"/>
    <w:pPr>
      <w:keepNext w:val="true"/>
      <w:keepLines/>
      <w:spacing w:before="40" w:after="0"/>
      <w:outlineLvl w:val="5"/>
    </w:pPr>
    <w:rPr>
      <w:rFonts w:eastAsia="" w:cs="" w:cstheme="majorBidi" w:eastAsiaTheme="majorEastAsia"/>
      <w:i/>
      <w:iCs/>
      <w:color w:val="595959" w:themeColor="text1" w:themeTint="a6"/>
    </w:rPr>
  </w:style>
  <w:style w:type="paragraph" w:styleId="Balk7">
    <w:name w:val="Heading 7"/>
    <w:basedOn w:val="Normal"/>
    <w:next w:val="Normal"/>
    <w:link w:val="Heading7Char"/>
    <w:uiPriority w:val="9"/>
    <w:semiHidden/>
    <w:unhideWhenUsed/>
    <w:qFormat/>
    <w:rsid w:val="00c9152a"/>
    <w:pPr>
      <w:keepNext w:val="true"/>
      <w:keepLines/>
      <w:spacing w:before="40" w:after="0"/>
      <w:outlineLvl w:val="6"/>
    </w:pPr>
    <w:rPr>
      <w:rFonts w:eastAsia="" w:cs="" w:cstheme="majorBidi" w:eastAsiaTheme="majorEastAsia"/>
      <w:color w:val="595959" w:themeColor="text1" w:themeTint="a6"/>
    </w:rPr>
  </w:style>
  <w:style w:type="paragraph" w:styleId="Balk8">
    <w:name w:val="Heading 8"/>
    <w:basedOn w:val="Normal"/>
    <w:next w:val="Normal"/>
    <w:link w:val="Heading8Char"/>
    <w:uiPriority w:val="9"/>
    <w:semiHidden/>
    <w:unhideWhenUsed/>
    <w:qFormat/>
    <w:rsid w:val="00c9152a"/>
    <w:pPr>
      <w:keepNext w:val="true"/>
      <w:keepLines/>
      <w:spacing w:before="0" w:after="0"/>
      <w:outlineLvl w:val="7"/>
    </w:pPr>
    <w:rPr>
      <w:rFonts w:eastAsia="" w:cs="" w:cstheme="majorBidi" w:eastAsiaTheme="majorEastAsia"/>
      <w:i/>
      <w:iCs/>
      <w:color w:val="272727" w:themeColor="text1" w:themeTint="d8"/>
    </w:rPr>
  </w:style>
  <w:style w:type="paragraph" w:styleId="Balk9">
    <w:name w:val="Heading 9"/>
    <w:basedOn w:val="Normal"/>
    <w:next w:val="Normal"/>
    <w:link w:val="Heading9Char"/>
    <w:uiPriority w:val="9"/>
    <w:semiHidden/>
    <w:unhideWhenUsed/>
    <w:qFormat/>
    <w:rsid w:val="00c9152a"/>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c9152a"/>
    <w:rPr>
      <w:rFonts w:ascii="Aptos Display" w:hAnsi="Aptos Display" w:eastAsia="" w:cs="" w:asciiTheme="majorHAnsi" w:cstheme="majorBidi" w:eastAsiaTheme="majorEastAsia" w:hAnsiTheme="majorHAnsi"/>
      <w:color w:val="0F4761" w:themeColor="accent1" w:themeShade="bf"/>
      <w:sz w:val="40"/>
      <w:szCs w:val="40"/>
    </w:rPr>
  </w:style>
  <w:style w:type="character" w:styleId="Heading2Char" w:customStyle="1">
    <w:name w:val="Heading 2 Char"/>
    <w:basedOn w:val="DefaultParagraphFont"/>
    <w:link w:val="Heading2"/>
    <w:uiPriority w:val="9"/>
    <w:semiHidden/>
    <w:qFormat/>
    <w:rsid w:val="00c9152a"/>
    <w:rPr>
      <w:rFonts w:ascii="Aptos Display" w:hAnsi="Aptos Display" w:eastAsia="" w:cs="" w:asciiTheme="majorHAnsi" w:cstheme="majorBidi" w:eastAsiaTheme="majorEastAsia" w:hAnsiTheme="majorHAnsi"/>
      <w:color w:val="0F4761" w:themeColor="accent1" w:themeShade="bf"/>
      <w:sz w:val="32"/>
      <w:szCs w:val="32"/>
    </w:rPr>
  </w:style>
  <w:style w:type="character" w:styleId="Heading3Char" w:customStyle="1">
    <w:name w:val="Heading 3 Char"/>
    <w:basedOn w:val="DefaultParagraphFont"/>
    <w:link w:val="Heading3"/>
    <w:uiPriority w:val="9"/>
    <w:semiHidden/>
    <w:qFormat/>
    <w:rsid w:val="00c9152a"/>
    <w:rPr>
      <w:rFonts w:eastAsia="" w:cs="" w:cstheme="majorBidi" w:eastAsiaTheme="majorEastAsia"/>
      <w:color w:val="0F4761" w:themeColor="accent1" w:themeShade="bf"/>
      <w:sz w:val="28"/>
      <w:szCs w:val="28"/>
    </w:rPr>
  </w:style>
  <w:style w:type="character" w:styleId="Heading4Char" w:customStyle="1">
    <w:name w:val="Heading 4 Char"/>
    <w:basedOn w:val="DefaultParagraphFont"/>
    <w:link w:val="Heading4"/>
    <w:uiPriority w:val="9"/>
    <w:semiHidden/>
    <w:qFormat/>
    <w:rsid w:val="00c9152a"/>
    <w:rPr>
      <w:rFonts w:eastAsia="" w:cs="" w:cstheme="majorBidi" w:eastAsiaTheme="majorEastAsia"/>
      <w:i/>
      <w:iCs/>
      <w:color w:val="0F4761" w:themeColor="accent1" w:themeShade="bf"/>
    </w:rPr>
  </w:style>
  <w:style w:type="character" w:styleId="Heading5Char" w:customStyle="1">
    <w:name w:val="Heading 5 Char"/>
    <w:basedOn w:val="DefaultParagraphFont"/>
    <w:link w:val="Heading5"/>
    <w:uiPriority w:val="9"/>
    <w:semiHidden/>
    <w:qFormat/>
    <w:rsid w:val="00c9152a"/>
    <w:rPr>
      <w:rFonts w:eastAsia="" w:cs="" w:cstheme="majorBidi" w:eastAsiaTheme="majorEastAsia"/>
      <w:color w:val="0F4761" w:themeColor="accent1" w:themeShade="bf"/>
    </w:rPr>
  </w:style>
  <w:style w:type="character" w:styleId="Heading6Char" w:customStyle="1">
    <w:name w:val="Heading 6 Char"/>
    <w:basedOn w:val="DefaultParagraphFont"/>
    <w:link w:val="Heading6"/>
    <w:uiPriority w:val="9"/>
    <w:semiHidden/>
    <w:qFormat/>
    <w:rsid w:val="00c9152a"/>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c9152a"/>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c9152a"/>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c9152a"/>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c9152a"/>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9152a"/>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c9152a"/>
    <w:rPr>
      <w:i/>
      <w:iCs/>
      <w:color w:val="404040" w:themeColor="text1" w:themeTint="bf"/>
    </w:rPr>
  </w:style>
  <w:style w:type="character" w:styleId="IntenseEmphasis">
    <w:name w:val="Intense Emphasis"/>
    <w:basedOn w:val="DefaultParagraphFont"/>
    <w:uiPriority w:val="21"/>
    <w:qFormat/>
    <w:rsid w:val="00c9152a"/>
    <w:rPr>
      <w:i/>
      <w:iCs/>
      <w:color w:val="0F4761" w:themeColor="accent1" w:themeShade="bf"/>
    </w:rPr>
  </w:style>
  <w:style w:type="character" w:styleId="IntenseQuoteChar" w:customStyle="1">
    <w:name w:val="Intense Quote Char"/>
    <w:basedOn w:val="DefaultParagraphFont"/>
    <w:link w:val="IntenseQuote"/>
    <w:uiPriority w:val="30"/>
    <w:qFormat/>
    <w:rsid w:val="00c9152a"/>
    <w:rPr>
      <w:i/>
      <w:iCs/>
      <w:color w:val="0F4761" w:themeColor="accent1" w:themeShade="bf"/>
    </w:rPr>
  </w:style>
  <w:style w:type="character" w:styleId="IntenseReference">
    <w:name w:val="Intense Reference"/>
    <w:basedOn w:val="DefaultParagraphFont"/>
    <w:uiPriority w:val="32"/>
    <w:qFormat/>
    <w:rsid w:val="00c9152a"/>
    <w:rPr>
      <w:b/>
      <w:bCs/>
      <w:smallCaps/>
      <w:color w:val="0F4761" w:themeColor="accent1" w:themeShade="bf"/>
      <w:spacing w:val="5"/>
    </w:rPr>
  </w:style>
  <w:style w:type="character" w:styleId="TableBodyChar" w:customStyle="1">
    <w:name w:val="TableBody Char"/>
    <w:basedOn w:val="DefaultParagraphFont"/>
    <w:link w:val="TableBody"/>
    <w:qFormat/>
    <w:rsid w:val="00c9152a"/>
    <w:rPr>
      <w:rFonts w:ascii="Times New Roman" w:hAnsi="Times New Roman" w:eastAsia="Calibri" w:cs="Times New Roman"/>
      <w:kern w:val="0"/>
      <w:sz w:val="20"/>
      <w:szCs w:val="20"/>
      <w14:ligatures w14:val="none"/>
    </w:rPr>
  </w:style>
  <w:style w:type="character" w:styleId="NternetBalants">
    <w:name w:val="İnternet Bağlantısı"/>
    <w:rsid w:val="00db5d01"/>
    <w:rPr>
      <w:color w:val="0000FF"/>
      <w:u w:val="single"/>
    </w:rPr>
  </w:style>
  <w:style w:type="character" w:styleId="UnresolvedMention">
    <w:name w:val="Unresolved Mention"/>
    <w:basedOn w:val="DefaultParagraphFont"/>
    <w:uiPriority w:val="99"/>
    <w:semiHidden/>
    <w:unhideWhenUsed/>
    <w:qFormat/>
    <w:rsid w:val="00db5d01"/>
    <w:rPr>
      <w:color w:val="605E5C"/>
      <w:shd w:fill="E1DFDD" w:val="clear"/>
    </w:rPr>
  </w:style>
  <w:style w:type="paragraph" w:styleId="Balk">
    <w:name w:val="Başlık"/>
    <w:basedOn w:val="Normal"/>
    <w:next w:val="MetinGvdesi"/>
    <w:qFormat/>
    <w:pPr>
      <w:keepNext w:val="true"/>
      <w:spacing w:before="240" w:after="120"/>
    </w:pPr>
    <w:rPr>
      <w:rFonts w:ascii="Liberation Sans" w:hAnsi="Liberation Sans" w:eastAsia="Noto Sans CJK SC Regular" w:cs="FreeSans"/>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cs="FreeSans"/>
    </w:rPr>
  </w:style>
  <w:style w:type="paragraph" w:styleId="ResimYazs">
    <w:name w:val="Caption"/>
    <w:basedOn w:val="Normal"/>
    <w:qFormat/>
    <w:pPr>
      <w:suppressLineNumbers/>
      <w:spacing w:before="120" w:after="120"/>
    </w:pPr>
    <w:rPr>
      <w:rFonts w:cs="FreeSans"/>
      <w:i/>
      <w:iCs/>
      <w:sz w:val="24"/>
      <w:szCs w:val="24"/>
    </w:rPr>
  </w:style>
  <w:style w:type="paragraph" w:styleId="Dizin">
    <w:name w:val="Dizin"/>
    <w:basedOn w:val="Normal"/>
    <w:qFormat/>
    <w:pPr>
      <w:suppressLineNumbers/>
    </w:pPr>
    <w:rPr>
      <w:rFonts w:cs="FreeSans"/>
    </w:rPr>
  </w:style>
  <w:style w:type="paragraph" w:styleId="BelgeBal">
    <w:name w:val="Title"/>
    <w:basedOn w:val="Normal"/>
    <w:next w:val="Normal"/>
    <w:link w:val="TitleChar"/>
    <w:uiPriority w:val="10"/>
    <w:qFormat/>
    <w:rsid w:val="00c9152a"/>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Altbalk">
    <w:name w:val="Subtitle"/>
    <w:basedOn w:val="Normal"/>
    <w:next w:val="Normal"/>
    <w:link w:val="SubtitleChar"/>
    <w:uiPriority w:val="11"/>
    <w:qFormat/>
    <w:rsid w:val="00c9152a"/>
    <w:pPr/>
    <w:rPr>
      <w:rFonts w:eastAsia="" w:c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rsid w:val="00c9152a"/>
    <w:pPr>
      <w:spacing w:before="160" w:after="160"/>
      <w:jc w:val="center"/>
    </w:pPr>
    <w:rPr>
      <w:i/>
      <w:iCs/>
      <w:color w:val="404040" w:themeColor="text1" w:themeTint="bf"/>
    </w:rPr>
  </w:style>
  <w:style w:type="paragraph" w:styleId="ListParagraph">
    <w:name w:val="List Paragraph"/>
    <w:basedOn w:val="Normal"/>
    <w:uiPriority w:val="34"/>
    <w:qFormat/>
    <w:rsid w:val="00c9152a"/>
    <w:pPr>
      <w:spacing w:before="0" w:after="160"/>
      <w:ind w:left="720" w:hanging="0"/>
      <w:contextualSpacing/>
    </w:pPr>
    <w:rPr/>
  </w:style>
  <w:style w:type="paragraph" w:styleId="IntenseQuote">
    <w:name w:val="Intense Quote"/>
    <w:basedOn w:val="Normal"/>
    <w:next w:val="Normal"/>
    <w:link w:val="IntenseQuoteChar"/>
    <w:uiPriority w:val="30"/>
    <w:qFormat/>
    <w:rsid w:val="00c9152a"/>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TableBody" w:customStyle="1">
    <w:name w:val="TableBody"/>
    <w:basedOn w:val="Normal"/>
    <w:link w:val="TableBodyChar"/>
    <w:qFormat/>
    <w:rsid w:val="00c9152a"/>
    <w:pPr>
      <w:spacing w:lineRule="auto" w:line="240" w:before="0" w:after="0"/>
    </w:pPr>
    <w:rPr>
      <w:rFonts w:ascii="Times New Roman" w:hAnsi="Times New Roman" w:eastAsia="Calibri" w:cs="Times New Roman"/>
      <w:kern w:val="0"/>
      <w:sz w:val="20"/>
      <w:szCs w:val="20"/>
      <w14:ligatures w14:val="none"/>
    </w:rPr>
  </w:style>
  <w:style w:type="paragraph" w:styleId="TableHeader" w:customStyle="1">
    <w:name w:val="TableHeader"/>
    <w:basedOn w:val="Normal"/>
    <w:next w:val="Normal"/>
    <w:qFormat/>
    <w:rsid w:val="00c9152a"/>
    <w:pPr>
      <w:spacing w:lineRule="auto" w:line="240" w:before="0" w:after="0"/>
    </w:pPr>
    <w:rPr>
      <w:rFonts w:ascii="Times New Roman" w:hAnsi="Times New Roman" w:eastAsia="Calibri" w:cs="Times New Roman"/>
      <w:b/>
      <w:kern w:val="0"/>
      <w:sz w:val="24"/>
      <w:szCs w:val="20"/>
      <w14:ligatures w14:val="none"/>
    </w:rPr>
  </w:style>
  <w:style w:type="paragraph" w:styleId="TableNote" w:customStyle="1">
    <w:name w:val="TableNote"/>
    <w:basedOn w:val="Normal"/>
    <w:qFormat/>
    <w:rsid w:val="00db5d01"/>
    <w:pPr>
      <w:spacing w:lineRule="exact" w:line="300" w:before="0" w:after="0"/>
    </w:pPr>
    <w:rPr>
      <w:rFonts w:ascii="Times New Roman" w:hAnsi="Times New Roman" w:eastAsia="Times New Roman" w:cs="Times New Roman"/>
      <w:kern w:val="0"/>
      <w:sz w:val="24"/>
      <w:szCs w:val="20"/>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Style2">
    <w:name w:val="Style2"/>
    <w:basedOn w:val="TableNormal"/>
    <w:rsid w:val="00c9152a"/>
    <w:pPr>
      <w:spacing w:after="0" w:line="480" w:lineRule="auto"/>
    </w:pPr>
    <w:rPr>
      <w:lang w:val="en-US" w:eastAsia="en-GB"/>
      <w:color w:val="333333"/>
      <w:sz w:val="24"/>
      <w:szCs w:val="24"/>
    </w:rPr>
    <w:tblPr>
      <w:tblStyleRowBandSize w:val="1"/>
      <w:tblStyleColBandSize w:val="1"/>
      <w:tblCellMar>
        <w:left w:w="115" w:type="dxa"/>
        <w:right w:w="11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x.doi.org/10.1136/bmj-2024-081123" TargetMode="External"/><Relationship Id="rId3" Type="http://schemas.openxmlformats.org/officeDocument/2006/relationships/hyperlink" Target="https://creativecommons.org/licenses/by/4.0/" TargetMode="External"/><Relationship Id="rId4" Type="http://schemas.openxmlformats.org/officeDocument/2006/relationships/hyperlink" Target="http://www.consort-spirit.org/"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Relationship Id="rId11"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customXml/itemProps2.xml><?xml version="1.0" encoding="utf-8"?>
<ds:datastoreItem xmlns:ds="http://schemas.openxmlformats.org/officeDocument/2006/customXml" ds:itemID="{B082BFF6-CAA9-4601-B54A-A0AD391164E9}">
  <ds:schemaRefs>
    <ds:schemaRef ds:uri="923037a1-f27a-4140-bb27-ea3fe707fdc3"/>
    <ds:schemaRef ds:uri="http://www.w3.org/XML/1998/namespace"/>
    <ds:schemaRef ds:uri="http://schemas.openxmlformats.org/package/2006/metadata/core-properties"/>
    <ds:schemaRef ds:uri="http://purl.org/dc/elements/1.1/"/>
    <ds:schemaRef ds:uri="http://purl.org/dc/terms/"/>
    <ds:schemaRef ds:uri="http://schemas.microsoft.com/office/2006/documentManagement/types"/>
    <ds:schemaRef ds:uri="http://schemas.microsoft.com/office/infopath/2007/PartnerControls"/>
    <ds:schemaRef ds:uri="http://purl.org/dc/dcmitype/"/>
    <ds:schemaRef ds:uri="beddeea2-f3b1-4ebc-a567-81c17d15cf76"/>
    <ds:schemaRef ds:uri="http://schemas.microsoft.com/office/2006/metadata/properties"/>
  </ds:schemaRefs>
</ds:datastoreItem>
</file>

<file path=customXml/itemProps3.xml><?xml version="1.0" encoding="utf-8"?>
<ds:datastoreItem xmlns:ds="http://schemas.openxmlformats.org/officeDocument/2006/customXml" ds:itemID="{7208071D-4AC9-4203-A0E8-E68C83DD22EB}">
  <ds:schemaRefs>
    <ds:schemaRef ds:uri="http://schemas.microsoft.com/sharepoint/v3/contenttype/forms"/>
  </ds:schemaRefs>
</ds:datastoreItem>
</file>

<file path=customXml/itemProps4.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Application>LibreOffice/6.4.2.2$Linux_X86_64 LibreOffice_project/4e471d8c02c9c90f512f7f9ead8875b57fcb1ec3</Application>
  <Pages>2</Pages>
  <Words>923</Words>
  <Characters>5580</Characters>
  <CharactersWithSpaces>6345</CharactersWithSpaces>
  <Paragraphs>166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2025-03-15T22:59:00Z</dcterms:created>
  <dc:creator>rtunn2</dc:creator>
  <dc:description/>
  <dc:language>tr-TR</dc:language>
  <cp:lastModifiedBy/>
  <dcterms:modified xsi:type="dcterms:W3CDTF">2025-05-30T14:20:57Z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0x0101007B911A982BD5734D9987567053EDC080</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