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9B85" w14:textId="77777777" w:rsidR="00F10178" w:rsidRPr="00915ABA" w:rsidRDefault="00000000">
      <w:pPr>
        <w:tabs>
          <w:tab w:val="left" w:pos="2410"/>
        </w:tabs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Additional file 1</w:t>
      </w:r>
    </w:p>
    <w:p w14:paraId="0F99155C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Supplementary information</w:t>
      </w:r>
    </w:p>
    <w:p w14:paraId="7ED52E4E" w14:textId="654FDBE8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Title: 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Comparison of Airway Opening Pressure Measurements: Low-Constant-Flow vs. </w:t>
      </w:r>
      <w:r w:rsidR="005312AD"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Constant Low-slope Pressure Ramp</w:t>
      </w:r>
      <w:r w:rsidR="0063281D"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 Methods</w:t>
      </w:r>
    </w:p>
    <w:p w14:paraId="535E55E7" w14:textId="77777777" w:rsidR="00F10178" w:rsidRPr="00915ABA" w:rsidRDefault="00F10178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</w:p>
    <w:p w14:paraId="65126A97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Authors: </w:t>
      </w:r>
    </w:p>
    <w:p w14:paraId="0E8FFD5F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  <w:vertAlign w:val="superscript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Ken Tonai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perscript"/>
        </w:rPr>
        <w:t>1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, </w:t>
      </w:r>
      <w:r w:rsidRPr="00915ABA">
        <w:rPr>
          <w:rFonts w:ascii="Times New Roman" w:eastAsia="Times New Roman" w:hAnsi="Times New Roman" w:cs="Times New Roman"/>
          <w:color w:val="000000" w:themeColor="text1"/>
          <w:sz w:val="24"/>
        </w:rPr>
        <w:t>Atsuko Shono</w:t>
      </w:r>
      <w:r w:rsidRPr="00915ABA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>1</w:t>
      </w:r>
      <w:r w:rsidRPr="00915ABA">
        <w:rPr>
          <w:rFonts w:ascii="Times New Roman" w:eastAsia="Times New Roman" w:hAnsi="Times New Roman" w:cs="Times New Roman"/>
          <w:color w:val="000000" w:themeColor="text1"/>
          <w:sz w:val="24"/>
        </w:rPr>
        <w:t>, Ryuichi Nakayama</w:t>
      </w:r>
      <w:r w:rsidRPr="00915ABA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>1</w:t>
      </w:r>
      <w:r w:rsidRPr="00915ABA">
        <w:rPr>
          <w:rFonts w:ascii="Times New Roman" w:eastAsia="Times New Roman" w:hAnsi="Times New Roman" w:cs="Times New Roman"/>
          <w:color w:val="000000" w:themeColor="text1"/>
          <w:sz w:val="24"/>
        </w:rPr>
        <w:t>, and Shinshu Katayama</w:t>
      </w:r>
      <w:r w:rsidRPr="00915ABA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>1</w:t>
      </w:r>
    </w:p>
    <w:p w14:paraId="44F7E92C" w14:textId="77777777" w:rsidR="00F10178" w:rsidRPr="00915ABA" w:rsidRDefault="00F10178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  <w:vertAlign w:val="superscript"/>
        </w:rPr>
      </w:pPr>
    </w:p>
    <w:p w14:paraId="75B917A5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Affiliation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s</w:t>
      </w:r>
    </w:p>
    <w:p w14:paraId="58CD0CE7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perscript"/>
        </w:rPr>
        <w:t>1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Division of Intensive Care, Department of Anesthesiology and Intensive Care Medicine, Jichi Medical University School of Medicine,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Shimotsuke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, Tochigi, Japan</w:t>
      </w:r>
    </w:p>
    <w:p w14:paraId="4D74CC6A" w14:textId="77777777" w:rsidR="00F10178" w:rsidRPr="00915ABA" w:rsidRDefault="00F10178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</w:p>
    <w:p w14:paraId="14D2D7D3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Corresponding author:</w:t>
      </w:r>
    </w:p>
    <w:p w14:paraId="77AE80E8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Shinshu Katayama </w:t>
      </w:r>
    </w:p>
    <w:p w14:paraId="7C943A84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3311-1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Yakushiji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Shimotsuke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, Tochigi 329-0498, Japan</w:t>
      </w:r>
    </w:p>
    <w:p w14:paraId="5D95CC11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E-mail address: shinsyu_k@jichi.ac.jp</w:t>
      </w:r>
    </w:p>
    <w:p w14:paraId="56C29A97" w14:textId="77777777" w:rsidR="00F10178" w:rsidRPr="00915ABA" w:rsidRDefault="00000000">
      <w:pPr>
        <w:widowControl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br w:type="page"/>
      </w:r>
    </w:p>
    <w:p w14:paraId="0037A381" w14:textId="7188469B" w:rsidR="000645C9" w:rsidRPr="00915ABA" w:rsidRDefault="00000000" w:rsidP="000645C9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lastRenderedPageBreak/>
        <w:t>EXTENDED METHODS</w:t>
      </w:r>
    </w:p>
    <w:p w14:paraId="4E28B10A" w14:textId="38279680" w:rsidR="000645C9" w:rsidRPr="00915ABA" w:rsidRDefault="000645C9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Figure S1. 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Measurement of pressure rise rate</w:t>
      </w:r>
      <w:r w:rsidR="001254C1"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.</w:t>
      </w:r>
    </w:p>
    <w:p w14:paraId="6DBD4226" w14:textId="56322F0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Figure S</w:t>
      </w:r>
      <w:r w:rsidR="000645C9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2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.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 Measurement of pressure at the linearization point (P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LP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) during mechanical ventilation.</w:t>
      </w:r>
    </w:p>
    <w:p w14:paraId="109FA831" w14:textId="77777777" w:rsidR="00F10178" w:rsidRPr="00915ABA" w:rsidRDefault="00F10178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</w:p>
    <w:p w14:paraId="58041812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EXTENDED RESULTS</w:t>
      </w:r>
    </w:p>
    <w:p w14:paraId="301C5430" w14:textId="12D41035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Figure S</w:t>
      </w:r>
      <w:r w:rsidR="00955BB2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3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. 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Correlation between the rate of pressure rise and the difference in values of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flow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 and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pres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.</w:t>
      </w:r>
    </w:p>
    <w:p w14:paraId="49D6939F" w14:textId="77777777" w:rsidR="00F10178" w:rsidRPr="00915ABA" w:rsidRDefault="00F10178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</w:p>
    <w:p w14:paraId="47EA20F7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Table S1. 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Patient characteristics based on the presence or absence of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flow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.</w:t>
      </w:r>
    </w:p>
    <w:p w14:paraId="7BFF7446" w14:textId="77777777" w:rsidR="00F10178" w:rsidRPr="00915ABA" w:rsidRDefault="00F10178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</w:p>
    <w:p w14:paraId="121CABC0" w14:textId="77777777" w:rsidR="00F10178" w:rsidRPr="00915ABA" w:rsidRDefault="00F10178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</w:p>
    <w:p w14:paraId="70F5A436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</w:rPr>
        <w:br w:type="page"/>
      </w:r>
    </w:p>
    <w:p w14:paraId="00DFF507" w14:textId="77777777" w:rsidR="003E081D" w:rsidRPr="00915ABA" w:rsidRDefault="003E081D" w:rsidP="003E081D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>Extended methods</w:t>
      </w:r>
    </w:p>
    <w:p w14:paraId="4782765D" w14:textId="775230CA" w:rsidR="003E081D" w:rsidRPr="00915ABA" w:rsidRDefault="001254C1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>Pressure rise rate</w:t>
      </w:r>
      <w:r w:rsidR="00354E77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 xml:space="preserve"> (</w:t>
      </w:r>
      <w:proofErr w:type="spellStart"/>
      <w:r w:rsidR="00354E77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>P</w:t>
      </w:r>
      <w:r w:rsidR="00354E77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  <w:vertAlign w:val="subscript"/>
        </w:rPr>
        <w:t>rise</w:t>
      </w:r>
      <w:proofErr w:type="spellEnd"/>
      <w:r w:rsidR="00354E77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 xml:space="preserve">) </w:t>
      </w:r>
      <w:r w:rsidR="001510BB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 xml:space="preserve">from start of inflation to </w:t>
      </w:r>
      <w:proofErr w:type="gramStart"/>
      <w:r w:rsidR="001510BB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>AOP</w:t>
      </w:r>
      <w:proofErr w:type="gramEnd"/>
    </w:p>
    <w:p w14:paraId="682C83C1" w14:textId="1BBBF731" w:rsidR="007303CA" w:rsidRPr="00915ABA" w:rsidRDefault="00AC4CDC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In this study, the pressure rise rate was defined as the rate of pressure increase from the pressure at the beginning of inflation up to the airway opening pressure (AOP).</w:t>
      </w:r>
      <w:r w:rsidR="00955BB2"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 xml:space="preserve"> </w:t>
      </w:r>
    </w:p>
    <w:p w14:paraId="44622E7A" w14:textId="77777777" w:rsidR="00190A9D" w:rsidRPr="00915ABA" w:rsidRDefault="00190A9D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</w:p>
    <w:p w14:paraId="1AB6BC4D" w14:textId="5A60ECF7" w:rsidR="00E006C7" w:rsidRPr="00915ABA" w:rsidRDefault="00E006C7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noProof/>
          <w:color w:val="000000" w:themeColor="text1"/>
          <w:sz w:val="24"/>
        </w:rPr>
        <w:drawing>
          <wp:inline distT="0" distB="0" distL="0" distR="0" wp14:anchorId="536FB2D2" wp14:editId="0A3BAFFD">
            <wp:extent cx="5731510" cy="2561590"/>
            <wp:effectExtent l="0" t="0" r="0" b="3810"/>
            <wp:docPr id="3150978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97884" name="図 3150978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7EF88" w14:textId="75F27BD8" w:rsidR="00E006C7" w:rsidRPr="00915ABA" w:rsidRDefault="007303CA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Figure S</w:t>
      </w:r>
      <w:r w:rsidR="00955BB2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1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. </w:t>
      </w:r>
      <w:r w:rsidR="0063281D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ressure-time curve</w:t>
      </w:r>
      <w:r w:rsidR="00056D85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 (a)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 and flow-time curve</w:t>
      </w:r>
      <w:r w:rsidR="00056D85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 (b)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 in </w:t>
      </w:r>
      <w:r w:rsidR="00C3725E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the low-constant flow and constant low-slope pressure ramp </w:t>
      </w:r>
      <w:proofErr w:type="gramStart"/>
      <w:r w:rsidR="00C3725E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methods</w:t>
      </w:r>
      <w:proofErr w:type="gramEnd"/>
    </w:p>
    <w:p w14:paraId="35132081" w14:textId="728613AA" w:rsidR="00E006C7" w:rsidRPr="00915ABA" w:rsidRDefault="00955BB2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 xml:space="preserve">Data are from the same patient as in 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Figure 1</w:t>
      </w: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.</w:t>
      </w:r>
      <w:r w:rsidR="005312AD"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 xml:space="preserve"> </w:t>
      </w:r>
      <w:r w:rsidR="00DC0123"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 xml:space="preserve">The solid blue line represents the low-constant-flow method, and the solid orange line </w:t>
      </w:r>
      <w:r w:rsidR="0063281D"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denotes</w:t>
      </w:r>
      <w:r w:rsidR="00DC0123"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 xml:space="preserve"> the constant low-slope pressure ramp method.</w:t>
      </w:r>
    </w:p>
    <w:p w14:paraId="216A6829" w14:textId="018327DD" w:rsidR="004B7838" w:rsidRPr="00915ABA" w:rsidRDefault="004B7838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 xml:space="preserve">Abbreviations: AOP, airway opening pressure; </w:t>
      </w:r>
      <w:proofErr w:type="spellStart"/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  <w:vertAlign w:val="subscript"/>
        </w:rPr>
        <w:t>flow</w:t>
      </w:r>
      <w:proofErr w:type="spellEnd"/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 xml:space="preserve">, AOP with low-constant-flow method; </w:t>
      </w:r>
      <w:proofErr w:type="spellStart"/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  <w:vertAlign w:val="subscript"/>
        </w:rPr>
        <w:t>pres</w:t>
      </w:r>
      <w:proofErr w:type="spellEnd"/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, AOP with constant low-slope pressure ramp method.</w:t>
      </w:r>
    </w:p>
    <w:p w14:paraId="4D4642D1" w14:textId="5EB1010F" w:rsidR="003E081D" w:rsidRPr="00915ABA" w:rsidRDefault="003E081D" w:rsidP="00E006C7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br w:type="page"/>
      </w:r>
    </w:p>
    <w:p w14:paraId="79541311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>Pressure at Linearization Point (P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  <w:vertAlign w:val="subscript"/>
        </w:rPr>
        <w:t>LP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>)</w:t>
      </w:r>
    </w:p>
    <w:p w14:paraId="296C64EB" w14:textId="72DADF8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We compared the pressure at which the pressure-volume (P-V) curve becomes linear in the low constant pressure ramp method, defined as "Pressure at Linearization Point (P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LP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)", with the airway opening pressure (AOP) in constant low-flow inflation (5 L/min): a volume-controlled mode with a tidal volume of 500mL, inspiratory time 6 s, respiratory rate 4–5/min</w:t>
      </w:r>
      <w:r w:rsidR="00052502"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, </w:t>
      </w:r>
      <w:r w:rsidR="00052502" w:rsidRPr="00915ABA">
        <w:rPr>
          <w:rFonts w:ascii="Century Schoolbook" w:eastAsia="Century Schoolbook" w:hAnsi="Century Schoolbook" w:cs="Century Schoolbook" w:hint="eastAsia"/>
          <w:color w:val="000000" w:themeColor="text1"/>
          <w:sz w:val="24"/>
        </w:rPr>
        <w:t xml:space="preserve">and PEEP of 0 </w:t>
      </w:r>
      <w:proofErr w:type="spellStart"/>
      <w:r w:rsidR="00052502" w:rsidRPr="00915ABA">
        <w:rPr>
          <w:rFonts w:ascii="Century Schoolbook" w:eastAsia="Century Schoolbook" w:hAnsi="Century Schoolbook" w:cs="Century Schoolbook" w:hint="eastAsia"/>
          <w:color w:val="000000" w:themeColor="text1"/>
          <w:sz w:val="24"/>
        </w:rPr>
        <w:t>cmH</w:t>
      </w:r>
      <w:r w:rsidR="00052502" w:rsidRPr="00915ABA">
        <w:rPr>
          <w:rFonts w:ascii="Cambria Math" w:eastAsia="Century Schoolbook" w:hAnsi="Cambria Math" w:cs="Cambria Math"/>
          <w:color w:val="000000" w:themeColor="text1"/>
          <w:sz w:val="24"/>
        </w:rPr>
        <w:t>₂</w:t>
      </w:r>
      <w:r w:rsidR="00052502" w:rsidRPr="00915ABA">
        <w:rPr>
          <w:rFonts w:ascii="Century Schoolbook" w:eastAsia="Century Schoolbook" w:hAnsi="Century Schoolbook" w:cs="Century Schoolbook" w:hint="eastAsia"/>
          <w:color w:val="000000" w:themeColor="text1"/>
          <w:sz w:val="24"/>
        </w:rPr>
        <w:t>O</w:t>
      </w:r>
      <w:proofErr w:type="spellEnd"/>
      <w:r w:rsidR="00052502" w:rsidRPr="00915ABA">
        <w:rPr>
          <w:rFonts w:ascii="Century Schoolbook" w:eastAsia="Century Schoolbook" w:hAnsi="Century Schoolbook" w:cs="Century Schoolbook" w:hint="eastAsia"/>
          <w:color w:val="000000" w:themeColor="text1"/>
          <w:sz w:val="24"/>
        </w:rPr>
        <w:t>.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 </w:t>
      </w:r>
      <w:r w:rsidR="005312AD" w:rsidRPr="00915ABA">
        <w:rPr>
          <w:rFonts w:ascii="Century Schoolbook" w:eastAsia="Century Schoolbook" w:hAnsi="Century Schoolbook" w:cs="Century Schoolbook"/>
          <w:color w:val="000000" w:themeColor="text1"/>
          <w:sz w:val="24"/>
          <w:u w:val="single"/>
        </w:rPr>
        <w:t>The P</w:t>
      </w:r>
      <w:r w:rsidR="005312AD" w:rsidRPr="00915ABA">
        <w:rPr>
          <w:rFonts w:ascii="Century Schoolbook" w:eastAsia="Century Schoolbook" w:hAnsi="Century Schoolbook" w:cs="Century Schoolbook"/>
          <w:color w:val="000000" w:themeColor="text1"/>
          <w:sz w:val="24"/>
          <w:u w:val="single"/>
          <w:vertAlign w:val="subscript"/>
        </w:rPr>
        <w:t>LP</w:t>
      </w:r>
      <w:r w:rsidR="005312AD" w:rsidRPr="00915ABA">
        <w:rPr>
          <w:rFonts w:ascii="Century Schoolbook" w:eastAsia="Century Schoolbook" w:hAnsi="Century Schoolbook" w:cs="Century Schoolbook"/>
          <w:color w:val="000000" w:themeColor="text1"/>
          <w:sz w:val="24"/>
          <w:u w:val="single"/>
        </w:rPr>
        <w:t xml:space="preserve"> was defined as the pressure at the intercept between the pressure axis and the tangent drawn on the P–V curve at a volume of 250 mL (half of the 500 mL tidal volume in the low-constant flow method), deviated by 4 mL from the P–V curve (Figure S2).</w:t>
      </w:r>
    </w:p>
    <w:p w14:paraId="3E685B05" w14:textId="77777777" w:rsidR="00F10178" w:rsidRPr="00915ABA" w:rsidRDefault="00F10178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</w:p>
    <w:p w14:paraId="4478ABE1" w14:textId="77777777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  <w:r w:rsidRPr="00915ABA">
        <w:rPr>
          <w:rFonts w:ascii="Century Schoolbook" w:eastAsia="Century Schoolbook" w:hAnsi="Century Schoolbook" w:cs="Century Schoolbook"/>
          <w:b/>
          <w:noProof/>
          <w:color w:val="000000" w:themeColor="text1"/>
          <w:sz w:val="24"/>
          <w:u w:val="single"/>
          <w:lang w:eastAsia="en-US"/>
        </w:rPr>
        <w:drawing>
          <wp:inline distT="0" distB="0" distL="0" distR="0" wp14:anchorId="456EA700" wp14:editId="41098729">
            <wp:extent cx="5731510" cy="3035300"/>
            <wp:effectExtent l="0" t="0" r="0" b="0"/>
            <wp:docPr id="1" name="図 1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折れ線グラフ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6A124" w14:textId="1CAD46E3" w:rsidR="00F10178" w:rsidRPr="00915ABA" w:rsidRDefault="00000000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Figure S</w:t>
      </w:r>
      <w:r w:rsidR="00955BB2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2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: Pressure at linearization point (P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vertAlign w:val="subscript"/>
        </w:rPr>
        <w:t>LP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) in pressure-volume </w:t>
      </w:r>
      <w:proofErr w:type="gramStart"/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curve</w:t>
      </w:r>
      <w:proofErr w:type="gramEnd"/>
    </w:p>
    <w:p w14:paraId="5040CA14" w14:textId="6EDC52AF" w:rsidR="00F10178" w:rsidRPr="00915ABA" w:rsidRDefault="00E94BF8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Abbreviations: </w:t>
      </w: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P</w:t>
      </w: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  <w:vertAlign w:val="subscript"/>
        </w:rPr>
        <w:t>LP</w:t>
      </w:r>
      <w:r w:rsidRPr="00915ABA">
        <w:rPr>
          <w:rFonts w:ascii="Century Schoolbook" w:eastAsia="Century Schoolbook" w:hAnsi="Century Schoolbook" w:cs="Century Schoolbook"/>
          <w:bCs/>
          <w:color w:val="000000" w:themeColor="text1"/>
          <w:sz w:val="24"/>
        </w:rPr>
        <w:t>, Pressure at linearization point.</w:t>
      </w:r>
    </w:p>
    <w:p w14:paraId="60953F99" w14:textId="77777777" w:rsidR="00F10178" w:rsidRPr="00915ABA" w:rsidRDefault="00000000">
      <w:pPr>
        <w:widowControl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</w:rPr>
        <w:br w:type="page"/>
      </w:r>
    </w:p>
    <w:p w14:paraId="58B5C4B8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  <w:t>Extended results</w:t>
      </w:r>
    </w:p>
    <w:p w14:paraId="5048B583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noProof/>
          <w:color w:val="000000" w:themeColor="text1"/>
          <w:sz w:val="24"/>
          <w:lang w:eastAsia="en-US"/>
        </w:rPr>
        <w:drawing>
          <wp:inline distT="0" distB="0" distL="0" distR="0" wp14:anchorId="259319C5" wp14:editId="1750674C">
            <wp:extent cx="2500432" cy="2865664"/>
            <wp:effectExtent l="0" t="0" r="1905" b="5080"/>
            <wp:docPr id="2" name="図 1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グラフ, 散布図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806" cy="288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474C" w14:textId="3E853C1F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Figure S</w:t>
      </w:r>
      <w:r w:rsidR="00955BB2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3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. Correlation between the rate of pressure rise </w:t>
      </w:r>
      <w:r w:rsidR="00F00817"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from the beginning of inflation up to AOP 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and the difference in values of </w:t>
      </w:r>
      <w:proofErr w:type="spellStart"/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vertAlign w:val="subscript"/>
        </w:rPr>
        <w:t>flow</w:t>
      </w:r>
      <w:proofErr w:type="spellEnd"/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 and </w:t>
      </w:r>
      <w:proofErr w:type="spellStart"/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vertAlign w:val="subscript"/>
        </w:rPr>
        <w:t>pres</w:t>
      </w:r>
      <w:proofErr w:type="spellEnd"/>
    </w:p>
    <w:p w14:paraId="0B83E6E2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Spearman’s rank correlation coefficient was 0.61 (</w:t>
      </w:r>
      <w:r w:rsidRPr="00915ABA">
        <w:rPr>
          <w:rFonts w:ascii="Century Schoolbook" w:eastAsia="Century Schoolbook" w:hAnsi="Century Schoolbook" w:cs="Century Schoolbook"/>
          <w:i/>
          <w:color w:val="000000" w:themeColor="text1"/>
          <w:sz w:val="24"/>
        </w:rPr>
        <w:t>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&lt;0.001).</w:t>
      </w:r>
    </w:p>
    <w:p w14:paraId="7B9EB629" w14:textId="77777777" w:rsidR="00E94BF8" w:rsidRPr="00915ABA" w:rsidRDefault="00E94BF8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</w:p>
    <w:p w14:paraId="5E3D2F63" w14:textId="266C3704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Abbreviations: AOP, airway opening pressure;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flow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, AOP with low-constant-flow method;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pres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, AOP with </w:t>
      </w:r>
      <w:r w:rsidR="004B7838"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constant low-slope pressure ramp method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; </w:t>
      </w: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  <w:vertAlign w:val="subscript"/>
        </w:rPr>
        <w:t>rise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, Pressure rise rate</w:t>
      </w:r>
      <w:r w:rsidR="00C148C9"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 xml:space="preserve"> from the beginning of inflation up to AOP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24"/>
        </w:rPr>
        <w:t>.</w:t>
      </w:r>
    </w:p>
    <w:p w14:paraId="6C4FC726" w14:textId="77777777" w:rsidR="00F10178" w:rsidRPr="00915ABA" w:rsidRDefault="00000000">
      <w:pPr>
        <w:widowControl/>
        <w:jc w:val="left"/>
        <w:rPr>
          <w:rFonts w:ascii="Century Schoolbook" w:eastAsia="Century Schoolbook" w:hAnsi="Century Schoolbook" w:cs="Century Schoolbook"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color w:val="000000" w:themeColor="text1"/>
        </w:rPr>
        <w:br w:type="page"/>
      </w:r>
    </w:p>
    <w:p w14:paraId="4B97E302" w14:textId="77777777" w:rsidR="00F10178" w:rsidRPr="00915ABA" w:rsidRDefault="00F10178">
      <w:pPr>
        <w:widowControl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</w:p>
    <w:p w14:paraId="1CEC9447" w14:textId="77777777" w:rsidR="00F10178" w:rsidRPr="00915ABA" w:rsidRDefault="00000000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 xml:space="preserve">Table S1: Patient characteristics based on the presence or absence of </w:t>
      </w:r>
      <w:proofErr w:type="spellStart"/>
      <w:proofErr w:type="gramStart"/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  <w:t>AOP</w:t>
      </w:r>
      <w:r w:rsidRPr="00915ABA">
        <w:rPr>
          <w:rFonts w:ascii="Century Schoolbook" w:eastAsia="Century Schoolbook" w:hAnsi="Century Schoolbook" w:cs="Century Schoolbook"/>
          <w:b/>
          <w:color w:val="000000" w:themeColor="text1"/>
          <w:sz w:val="24"/>
          <w:vertAlign w:val="subscript"/>
        </w:rPr>
        <w:t>flow</w:t>
      </w:r>
      <w:proofErr w:type="spellEnd"/>
      <w:proofErr w:type="gramEnd"/>
    </w:p>
    <w:tbl>
      <w:tblPr>
        <w:tblpPr w:leftFromText="142" w:rightFromText="142" w:vertAnchor="page" w:horzAnchor="page" w:tblpX="1441" w:tblpY="3061"/>
        <w:tblW w:w="967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78"/>
        <w:gridCol w:w="2532"/>
        <w:gridCol w:w="2184"/>
        <w:gridCol w:w="2184"/>
      </w:tblGrid>
      <w:tr w:rsidR="00915ABA" w:rsidRPr="00915ABA" w14:paraId="27B95187" w14:textId="77777777">
        <w:trPr>
          <w:trHeight w:val="349"/>
        </w:trPr>
        <w:tc>
          <w:tcPr>
            <w:tcW w:w="2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B012562" w14:textId="77777777" w:rsidR="00F10178" w:rsidRPr="00915ABA" w:rsidRDefault="00000000">
            <w:pPr>
              <w:widowControl/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Patient (n = 42)</w:t>
            </w:r>
          </w:p>
        </w:tc>
        <w:tc>
          <w:tcPr>
            <w:tcW w:w="25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6040648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Patients with</w:t>
            </w:r>
          </w:p>
          <w:p w14:paraId="5371BE4A" w14:textId="77777777" w:rsidR="00F10178" w:rsidRPr="00915ABA" w:rsidRDefault="00000000">
            <w:pPr>
              <w:pStyle w:val="Web"/>
              <w:spacing w:before="0" w:beforeAutospacing="0" w:after="0" w:afterAutospacing="0"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proofErr w:type="spellStart"/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AOP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>flow</w:t>
            </w:r>
            <w:proofErr w:type="spellEnd"/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 xml:space="preserve"> 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≥ 5 cm H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>2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O</w:t>
            </w:r>
          </w:p>
          <w:p w14:paraId="4D9DF752" w14:textId="77777777" w:rsidR="00F10178" w:rsidRPr="00915ABA" w:rsidRDefault="00000000">
            <w:pPr>
              <w:pStyle w:val="Web"/>
              <w:spacing w:before="0" w:beforeAutospacing="0" w:after="0" w:afterAutospacing="0"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(n = 20)</w:t>
            </w:r>
          </w:p>
        </w:tc>
        <w:tc>
          <w:tcPr>
            <w:tcW w:w="2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025E7D8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Patients with</w:t>
            </w:r>
          </w:p>
          <w:p w14:paraId="093C2842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proofErr w:type="spellStart"/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AOP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>flow</w:t>
            </w:r>
            <w:proofErr w:type="spellEnd"/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 xml:space="preserve"> &lt;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 xml:space="preserve"> 5 cm H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>2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O</w:t>
            </w:r>
          </w:p>
          <w:p w14:paraId="63E116D5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(n =22)</w:t>
            </w:r>
          </w:p>
        </w:tc>
        <w:tc>
          <w:tcPr>
            <w:tcW w:w="2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D35E5AF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i/>
                <w:color w:val="000000" w:themeColor="text1"/>
                <w:sz w:val="16"/>
              </w:rPr>
              <w:t>P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-value</w:t>
            </w:r>
          </w:p>
        </w:tc>
      </w:tr>
      <w:tr w:rsidR="00915ABA" w:rsidRPr="00915ABA" w14:paraId="1A11DFEB" w14:textId="77777777">
        <w:trPr>
          <w:trHeight w:val="349"/>
        </w:trPr>
        <w:tc>
          <w:tcPr>
            <w:tcW w:w="2778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0B79718D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Age (years)</w:t>
            </w:r>
          </w:p>
        </w:tc>
        <w:tc>
          <w:tcPr>
            <w:tcW w:w="2532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D05E8F7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63 (54–74)</w:t>
            </w:r>
          </w:p>
        </w:tc>
        <w:tc>
          <w:tcPr>
            <w:tcW w:w="2184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76C73527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65 (51–73)</w:t>
            </w:r>
          </w:p>
        </w:tc>
        <w:tc>
          <w:tcPr>
            <w:tcW w:w="2184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14:paraId="534F08CF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0.83</w:t>
            </w:r>
          </w:p>
        </w:tc>
      </w:tr>
      <w:tr w:rsidR="00915ABA" w:rsidRPr="00915ABA" w14:paraId="45675633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AC7F15E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Male sex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383896D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13 (65%)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83BF21E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13 (59%)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7EC4225D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0.69</w:t>
            </w:r>
          </w:p>
        </w:tc>
      </w:tr>
      <w:tr w:rsidR="00915ABA" w:rsidRPr="00915ABA" w14:paraId="25A86896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862CBA7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BMI (kg/m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perscript"/>
              </w:rPr>
              <w:t>2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)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12B996F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27.7 (24.9–31.0)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0AA3A60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25.9 (21.0–29.5)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0D8E42E1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0.24</w:t>
            </w:r>
          </w:p>
        </w:tc>
      </w:tr>
      <w:tr w:rsidR="00915ABA" w:rsidRPr="00915ABA" w14:paraId="60F1CFB6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8C11AD5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Medical history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32F3D23" w14:textId="77777777" w:rsidR="00F10178" w:rsidRPr="00915ABA" w:rsidRDefault="00F10178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64946CD" w14:textId="77777777" w:rsidR="00F10178" w:rsidRPr="00915ABA" w:rsidRDefault="00F10178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342DED35" w14:textId="77777777" w:rsidR="00F10178" w:rsidRPr="00915ABA" w:rsidRDefault="00F10178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</w:p>
        </w:tc>
      </w:tr>
      <w:tr w:rsidR="00915ABA" w:rsidRPr="00915ABA" w14:paraId="7476A8AB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7BA6191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ab/>
              <w:t>COPD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43DD976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 (0%)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3CC38EA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 (0%)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5CB059EC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-</w:t>
            </w:r>
          </w:p>
        </w:tc>
      </w:tr>
      <w:tr w:rsidR="00915ABA" w:rsidRPr="00915ABA" w14:paraId="2E5A5F37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31A495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ab/>
              <w:t>Other chronic lung disease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683905E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 (0%)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0462E61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 (4.5%)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2F6E1CFA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0.33</w:t>
            </w:r>
          </w:p>
        </w:tc>
      </w:tr>
      <w:tr w:rsidR="00915ABA" w:rsidRPr="00915ABA" w14:paraId="398EC33B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C0383E4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Reasons for mechanical ventilation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DE7A38A" w14:textId="77777777" w:rsidR="00F10178" w:rsidRPr="00915ABA" w:rsidRDefault="00F10178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A799338" w14:textId="77777777" w:rsidR="00F10178" w:rsidRPr="00915ABA" w:rsidRDefault="00F10178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751173A7" w14:textId="77777777" w:rsidR="00F10178" w:rsidRPr="00915ABA" w:rsidRDefault="00F10178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</w:p>
        </w:tc>
      </w:tr>
      <w:tr w:rsidR="00915ABA" w:rsidRPr="00915ABA" w14:paraId="703A0B1B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4E48820" w14:textId="77777777" w:rsidR="00F10178" w:rsidRPr="00915ABA" w:rsidRDefault="00000000">
            <w:pPr>
              <w:widowControl/>
              <w:tabs>
                <w:tab w:val="left" w:pos="200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ab/>
              <w:t>Pneumonia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E46F75C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11 (55%)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38C660E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14 (64%)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7C33F48F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0.26</w:t>
            </w:r>
          </w:p>
        </w:tc>
      </w:tr>
      <w:tr w:rsidR="00915ABA" w:rsidRPr="00915ABA" w14:paraId="089C675F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DC90011" w14:textId="77777777" w:rsidR="00F10178" w:rsidRPr="00915ABA" w:rsidRDefault="00000000">
            <w:pPr>
              <w:widowControl/>
              <w:tabs>
                <w:tab w:val="left" w:pos="200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ab/>
              <w:t>Extra-pulmonary sepsis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31496B8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7 (35%)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7E6E523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3 (17%)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1FF156D2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0.10</w:t>
            </w:r>
          </w:p>
        </w:tc>
      </w:tr>
      <w:tr w:rsidR="00915ABA" w:rsidRPr="00915ABA" w14:paraId="3C8BDC58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3365A03" w14:textId="77777777" w:rsidR="00F10178" w:rsidRPr="00915ABA" w:rsidRDefault="00000000">
            <w:pPr>
              <w:widowControl/>
              <w:tabs>
                <w:tab w:val="left" w:pos="200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ab/>
              <w:t>Acute cardiac failure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280F44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4 (20%)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6DE6604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 (4.5%)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3CFC77C7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0.12</w:t>
            </w:r>
          </w:p>
        </w:tc>
      </w:tr>
      <w:tr w:rsidR="00915ABA" w:rsidRPr="00915ABA" w14:paraId="2A3444F5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C90E7A5" w14:textId="77777777" w:rsidR="00F10178" w:rsidRPr="00915ABA" w:rsidRDefault="00000000">
            <w:pPr>
              <w:widowControl/>
              <w:tabs>
                <w:tab w:val="left" w:pos="200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ab/>
              <w:t>Other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E139050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 (5.0%)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F943212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6 (27%)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43518A52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0.053</w:t>
            </w:r>
          </w:p>
        </w:tc>
      </w:tr>
      <w:tr w:rsidR="00915ABA" w:rsidRPr="00915ABA" w14:paraId="7BB84CE5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2462453" w14:textId="77777777" w:rsidR="00F10178" w:rsidRPr="00915ABA" w:rsidRDefault="00000000">
            <w:pPr>
              <w:widowControl/>
              <w:tabs>
                <w:tab w:val="left" w:pos="200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PaO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>2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/F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>I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O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  <w:vertAlign w:val="subscript"/>
              </w:rPr>
              <w:t>2</w:t>
            </w: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 xml:space="preserve"> ratio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7EC5C45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178 (137–223)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19C8DEB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187 (147–230)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7DFD5BD1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0.97</w:t>
            </w:r>
          </w:p>
        </w:tc>
      </w:tr>
      <w:tr w:rsidR="00915ABA" w:rsidRPr="00915ABA" w14:paraId="61E2B363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86AE3A7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APACHE II score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7AC5E40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23 (19–31)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AA89C42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23 (17–30)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117F761B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0.91</w:t>
            </w:r>
          </w:p>
        </w:tc>
      </w:tr>
      <w:tr w:rsidR="00915ABA" w:rsidRPr="00915ABA" w14:paraId="461E46FD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108C50A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SOFA score (Measurement Day)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87BF5EF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12 (10–16)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696C1D8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11 (9–14)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00974427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0.31</w:t>
            </w:r>
          </w:p>
        </w:tc>
      </w:tr>
      <w:tr w:rsidR="00915ABA" w:rsidRPr="00915ABA" w14:paraId="5501989D" w14:textId="77777777">
        <w:trPr>
          <w:trHeight w:val="349"/>
        </w:trPr>
        <w:tc>
          <w:tcPr>
            <w:tcW w:w="277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29621F2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Hospital mortality</w:t>
            </w:r>
          </w:p>
        </w:tc>
        <w:tc>
          <w:tcPr>
            <w:tcW w:w="253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4A0EB2D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4 (20%)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C6AE1E8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 (4.5%)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shd w:val="clear" w:color="auto" w:fill="FFFFFF"/>
          </w:tcPr>
          <w:p w14:paraId="3B6962D7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0.12</w:t>
            </w:r>
          </w:p>
        </w:tc>
      </w:tr>
      <w:tr w:rsidR="00915ABA" w:rsidRPr="00915ABA" w14:paraId="239A6E2F" w14:textId="77777777">
        <w:trPr>
          <w:trHeight w:val="349"/>
        </w:trPr>
        <w:tc>
          <w:tcPr>
            <w:tcW w:w="2778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94895F4" w14:textId="77777777" w:rsidR="00F10178" w:rsidRPr="00915ABA" w:rsidRDefault="00000000">
            <w:pPr>
              <w:widowControl/>
              <w:tabs>
                <w:tab w:val="left" w:pos="284"/>
              </w:tabs>
              <w:jc w:val="left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Ventilator-free days at day 28 (days)</w:t>
            </w:r>
          </w:p>
        </w:tc>
        <w:tc>
          <w:tcPr>
            <w:tcW w:w="2532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0AD8018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20 (17–23)</w:t>
            </w:r>
          </w:p>
        </w:tc>
        <w:tc>
          <w:tcPr>
            <w:tcW w:w="2184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B17D304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18 (10–20)</w:t>
            </w:r>
          </w:p>
        </w:tc>
        <w:tc>
          <w:tcPr>
            <w:tcW w:w="2184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C070012" w14:textId="77777777" w:rsidR="00F10178" w:rsidRPr="00915ABA" w:rsidRDefault="00000000">
            <w:pPr>
              <w:widowControl/>
              <w:jc w:val="center"/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</w:pPr>
            <w:r w:rsidRPr="00915ABA">
              <w:rPr>
                <w:rFonts w:ascii="Century Schoolbook" w:eastAsia="Century Schoolbook" w:hAnsi="Century Schoolbook" w:cs="Century Schoolbook"/>
                <w:color w:val="000000" w:themeColor="text1"/>
                <w:sz w:val="16"/>
              </w:rPr>
              <w:t>0.085</w:t>
            </w:r>
          </w:p>
        </w:tc>
      </w:tr>
    </w:tbl>
    <w:p w14:paraId="7681CB07" w14:textId="77777777" w:rsidR="00F10178" w:rsidRPr="00915ABA" w:rsidRDefault="00000000">
      <w:pPr>
        <w:widowControl/>
        <w:spacing w:before="100" w:beforeAutospacing="1" w:after="100" w:afterAutospacing="1"/>
        <w:jc w:val="left"/>
        <w:rPr>
          <w:rFonts w:ascii="Century Schoolbook" w:eastAsia="Century Schoolbook" w:hAnsi="Century Schoolbook" w:cs="Century Schoolbook"/>
          <w:color w:val="000000" w:themeColor="text1"/>
          <w:sz w:val="18"/>
        </w:rPr>
      </w:pPr>
      <w:proofErr w:type="spellStart"/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AOP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  <w:vertAlign w:val="subscript"/>
        </w:rPr>
        <w:t>flow</w:t>
      </w:r>
      <w:proofErr w:type="spellEnd"/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,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a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irway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o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pening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ressure measured using the flow method; BMI,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b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ody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m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ass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i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ndex, COPD,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c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hronic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o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bstructive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p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ulmonary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d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isease; PaO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  <w:vertAlign w:val="subscript"/>
        </w:rPr>
        <w:t>2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/F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  <w:vertAlign w:val="subscript"/>
        </w:rPr>
        <w:t>I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O</w:t>
      </w:r>
      <w:r w:rsidRPr="00915ABA">
        <w:rPr>
          <w:rFonts w:ascii="Times New Roman" w:eastAsia="Times New Roman" w:hAnsi="Times New Roman" w:cs="Times New Roman"/>
          <w:color w:val="000000" w:themeColor="text1"/>
          <w:sz w:val="18"/>
          <w:vertAlign w:val="subscript"/>
        </w:rPr>
        <w:t>2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 ratio: </w:t>
      </w:r>
      <w:r w:rsidR="00FB2200"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r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atio of arterial oxygen partial pressure (PaO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  <w:vertAlign w:val="subscript"/>
        </w:rPr>
        <w:t>2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) to fractional inspired oxygen (F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  <w:vertAlign w:val="subscript"/>
        </w:rPr>
        <w:t>I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O</w:t>
      </w:r>
      <w:r w:rsidRPr="00915ABA">
        <w:rPr>
          <w:rFonts w:ascii="Times New Roman" w:eastAsia="Times New Roman" w:hAnsi="Times New Roman" w:cs="Times New Roman"/>
          <w:color w:val="000000" w:themeColor="text1"/>
          <w:sz w:val="18"/>
          <w:vertAlign w:val="subscript"/>
        </w:rPr>
        <w:t>2</w:t>
      </w:r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 xml:space="preserve">); APACHE II: Acute Physiology and Chronic Health Evaluation II; SOFA score: Sequential Organ Failure Assessment </w:t>
      </w:r>
      <w:proofErr w:type="gramStart"/>
      <w:r w:rsidRPr="00915ABA">
        <w:rPr>
          <w:rFonts w:ascii="Century Schoolbook" w:eastAsia="Century Schoolbook" w:hAnsi="Century Schoolbook" w:cs="Century Schoolbook"/>
          <w:color w:val="000000" w:themeColor="text1"/>
          <w:sz w:val="18"/>
        </w:rPr>
        <w:t>score</w:t>
      </w:r>
      <w:proofErr w:type="gramEnd"/>
    </w:p>
    <w:p w14:paraId="6C56B018" w14:textId="77777777" w:rsidR="00F10178" w:rsidRPr="00915ABA" w:rsidRDefault="00F10178">
      <w:pPr>
        <w:spacing w:line="480" w:lineRule="auto"/>
        <w:rPr>
          <w:rFonts w:ascii="Century Schoolbook" w:eastAsia="Century Schoolbook" w:hAnsi="Century Schoolbook" w:cs="Century Schoolbook"/>
          <w:b/>
          <w:color w:val="000000" w:themeColor="text1"/>
          <w:sz w:val="24"/>
          <w:u w:val="single"/>
        </w:rPr>
      </w:pPr>
    </w:p>
    <w:p w14:paraId="54AE7FEE" w14:textId="77777777" w:rsidR="00F10178" w:rsidRPr="00915ABA" w:rsidRDefault="00F10178">
      <w:pPr>
        <w:widowControl/>
        <w:spacing w:line="480" w:lineRule="auto"/>
        <w:jc w:val="left"/>
        <w:rPr>
          <w:rFonts w:ascii="Century Schoolbook" w:eastAsia="Century Schoolbook" w:hAnsi="Century Schoolbook" w:cs="Century Schoolbook"/>
          <w:b/>
          <w:color w:val="000000" w:themeColor="text1"/>
          <w:sz w:val="24"/>
        </w:rPr>
      </w:pPr>
    </w:p>
    <w:sectPr w:rsidR="00F10178" w:rsidRPr="00915ABA">
      <w:type w:val="continuous"/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B59D5"/>
    <w:multiLevelType w:val="multilevel"/>
    <w:tmpl w:val="37C02B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316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178"/>
    <w:rsid w:val="00052502"/>
    <w:rsid w:val="00056D85"/>
    <w:rsid w:val="000645C9"/>
    <w:rsid w:val="001254C1"/>
    <w:rsid w:val="001510BB"/>
    <w:rsid w:val="00190A9D"/>
    <w:rsid w:val="00213D29"/>
    <w:rsid w:val="0021560C"/>
    <w:rsid w:val="00354E77"/>
    <w:rsid w:val="003E081D"/>
    <w:rsid w:val="004B7838"/>
    <w:rsid w:val="004D5A75"/>
    <w:rsid w:val="005312AD"/>
    <w:rsid w:val="00550B95"/>
    <w:rsid w:val="0063281D"/>
    <w:rsid w:val="00635A77"/>
    <w:rsid w:val="006450EB"/>
    <w:rsid w:val="006A2AFD"/>
    <w:rsid w:val="007303CA"/>
    <w:rsid w:val="007A4D1B"/>
    <w:rsid w:val="007F77CF"/>
    <w:rsid w:val="0084590C"/>
    <w:rsid w:val="00915ABA"/>
    <w:rsid w:val="00955BB2"/>
    <w:rsid w:val="00A338A3"/>
    <w:rsid w:val="00AC4CDC"/>
    <w:rsid w:val="00C148C9"/>
    <w:rsid w:val="00C3725E"/>
    <w:rsid w:val="00C9026A"/>
    <w:rsid w:val="00CA0219"/>
    <w:rsid w:val="00CC1FE7"/>
    <w:rsid w:val="00D420E7"/>
    <w:rsid w:val="00D53CF8"/>
    <w:rsid w:val="00D966CA"/>
    <w:rsid w:val="00DC0123"/>
    <w:rsid w:val="00E006C7"/>
    <w:rsid w:val="00E450AF"/>
    <w:rsid w:val="00E52429"/>
    <w:rsid w:val="00E75F3D"/>
    <w:rsid w:val="00E94BF8"/>
    <w:rsid w:val="00EA0C41"/>
    <w:rsid w:val="00EA5409"/>
    <w:rsid w:val="00F00817"/>
    <w:rsid w:val="00F10178"/>
    <w:rsid w:val="00F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3DEE27"/>
  <w15:docId w15:val="{EEA1FB76-6BCB-42F2-BB2A-5415837F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游明朝" w:eastAsia="游明朝" w:hAnsi="游明朝" w:cs="游明朝"/>
      <w:sz w:val="20"/>
    </w:rPr>
  </w:style>
  <w:style w:type="paragraph" w:customStyle="1" w:styleId="EndNoteBibliography">
    <w:name w:val="EndNote Bibliography"/>
    <w:basedOn w:val="a"/>
    <w:pPr>
      <w:jc w:val="left"/>
    </w:pPr>
    <w:rPr>
      <w:rFonts w:ascii="游明朝" w:eastAsia="游明朝" w:hAnsi="游明朝" w:cs="游明朝"/>
      <w:sz w:val="20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</w:style>
  <w:style w:type="character" w:customStyle="1" w:styleId="FamilyName">
    <w:name w:val="Family Name"/>
    <w:basedOn w:val="a0"/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</w:style>
  <w:style w:type="character" w:customStyle="1" w:styleId="Postcode">
    <w:name w:val="Postcode"/>
    <w:basedOn w:val="a0"/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7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</w:style>
  <w:style w:type="character" w:customStyle="1" w:styleId="City">
    <w:name w:val="City"/>
    <w:basedOn w:val="a0"/>
  </w:style>
  <w:style w:type="character" w:styleId="a8">
    <w:name w:val="Hyperlink"/>
    <w:basedOn w:val="a0"/>
    <w:rPr>
      <w:color w:val="0563C1"/>
    </w:rPr>
  </w:style>
  <w:style w:type="character" w:customStyle="1" w:styleId="Region">
    <w:name w:val="Region"/>
    <w:basedOn w:val="a0"/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a0"/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a0"/>
  </w:style>
  <w:style w:type="paragraph" w:styleId="a9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</w:style>
  <w:style w:type="character" w:customStyle="1" w:styleId="GeneSequence">
    <w:name w:val="Gene Sequence"/>
    <w:basedOn w:val="a0"/>
  </w:style>
  <w:style w:type="paragraph" w:styleId="aa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</w:style>
  <w:style w:type="paragraph" w:styleId="ab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</w:rPr>
  </w:style>
  <w:style w:type="character" w:customStyle="1" w:styleId="Miscellaneous">
    <w:name w:val="Miscellaneous"/>
    <w:basedOn w:val="a0"/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</w:style>
  <w:style w:type="paragraph" w:styleId="ac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d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styleId="ae">
    <w:name w:val="Revision"/>
  </w:style>
  <w:style w:type="paragraph" w:styleId="af">
    <w:name w:val="annotation subject"/>
    <w:basedOn w:val="ad"/>
    <w:rPr>
      <w:b/>
    </w:rPr>
  </w:style>
  <w:style w:type="paragraph" w:styleId="af0">
    <w:name w:val="header"/>
    <w:basedOn w:val="a"/>
    <w:pPr>
      <w:tabs>
        <w:tab w:val="center" w:pos="4680"/>
        <w:tab w:val="right" w:pos="9360"/>
      </w:tabs>
    </w:pPr>
  </w:style>
  <w:style w:type="paragraph" w:styleId="af1">
    <w:name w:val="footer"/>
    <w:basedOn w:val="a"/>
    <w:pPr>
      <w:tabs>
        <w:tab w:val="center" w:pos="4680"/>
        <w:tab w:val="right" w:pos="9360"/>
      </w:tabs>
    </w:p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f2">
    <w:name w:val="footnote text"/>
    <w:basedOn w:val="a"/>
    <w:rPr>
      <w:rFonts w:ascii="Calibri" w:eastAsia="Calibri" w:hAnsi="Calibri" w:cs="Calibri"/>
    </w:rPr>
  </w:style>
  <w:style w:type="paragraph" w:styleId="af3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styleId="af4">
    <w:name w:val="endnote text"/>
    <w:basedOn w:val="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藤内 研</cp:lastModifiedBy>
  <cp:revision>28</cp:revision>
  <dcterms:created xsi:type="dcterms:W3CDTF">2025-05-20T21:52:00Z</dcterms:created>
  <dcterms:modified xsi:type="dcterms:W3CDTF">2025-09-09T09:24:00Z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9cfebed1b6e0f112cd80bd7014faa2e190dce8596a12f32b28e8c49434ae6ea1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67</vt:lpwstr>
  </property>
  <property fmtid="{D5CDD505-2E9C-101B-9397-08002B2CF9AE}" pid="9" name="Merops client version">
    <vt:lpwstr/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1</vt:lpwstr>
  </property>
  <property fmtid="{D5CDD505-2E9C-101B-9397-08002B2CF9AE}" pid="13" name="Merops figures count">
    <vt:lpwstr>6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2</vt:lpwstr>
  </property>
  <property fmtid="{D5CDD505-2E9C-101B-9397-08002B2CF9AE}" pid="16" name="Merops input file path">
    <vt:lpwstr>9d63f552-436d-4368-9ced-ae0307c08c73.docx</vt:lpwstr>
  </property>
  <property fmtid="{D5CDD505-2E9C-101B-9397-08002B2CF9AE}" pid="17" name="Merops intra-document links count">
    <vt:lpwstr>0</vt:lpwstr>
  </property>
  <property fmtid="{D5CDD505-2E9C-101B-9397-08002B2CF9AE}" pid="18" name="Merops item path">
    <vt:lpwstr>MG-Session/On-20250517/I:cd29700b-99fc-4300-9445-af7ac18b68c2</vt:lpwstr>
  </property>
  <property fmtid="{D5CDD505-2E9C-101B-9397-08002B2CF9AE}" pid="19" name="Merops processed date">
    <vt:lpwstr>2025/05/16 10:23:26 PM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0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/>
  </property>
  <property fmtid="{D5CDD505-2E9C-101B-9397-08002B2CF9AE}" pid="24" name="Merops Standard Set">
    <vt:lpwstr>merops/preset-v1/springer-basic-brackets</vt:lpwstr>
  </property>
  <property fmtid="{D5CDD505-2E9C-101B-9397-08002B2CF9AE}" pid="25" name="Merops Standard Set modified">
    <vt:lpwstr/>
  </property>
  <property fmtid="{D5CDD505-2E9C-101B-9397-08002B2CF9AE}" pid="26" name="Merops tables count">
    <vt:lpwstr>1</vt:lpwstr>
  </property>
  <property fmtid="{D5CDD505-2E9C-101B-9397-08002B2CF9AE}" pid="27" name="Merops word count">
    <vt:lpwstr>467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/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