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8DA8" w14:textId="527D8EAB" w:rsidR="004B1834" w:rsidRPr="00FA42FC" w:rsidRDefault="00DD5E49" w:rsidP="008C384B">
      <w:pPr>
        <w:widowControl/>
        <w:spacing w:line="240" w:lineRule="auto"/>
        <w:jc w:val="left"/>
        <w:rPr>
          <w:noProof/>
          <w:color w:val="000000" w:themeColor="text1"/>
        </w:rPr>
      </w:pPr>
      <w:bookmarkStart w:id="0" w:name="OLE_LINK2"/>
      <w:r w:rsidRPr="00FA42FC">
        <w:rPr>
          <w:noProof/>
          <w:color w:val="000000" w:themeColor="text1"/>
        </w:rPr>
        <w:t>Table A Other endpoints and adverse events at different dosages within 2 min after administration of drugs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1560"/>
        <w:gridCol w:w="1559"/>
        <w:gridCol w:w="1559"/>
      </w:tblGrid>
      <w:tr w:rsidR="00FA42FC" w:rsidRPr="00891C99" w14:paraId="28577DF5" w14:textId="77777777" w:rsidTr="00336B23">
        <w:tc>
          <w:tcPr>
            <w:tcW w:w="2263" w:type="dxa"/>
          </w:tcPr>
          <w:p w14:paraId="35A9B2F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134" w:type="dxa"/>
          </w:tcPr>
          <w:p w14:paraId="4A427DCC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C1</w:t>
            </w:r>
          </w:p>
        </w:tc>
        <w:tc>
          <w:tcPr>
            <w:tcW w:w="1560" w:type="dxa"/>
          </w:tcPr>
          <w:p w14:paraId="73E0E86D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C2</w:t>
            </w:r>
          </w:p>
        </w:tc>
        <w:tc>
          <w:tcPr>
            <w:tcW w:w="1559" w:type="dxa"/>
          </w:tcPr>
          <w:p w14:paraId="16419E54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C3</w:t>
            </w:r>
          </w:p>
        </w:tc>
        <w:tc>
          <w:tcPr>
            <w:tcW w:w="1559" w:type="dxa"/>
          </w:tcPr>
          <w:p w14:paraId="6E63B263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C4</w:t>
            </w:r>
          </w:p>
        </w:tc>
      </w:tr>
      <w:tr w:rsidR="00FA42FC" w:rsidRPr="00891C99" w14:paraId="227EECB1" w14:textId="77777777" w:rsidTr="00336B23">
        <w:tc>
          <w:tcPr>
            <w:tcW w:w="2263" w:type="dxa"/>
          </w:tcPr>
          <w:p w14:paraId="3F87E1CB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Dose: mg/kg</w:t>
            </w:r>
          </w:p>
        </w:tc>
        <w:tc>
          <w:tcPr>
            <w:tcW w:w="1134" w:type="dxa"/>
          </w:tcPr>
          <w:p w14:paraId="5AEE05A8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560" w:type="dxa"/>
          </w:tcPr>
          <w:p w14:paraId="785BE0DC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559" w:type="dxa"/>
          </w:tcPr>
          <w:p w14:paraId="77CE4829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559" w:type="dxa"/>
          </w:tcPr>
          <w:p w14:paraId="3FB350FE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0.5</w:t>
            </w:r>
          </w:p>
        </w:tc>
      </w:tr>
      <w:tr w:rsidR="00FA42FC" w:rsidRPr="00891C99" w14:paraId="2FD4142F" w14:textId="77777777" w:rsidTr="00336B23">
        <w:tc>
          <w:tcPr>
            <w:tcW w:w="2263" w:type="dxa"/>
          </w:tcPr>
          <w:p w14:paraId="7A4AF985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Time of loss eyelash reflex, s</w:t>
            </w:r>
          </w:p>
        </w:tc>
        <w:tc>
          <w:tcPr>
            <w:tcW w:w="1134" w:type="dxa"/>
          </w:tcPr>
          <w:p w14:paraId="29535E8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560" w:type="dxa"/>
          </w:tcPr>
          <w:p w14:paraId="7E5D1FA6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73.89±31.08</w:t>
            </w:r>
          </w:p>
        </w:tc>
        <w:tc>
          <w:tcPr>
            <w:tcW w:w="1559" w:type="dxa"/>
          </w:tcPr>
          <w:p w14:paraId="55942AA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58.40±40.06</w:t>
            </w:r>
          </w:p>
        </w:tc>
        <w:tc>
          <w:tcPr>
            <w:tcW w:w="1559" w:type="dxa"/>
          </w:tcPr>
          <w:p w14:paraId="303417C3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55.54±26.88</w:t>
            </w:r>
          </w:p>
        </w:tc>
      </w:tr>
      <w:tr w:rsidR="00FA42FC" w:rsidRPr="00891C99" w14:paraId="7502C900" w14:textId="77777777" w:rsidTr="00336B23">
        <w:tc>
          <w:tcPr>
            <w:tcW w:w="2263" w:type="dxa"/>
          </w:tcPr>
          <w:p w14:paraId="7617264A" w14:textId="49D3F8ED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Hypotension, n (%)</w:t>
            </w:r>
          </w:p>
        </w:tc>
        <w:tc>
          <w:tcPr>
            <w:tcW w:w="1134" w:type="dxa"/>
          </w:tcPr>
          <w:p w14:paraId="7124CF34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20.7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560" w:type="dxa"/>
          </w:tcPr>
          <w:p w14:paraId="2C2DF481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7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24.1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559" w:type="dxa"/>
          </w:tcPr>
          <w:p w14:paraId="7A09C104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27.6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559" w:type="dxa"/>
          </w:tcPr>
          <w:p w14:paraId="633EB395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27.6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</w:tr>
      <w:tr w:rsidR="00FA42FC" w:rsidRPr="00891C99" w14:paraId="397C6FA5" w14:textId="77777777" w:rsidTr="00336B23">
        <w:tc>
          <w:tcPr>
            <w:tcW w:w="2263" w:type="dxa"/>
          </w:tcPr>
          <w:p w14:paraId="06E60881" w14:textId="5BA00A7A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Respiratory depression, n (%)</w:t>
            </w:r>
          </w:p>
        </w:tc>
        <w:tc>
          <w:tcPr>
            <w:tcW w:w="1134" w:type="dxa"/>
          </w:tcPr>
          <w:p w14:paraId="41E0E7F2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1(3.4)</w:t>
            </w:r>
          </w:p>
        </w:tc>
        <w:tc>
          <w:tcPr>
            <w:tcW w:w="1560" w:type="dxa"/>
          </w:tcPr>
          <w:p w14:paraId="6C2F19C2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1(3.4)</w:t>
            </w:r>
          </w:p>
        </w:tc>
        <w:tc>
          <w:tcPr>
            <w:tcW w:w="1559" w:type="dxa"/>
          </w:tcPr>
          <w:p w14:paraId="65FC286D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8(27.6)</w:t>
            </w:r>
          </w:p>
        </w:tc>
        <w:tc>
          <w:tcPr>
            <w:tcW w:w="1559" w:type="dxa"/>
          </w:tcPr>
          <w:p w14:paraId="15A7CEAB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 xml:space="preserve">17(58.6) </w:t>
            </w:r>
          </w:p>
        </w:tc>
      </w:tr>
      <w:tr w:rsidR="00FA42FC" w:rsidRPr="00891C99" w14:paraId="643D7F8C" w14:textId="77777777" w:rsidTr="00336B23">
        <w:tc>
          <w:tcPr>
            <w:tcW w:w="2263" w:type="dxa"/>
          </w:tcPr>
          <w:p w14:paraId="75D3ED85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bradycardia</w:t>
            </w:r>
          </w:p>
        </w:tc>
        <w:tc>
          <w:tcPr>
            <w:tcW w:w="1134" w:type="dxa"/>
          </w:tcPr>
          <w:p w14:paraId="5E4C0CB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268FA211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F492FC1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5B9E73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FA42FC" w:rsidRPr="00891C99" w14:paraId="45A8CBF1" w14:textId="77777777" w:rsidTr="00336B23">
        <w:tc>
          <w:tcPr>
            <w:tcW w:w="2263" w:type="dxa"/>
          </w:tcPr>
          <w:p w14:paraId="265308C9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Injection Pain</w:t>
            </w:r>
          </w:p>
        </w:tc>
        <w:tc>
          <w:tcPr>
            <w:tcW w:w="1134" w:type="dxa"/>
          </w:tcPr>
          <w:p w14:paraId="5A84C236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21B7E7D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3D05853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D95CF7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FA42FC" w:rsidRPr="00891C99" w14:paraId="0F84C038" w14:textId="77777777" w:rsidTr="00336B23">
        <w:tc>
          <w:tcPr>
            <w:tcW w:w="2263" w:type="dxa"/>
          </w:tcPr>
          <w:p w14:paraId="77A4BE8E" w14:textId="163FEFDD" w:rsidR="00DD5E49" w:rsidRPr="00891C99" w:rsidRDefault="008E281F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1134" w:type="dxa"/>
          </w:tcPr>
          <w:p w14:paraId="062F3DE8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P1</w:t>
            </w:r>
          </w:p>
        </w:tc>
        <w:tc>
          <w:tcPr>
            <w:tcW w:w="1560" w:type="dxa"/>
          </w:tcPr>
          <w:p w14:paraId="5D66AB8C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P2</w:t>
            </w:r>
          </w:p>
        </w:tc>
        <w:tc>
          <w:tcPr>
            <w:tcW w:w="1559" w:type="dxa"/>
          </w:tcPr>
          <w:p w14:paraId="46CFF186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P3</w:t>
            </w:r>
          </w:p>
        </w:tc>
        <w:tc>
          <w:tcPr>
            <w:tcW w:w="1559" w:type="dxa"/>
          </w:tcPr>
          <w:p w14:paraId="32718F73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P4</w:t>
            </w:r>
          </w:p>
        </w:tc>
      </w:tr>
      <w:tr w:rsidR="00FA42FC" w:rsidRPr="00891C99" w14:paraId="0958EA99" w14:textId="77777777" w:rsidTr="00336B23">
        <w:tc>
          <w:tcPr>
            <w:tcW w:w="2263" w:type="dxa"/>
          </w:tcPr>
          <w:p w14:paraId="72CEE322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Dose: mg/kg</w:t>
            </w:r>
          </w:p>
        </w:tc>
        <w:tc>
          <w:tcPr>
            <w:tcW w:w="1134" w:type="dxa"/>
          </w:tcPr>
          <w:p w14:paraId="05EC717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560" w:type="dxa"/>
          </w:tcPr>
          <w:p w14:paraId="5AC88052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1559" w:type="dxa"/>
          </w:tcPr>
          <w:p w14:paraId="58EFB13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1559" w:type="dxa"/>
          </w:tcPr>
          <w:p w14:paraId="7E6D71C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2.5</w:t>
            </w:r>
          </w:p>
        </w:tc>
      </w:tr>
      <w:tr w:rsidR="00FA42FC" w:rsidRPr="00891C99" w14:paraId="498AECB8" w14:textId="77777777" w:rsidTr="00336B23">
        <w:tc>
          <w:tcPr>
            <w:tcW w:w="2263" w:type="dxa"/>
          </w:tcPr>
          <w:p w14:paraId="332CB1AB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Time of loss eyelash reflex, s</w:t>
            </w:r>
          </w:p>
        </w:tc>
        <w:tc>
          <w:tcPr>
            <w:tcW w:w="1134" w:type="dxa"/>
          </w:tcPr>
          <w:p w14:paraId="54A8CEE7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123±7.07</w:t>
            </w:r>
          </w:p>
        </w:tc>
        <w:tc>
          <w:tcPr>
            <w:tcW w:w="1560" w:type="dxa"/>
          </w:tcPr>
          <w:p w14:paraId="6B164F54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57.63±22.44</w:t>
            </w:r>
          </w:p>
        </w:tc>
        <w:tc>
          <w:tcPr>
            <w:tcW w:w="1559" w:type="dxa"/>
          </w:tcPr>
          <w:p w14:paraId="51EE3A6F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51.48±29.99</w:t>
            </w:r>
          </w:p>
        </w:tc>
        <w:tc>
          <w:tcPr>
            <w:tcW w:w="1559" w:type="dxa"/>
          </w:tcPr>
          <w:p w14:paraId="3B4483F9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44.28±20.82</w:t>
            </w:r>
          </w:p>
        </w:tc>
      </w:tr>
      <w:tr w:rsidR="00FA42FC" w:rsidRPr="00891C99" w14:paraId="22C27223" w14:textId="77777777" w:rsidTr="00336B23">
        <w:tc>
          <w:tcPr>
            <w:tcW w:w="2263" w:type="dxa"/>
          </w:tcPr>
          <w:p w14:paraId="71A836D7" w14:textId="3E3DC62B" w:rsidR="00DD5E49" w:rsidRPr="00891C99" w:rsidRDefault="008E281F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H</w:t>
            </w:r>
            <w:r w:rsidR="00DD5E49" w:rsidRPr="00891C99">
              <w:rPr>
                <w:b/>
                <w:bCs/>
                <w:color w:val="000000" w:themeColor="text1"/>
                <w:sz w:val="24"/>
                <w:szCs w:val="24"/>
              </w:rPr>
              <w:t>ypotension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, n (%)</w:t>
            </w:r>
          </w:p>
        </w:tc>
        <w:tc>
          <w:tcPr>
            <w:tcW w:w="1134" w:type="dxa"/>
          </w:tcPr>
          <w:p w14:paraId="5D4CDACD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18.5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560" w:type="dxa"/>
          </w:tcPr>
          <w:p w14:paraId="6872DEAF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31.0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559" w:type="dxa"/>
          </w:tcPr>
          <w:p w14:paraId="19D5D537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31.0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559" w:type="dxa"/>
          </w:tcPr>
          <w:p w14:paraId="3B615933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14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48.3</w:t>
            </w:r>
            <w:r w:rsidRPr="00891C99">
              <w:rPr>
                <w:rFonts w:eastAsia="宋体"/>
                <w:b/>
                <w:bCs/>
                <w:color w:val="000000" w:themeColor="text1"/>
                <w:sz w:val="24"/>
                <w:szCs w:val="24"/>
              </w:rPr>
              <w:t>）</w:t>
            </w:r>
          </w:p>
        </w:tc>
      </w:tr>
      <w:tr w:rsidR="00FA42FC" w:rsidRPr="00891C99" w14:paraId="224AB05F" w14:textId="77777777" w:rsidTr="00336B23">
        <w:tc>
          <w:tcPr>
            <w:tcW w:w="2263" w:type="dxa"/>
          </w:tcPr>
          <w:p w14:paraId="18A16A6E" w14:textId="41474F53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Respiratory depression</w:t>
            </w:r>
            <w:r w:rsidR="008E281F" w:rsidRPr="00891C99">
              <w:rPr>
                <w:b/>
                <w:bCs/>
                <w:color w:val="000000" w:themeColor="text1"/>
                <w:sz w:val="24"/>
                <w:szCs w:val="24"/>
              </w:rPr>
              <w:t>, n (%)</w:t>
            </w:r>
          </w:p>
        </w:tc>
        <w:tc>
          <w:tcPr>
            <w:tcW w:w="1134" w:type="dxa"/>
          </w:tcPr>
          <w:p w14:paraId="037CBCE8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367B392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9(31.0)</w:t>
            </w:r>
          </w:p>
        </w:tc>
        <w:tc>
          <w:tcPr>
            <w:tcW w:w="1559" w:type="dxa"/>
          </w:tcPr>
          <w:p w14:paraId="1C60D716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16(55.2)</w:t>
            </w:r>
          </w:p>
        </w:tc>
        <w:tc>
          <w:tcPr>
            <w:tcW w:w="1559" w:type="dxa"/>
          </w:tcPr>
          <w:p w14:paraId="4A2821D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20(69.0)</w:t>
            </w:r>
          </w:p>
          <w:p w14:paraId="00A5F299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A42FC" w:rsidRPr="00891C99" w14:paraId="098EFFB6" w14:textId="77777777" w:rsidTr="00336B23">
        <w:tc>
          <w:tcPr>
            <w:tcW w:w="2263" w:type="dxa"/>
          </w:tcPr>
          <w:p w14:paraId="265CDF04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bradycardia</w:t>
            </w:r>
          </w:p>
        </w:tc>
        <w:tc>
          <w:tcPr>
            <w:tcW w:w="1134" w:type="dxa"/>
          </w:tcPr>
          <w:p w14:paraId="53E46043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B4DD2F0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3A230E7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03B0787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FA42FC" w:rsidRPr="00891C99" w14:paraId="0647118F" w14:textId="77777777" w:rsidTr="00336B23">
        <w:tc>
          <w:tcPr>
            <w:tcW w:w="2263" w:type="dxa"/>
          </w:tcPr>
          <w:p w14:paraId="4DF49241" w14:textId="13DBFC6F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Injection Pain</w:t>
            </w:r>
            <w:r w:rsidR="008E281F" w:rsidRPr="00891C99">
              <w:rPr>
                <w:b/>
                <w:bCs/>
                <w:color w:val="000000" w:themeColor="text1"/>
                <w:sz w:val="24"/>
                <w:szCs w:val="24"/>
              </w:rPr>
              <w:t>, n (%)</w:t>
            </w:r>
          </w:p>
        </w:tc>
        <w:tc>
          <w:tcPr>
            <w:tcW w:w="1134" w:type="dxa"/>
          </w:tcPr>
          <w:p w14:paraId="3A9B96BD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8(29.6)</w:t>
            </w:r>
          </w:p>
        </w:tc>
        <w:tc>
          <w:tcPr>
            <w:tcW w:w="1560" w:type="dxa"/>
          </w:tcPr>
          <w:p w14:paraId="7DF2A34D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10(34.5)</w:t>
            </w:r>
          </w:p>
        </w:tc>
        <w:tc>
          <w:tcPr>
            <w:tcW w:w="1559" w:type="dxa"/>
          </w:tcPr>
          <w:p w14:paraId="606FCE96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10(34.5)</w:t>
            </w:r>
          </w:p>
        </w:tc>
        <w:tc>
          <w:tcPr>
            <w:tcW w:w="1559" w:type="dxa"/>
          </w:tcPr>
          <w:p w14:paraId="3C553605" w14:textId="77777777" w:rsidR="00DD5E49" w:rsidRPr="00891C99" w:rsidRDefault="00DD5E49" w:rsidP="003D00AF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91C99">
              <w:rPr>
                <w:b/>
                <w:bCs/>
                <w:color w:val="000000" w:themeColor="text1"/>
                <w:sz w:val="24"/>
                <w:szCs w:val="24"/>
              </w:rPr>
              <w:t>5(17.2)</w:t>
            </w:r>
          </w:p>
        </w:tc>
      </w:tr>
    </w:tbl>
    <w:p w14:paraId="7978AFDF" w14:textId="2E3813B6" w:rsidR="004B1834" w:rsidRDefault="005371E3" w:rsidP="008C384B">
      <w:pPr>
        <w:widowControl/>
        <w:spacing w:line="240" w:lineRule="auto"/>
        <w:jc w:val="left"/>
        <w:rPr>
          <w:noProof/>
        </w:rPr>
      </w:pPr>
      <w:r w:rsidRPr="005371E3">
        <w:rPr>
          <w:noProof/>
        </w:rPr>
        <w:t>Notes: values are mean±SD or number of patients, N (%)</w:t>
      </w:r>
    </w:p>
    <w:p w14:paraId="5008CDEF" w14:textId="72C3C7DD" w:rsidR="00D701F5" w:rsidRPr="004B1834" w:rsidRDefault="004B1834" w:rsidP="008C384B">
      <w:pPr>
        <w:widowControl/>
        <w:spacing w:line="240" w:lineRule="auto"/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4D37A4FA" wp14:editId="33084E0A">
            <wp:extent cx="5274310" cy="3108325"/>
            <wp:effectExtent l="0" t="0" r="2540" b="0"/>
            <wp:docPr id="19057308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82B" w:rsidRPr="0043282B">
        <w:rPr>
          <w:bCs/>
        </w:rPr>
        <w:t xml:space="preserve">Figure </w:t>
      </w:r>
      <w:r w:rsidR="00A4128F">
        <w:rPr>
          <w:rFonts w:hint="eastAsia"/>
          <w:bCs/>
        </w:rPr>
        <w:t>A</w:t>
      </w:r>
      <w:r w:rsidR="00572012">
        <w:rPr>
          <w:color w:val="000000" w:themeColor="text1"/>
        </w:rPr>
        <w:t xml:space="preserve"> The </w:t>
      </w:r>
      <w:r w:rsidR="00572012" w:rsidRPr="00C70B00">
        <w:rPr>
          <w:color w:val="000000" w:themeColor="text1"/>
        </w:rPr>
        <w:t xml:space="preserve">scatter plots </w:t>
      </w:r>
      <w:r w:rsidR="00572012">
        <w:rPr>
          <w:color w:val="000000" w:themeColor="text1"/>
        </w:rPr>
        <w:t>of</w:t>
      </w:r>
      <w:r w:rsidR="00572012" w:rsidRPr="00C70B00">
        <w:rPr>
          <w:color w:val="000000" w:themeColor="text1"/>
        </w:rPr>
        <w:t xml:space="preserve"> </w:t>
      </w:r>
      <w:r w:rsidR="00F87A5F">
        <w:rPr>
          <w:color w:val="000000" w:themeColor="text1"/>
        </w:rPr>
        <w:t>S</w:t>
      </w:r>
      <w:r w:rsidR="00572012" w:rsidRPr="00C70B00">
        <w:rPr>
          <w:color w:val="000000" w:themeColor="text1"/>
        </w:rPr>
        <w:t xml:space="preserve">pectral </w:t>
      </w:r>
      <w:r w:rsidR="00F87A5F">
        <w:rPr>
          <w:color w:val="000000" w:themeColor="text1"/>
        </w:rPr>
        <w:t>E</w:t>
      </w:r>
      <w:r w:rsidR="00572012" w:rsidRPr="00C70B00">
        <w:rPr>
          <w:color w:val="000000" w:themeColor="text1"/>
        </w:rPr>
        <w:t>ntropy</w:t>
      </w:r>
      <w:r w:rsidR="00572012">
        <w:rPr>
          <w:color w:val="000000" w:themeColor="text1"/>
        </w:rPr>
        <w:t>.</w:t>
      </w:r>
      <w:bookmarkEnd w:id="0"/>
    </w:p>
    <w:p w14:paraId="3D0A0C1B" w14:textId="7D9540D5" w:rsidR="00572012" w:rsidRDefault="00572012" w:rsidP="00572012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7A986B97" wp14:editId="48D2B09B">
            <wp:extent cx="5274310" cy="3167380"/>
            <wp:effectExtent l="0" t="0" r="0" b="0"/>
            <wp:docPr id="857486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82B" w:rsidRPr="0043282B">
        <w:t xml:space="preserve"> </w:t>
      </w:r>
      <w:r w:rsidR="0043282B"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>B</w:t>
      </w:r>
      <w:r>
        <w:rPr>
          <w:color w:val="000000" w:themeColor="text1"/>
        </w:rPr>
        <w:t xml:space="preserve"> The </w:t>
      </w:r>
      <w:r w:rsidRPr="00C70B00">
        <w:rPr>
          <w:color w:val="000000" w:themeColor="text1"/>
        </w:rPr>
        <w:t xml:space="preserve">scatter plots </w:t>
      </w:r>
      <w:r>
        <w:rPr>
          <w:color w:val="000000" w:themeColor="text1"/>
        </w:rPr>
        <w:t xml:space="preserve">of </w:t>
      </w:r>
      <w:r w:rsidR="00F87A5F">
        <w:rPr>
          <w:color w:val="000000" w:themeColor="text1"/>
        </w:rPr>
        <w:t>M</w:t>
      </w:r>
      <w:r w:rsidRPr="009236AC">
        <w:rPr>
          <w:color w:val="000000" w:themeColor="text1"/>
        </w:rPr>
        <w:t xml:space="preserve">ean </w:t>
      </w:r>
      <w:r w:rsidR="00F87A5F">
        <w:rPr>
          <w:color w:val="000000" w:themeColor="text1"/>
        </w:rPr>
        <w:t>A</w:t>
      </w:r>
      <w:r w:rsidRPr="009236AC">
        <w:rPr>
          <w:color w:val="000000" w:themeColor="text1"/>
        </w:rPr>
        <w:t xml:space="preserve">rterial </w:t>
      </w:r>
      <w:r w:rsidR="00F87A5F">
        <w:rPr>
          <w:color w:val="000000" w:themeColor="text1"/>
        </w:rPr>
        <w:t>P</w:t>
      </w:r>
      <w:r w:rsidRPr="009236AC">
        <w:rPr>
          <w:color w:val="000000" w:themeColor="text1"/>
        </w:rPr>
        <w:t>ressure</w:t>
      </w:r>
      <w:r>
        <w:rPr>
          <w:color w:val="000000" w:themeColor="text1"/>
        </w:rPr>
        <w:t>.</w:t>
      </w:r>
    </w:p>
    <w:p w14:paraId="7309657C" w14:textId="46ED9372" w:rsidR="00572012" w:rsidRPr="00572012" w:rsidRDefault="00572012" w:rsidP="00572012">
      <w:pPr>
        <w:rPr>
          <w:color w:val="000033"/>
          <w:szCs w:val="28"/>
        </w:rPr>
      </w:pPr>
      <w:r>
        <w:rPr>
          <w:noProof/>
        </w:rPr>
        <w:lastRenderedPageBreak/>
        <w:drawing>
          <wp:inline distT="0" distB="0" distL="0" distR="0" wp14:anchorId="64690012" wp14:editId="77E9363D">
            <wp:extent cx="5274310" cy="2559050"/>
            <wp:effectExtent l="0" t="0" r="0" b="0"/>
            <wp:docPr id="13186601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5A8A" w14:textId="62DB1BB6" w:rsidR="00572012" w:rsidRDefault="0043282B" w:rsidP="00572012">
      <w:pPr>
        <w:jc w:val="left"/>
        <w:rPr>
          <w:color w:val="000033"/>
          <w:szCs w:val="28"/>
        </w:rPr>
      </w:pPr>
      <w:r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>C</w:t>
      </w:r>
      <w:r w:rsidR="00572012">
        <w:rPr>
          <w:color w:val="000000" w:themeColor="text1"/>
        </w:rPr>
        <w:t xml:space="preserve"> The </w:t>
      </w:r>
      <w:r w:rsidR="00572012" w:rsidRPr="00C70B00">
        <w:rPr>
          <w:color w:val="000000" w:themeColor="text1"/>
        </w:rPr>
        <w:t xml:space="preserve">scatter plots </w:t>
      </w:r>
      <w:r w:rsidR="00572012">
        <w:rPr>
          <w:color w:val="000000" w:themeColor="text1"/>
        </w:rPr>
        <w:t xml:space="preserve">of </w:t>
      </w:r>
      <w:r w:rsidR="00F87A5F">
        <w:rPr>
          <w:color w:val="000033"/>
          <w:szCs w:val="28"/>
        </w:rPr>
        <w:t>S</w:t>
      </w:r>
      <w:r w:rsidR="00572012" w:rsidRPr="00837F2A">
        <w:rPr>
          <w:color w:val="000033"/>
          <w:szCs w:val="28"/>
        </w:rPr>
        <w:t xml:space="preserve">ystolic </w:t>
      </w:r>
      <w:r w:rsidR="00F87A5F">
        <w:rPr>
          <w:color w:val="000033"/>
          <w:szCs w:val="28"/>
        </w:rPr>
        <w:t>B</w:t>
      </w:r>
      <w:r w:rsidR="00572012" w:rsidRPr="00837F2A">
        <w:rPr>
          <w:color w:val="000033"/>
          <w:szCs w:val="28"/>
        </w:rPr>
        <w:t xml:space="preserve">lood </w:t>
      </w:r>
      <w:r w:rsidR="00F87A5F">
        <w:rPr>
          <w:color w:val="000033"/>
          <w:szCs w:val="28"/>
        </w:rPr>
        <w:t>P</w:t>
      </w:r>
      <w:r w:rsidR="00572012" w:rsidRPr="00837F2A">
        <w:rPr>
          <w:color w:val="000033"/>
          <w:szCs w:val="28"/>
        </w:rPr>
        <w:t>ressure</w:t>
      </w:r>
      <w:r w:rsidR="00572012">
        <w:rPr>
          <w:color w:val="000033"/>
          <w:szCs w:val="28"/>
        </w:rPr>
        <w:t>.</w:t>
      </w:r>
    </w:p>
    <w:p w14:paraId="1C08C35C" w14:textId="5D5DEDE8" w:rsidR="00572012" w:rsidRDefault="00572012" w:rsidP="00572012">
      <w:pPr>
        <w:rPr>
          <w:color w:val="000033"/>
          <w:szCs w:val="28"/>
        </w:rPr>
      </w:pPr>
      <w:r>
        <w:rPr>
          <w:noProof/>
        </w:rPr>
        <w:drawing>
          <wp:inline distT="0" distB="0" distL="0" distR="0" wp14:anchorId="159F9F02" wp14:editId="2137E216">
            <wp:extent cx="5274310" cy="2607945"/>
            <wp:effectExtent l="0" t="0" r="0" b="0"/>
            <wp:docPr id="10920381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B6FC6" w14:textId="03A825C8" w:rsidR="00572012" w:rsidRDefault="0043282B" w:rsidP="00572012">
      <w:pPr>
        <w:rPr>
          <w:color w:val="000033"/>
          <w:szCs w:val="28"/>
          <w:shd w:val="clear" w:color="auto" w:fill="FFFFFF"/>
        </w:rPr>
      </w:pPr>
      <w:r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 xml:space="preserve">D </w:t>
      </w:r>
      <w:r w:rsidR="00572012">
        <w:rPr>
          <w:color w:val="000000" w:themeColor="text1"/>
        </w:rPr>
        <w:t xml:space="preserve">The </w:t>
      </w:r>
      <w:r w:rsidR="00572012" w:rsidRPr="00C70B00">
        <w:rPr>
          <w:color w:val="000000" w:themeColor="text1"/>
        </w:rPr>
        <w:t xml:space="preserve">scatter plots </w:t>
      </w:r>
      <w:r w:rsidR="00572012">
        <w:rPr>
          <w:color w:val="000000" w:themeColor="text1"/>
        </w:rPr>
        <w:t xml:space="preserve">of </w:t>
      </w:r>
      <w:r w:rsidR="00F87A5F">
        <w:rPr>
          <w:color w:val="000033"/>
          <w:szCs w:val="28"/>
          <w:shd w:val="clear" w:color="auto" w:fill="FFFFFF"/>
        </w:rPr>
        <w:t>R</w:t>
      </w:r>
      <w:r w:rsidR="00572012" w:rsidRPr="008B3436">
        <w:rPr>
          <w:color w:val="000033"/>
          <w:szCs w:val="28"/>
          <w:shd w:val="clear" w:color="auto" w:fill="FFFFFF"/>
        </w:rPr>
        <w:t xml:space="preserve">espiratory </w:t>
      </w:r>
      <w:r w:rsidR="00F87A5F">
        <w:rPr>
          <w:color w:val="000033"/>
          <w:szCs w:val="28"/>
          <w:shd w:val="clear" w:color="auto" w:fill="FFFFFF"/>
        </w:rPr>
        <w:t>R</w:t>
      </w:r>
      <w:r w:rsidR="00572012" w:rsidRPr="008B3436">
        <w:rPr>
          <w:color w:val="000033"/>
          <w:szCs w:val="28"/>
          <w:shd w:val="clear" w:color="auto" w:fill="FFFFFF"/>
        </w:rPr>
        <w:t>ate</w:t>
      </w:r>
      <w:r w:rsidR="00572012">
        <w:rPr>
          <w:color w:val="000033"/>
          <w:szCs w:val="28"/>
          <w:shd w:val="clear" w:color="auto" w:fill="FFFFFF"/>
        </w:rPr>
        <w:t>.</w:t>
      </w:r>
    </w:p>
    <w:p w14:paraId="354619CA" w14:textId="79C6C311" w:rsidR="00572012" w:rsidRDefault="00572012" w:rsidP="00572012">
      <w:pPr>
        <w:rPr>
          <w:color w:val="000033"/>
          <w:szCs w:val="28"/>
        </w:rPr>
      </w:pPr>
      <w:r>
        <w:rPr>
          <w:noProof/>
        </w:rPr>
        <w:lastRenderedPageBreak/>
        <w:drawing>
          <wp:inline distT="0" distB="0" distL="0" distR="0" wp14:anchorId="587FB20F" wp14:editId="0015A305">
            <wp:extent cx="5274310" cy="3324860"/>
            <wp:effectExtent l="0" t="0" r="0" b="0"/>
            <wp:docPr id="17680227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82B" w:rsidRPr="0043282B">
        <w:t xml:space="preserve"> </w:t>
      </w:r>
      <w:r w:rsidR="0043282B"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>E</w:t>
      </w:r>
      <w:r>
        <w:rPr>
          <w:color w:val="000000" w:themeColor="text1"/>
        </w:rPr>
        <w:t xml:space="preserve"> The </w:t>
      </w:r>
      <w:r w:rsidRPr="00C70B00">
        <w:rPr>
          <w:color w:val="000000" w:themeColor="text1"/>
        </w:rPr>
        <w:t xml:space="preserve">scatter plots </w:t>
      </w:r>
      <w:r>
        <w:rPr>
          <w:color w:val="000000" w:themeColor="text1"/>
        </w:rPr>
        <w:t xml:space="preserve">of </w:t>
      </w:r>
      <w:r w:rsidR="00F87A5F">
        <w:rPr>
          <w:color w:val="000033"/>
          <w:szCs w:val="28"/>
        </w:rPr>
        <w:t>H</w:t>
      </w:r>
      <w:r w:rsidRPr="00837F2A">
        <w:rPr>
          <w:color w:val="000033"/>
          <w:szCs w:val="28"/>
        </w:rPr>
        <w:t xml:space="preserve">eart </w:t>
      </w:r>
      <w:r w:rsidR="00F87A5F">
        <w:rPr>
          <w:color w:val="000033"/>
          <w:szCs w:val="28"/>
        </w:rPr>
        <w:t>R</w:t>
      </w:r>
      <w:r w:rsidRPr="00837F2A">
        <w:rPr>
          <w:color w:val="000033"/>
          <w:szCs w:val="28"/>
        </w:rPr>
        <w:t>ate</w:t>
      </w:r>
      <w:r>
        <w:rPr>
          <w:color w:val="000033"/>
          <w:szCs w:val="28"/>
          <w:shd w:val="clear" w:color="auto" w:fill="FFFFFF"/>
        </w:rPr>
        <w:t>.</w:t>
      </w:r>
    </w:p>
    <w:p w14:paraId="4EC1BA29" w14:textId="07785E33" w:rsidR="00E55AF0" w:rsidRPr="00150A23" w:rsidRDefault="00E55AF0" w:rsidP="00150A23">
      <w:pPr>
        <w:widowControl/>
        <w:spacing w:line="240" w:lineRule="auto"/>
        <w:jc w:val="left"/>
        <w:rPr>
          <w:rFonts w:eastAsia="微软雅黑"/>
          <w:color w:val="000000"/>
          <w:spacing w:val="15"/>
          <w:sz w:val="21"/>
          <w:szCs w:val="21"/>
        </w:rPr>
      </w:pPr>
    </w:p>
    <w:sectPr w:rsidR="00E55AF0" w:rsidRPr="00150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D5BE1" w14:textId="77777777" w:rsidR="007037D5" w:rsidRDefault="007037D5" w:rsidP="002F2F31">
      <w:pPr>
        <w:spacing w:line="240" w:lineRule="auto"/>
      </w:pPr>
      <w:r>
        <w:separator/>
      </w:r>
    </w:p>
  </w:endnote>
  <w:endnote w:type="continuationSeparator" w:id="0">
    <w:p w14:paraId="573BBEEF" w14:textId="77777777" w:rsidR="007037D5" w:rsidRDefault="007037D5" w:rsidP="002F2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61848" w14:textId="77777777" w:rsidR="007037D5" w:rsidRDefault="007037D5" w:rsidP="002F2F31">
      <w:pPr>
        <w:spacing w:line="240" w:lineRule="auto"/>
      </w:pPr>
      <w:r>
        <w:separator/>
      </w:r>
    </w:p>
  </w:footnote>
  <w:footnote w:type="continuationSeparator" w:id="0">
    <w:p w14:paraId="229F184A" w14:textId="77777777" w:rsidR="007037D5" w:rsidRDefault="007037D5" w:rsidP="002F2F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B2"/>
    <w:rsid w:val="00150A23"/>
    <w:rsid w:val="00173CCA"/>
    <w:rsid w:val="001A2021"/>
    <w:rsid w:val="001D2FE6"/>
    <w:rsid w:val="00232391"/>
    <w:rsid w:val="002B4220"/>
    <w:rsid w:val="002F2F31"/>
    <w:rsid w:val="00336B23"/>
    <w:rsid w:val="00352A7A"/>
    <w:rsid w:val="003859B2"/>
    <w:rsid w:val="003A695D"/>
    <w:rsid w:val="003C2DF9"/>
    <w:rsid w:val="0043282B"/>
    <w:rsid w:val="004634E3"/>
    <w:rsid w:val="004B1834"/>
    <w:rsid w:val="005371E3"/>
    <w:rsid w:val="00565738"/>
    <w:rsid w:val="00572012"/>
    <w:rsid w:val="0059631B"/>
    <w:rsid w:val="005B56A2"/>
    <w:rsid w:val="00642CCF"/>
    <w:rsid w:val="006855A8"/>
    <w:rsid w:val="00694689"/>
    <w:rsid w:val="006D593D"/>
    <w:rsid w:val="007037D5"/>
    <w:rsid w:val="00796CE4"/>
    <w:rsid w:val="007B767F"/>
    <w:rsid w:val="007E48F5"/>
    <w:rsid w:val="008873F5"/>
    <w:rsid w:val="00891C99"/>
    <w:rsid w:val="008C384B"/>
    <w:rsid w:val="008E0591"/>
    <w:rsid w:val="008E281F"/>
    <w:rsid w:val="00955DF7"/>
    <w:rsid w:val="0098395E"/>
    <w:rsid w:val="009D4201"/>
    <w:rsid w:val="00A212FE"/>
    <w:rsid w:val="00A4128F"/>
    <w:rsid w:val="00A71B4B"/>
    <w:rsid w:val="00B65AA6"/>
    <w:rsid w:val="00B82A6C"/>
    <w:rsid w:val="00BA3990"/>
    <w:rsid w:val="00BB3C74"/>
    <w:rsid w:val="00C46A81"/>
    <w:rsid w:val="00D701F5"/>
    <w:rsid w:val="00D775BA"/>
    <w:rsid w:val="00D81F03"/>
    <w:rsid w:val="00DC6DDF"/>
    <w:rsid w:val="00DD5E49"/>
    <w:rsid w:val="00E21EBD"/>
    <w:rsid w:val="00E2733A"/>
    <w:rsid w:val="00E55AF0"/>
    <w:rsid w:val="00E95142"/>
    <w:rsid w:val="00F560AC"/>
    <w:rsid w:val="00F70791"/>
    <w:rsid w:val="00F87A5F"/>
    <w:rsid w:val="00FA42FC"/>
    <w:rsid w:val="00FA4521"/>
    <w:rsid w:val="00F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51737"/>
  <w15:chartTrackingRefBased/>
  <w15:docId w15:val="{AA2B092C-5CE8-47F1-B88B-14402C7B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9B2"/>
    <w:pPr>
      <w:widowControl w:val="0"/>
      <w:spacing w:line="48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9B2"/>
    <w:rPr>
      <w:color w:val="0000FF"/>
      <w:u w:val="single"/>
    </w:rPr>
  </w:style>
  <w:style w:type="table" w:styleId="a4">
    <w:name w:val="Table Grid"/>
    <w:basedOn w:val="a1"/>
    <w:uiPriority w:val="39"/>
    <w:rsid w:val="00E5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F2F3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F2F31"/>
    <w:rPr>
      <w:rFonts w:ascii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F2F3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F2F3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 zy</dc:creator>
  <cp:keywords/>
  <dc:description/>
  <cp:lastModifiedBy>18 zy</cp:lastModifiedBy>
  <cp:revision>27</cp:revision>
  <dcterms:created xsi:type="dcterms:W3CDTF">2023-12-08T00:29:00Z</dcterms:created>
  <dcterms:modified xsi:type="dcterms:W3CDTF">2025-09-08T14:32:00Z</dcterms:modified>
</cp:coreProperties>
</file>