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A77" w:rsidRPr="00A2617A" w:rsidRDefault="00307A77" w:rsidP="00307A77">
      <w:pPr>
        <w:widowControl/>
        <w:jc w:val="left"/>
        <w:outlineLvl w:val="1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A2617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1 Definitions of Adverse Events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93"/>
        <w:gridCol w:w="6629"/>
      </w:tblGrid>
      <w:tr w:rsidR="00307A77" w:rsidRPr="00A2617A" w:rsidTr="00310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Adverse Event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Definition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Hypotension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decrease in systolic blood pressure of more than 20% from baseline or below the 5th percentile for age, sustained for more than 2 minutes and requiring intervention (intravenous crystalloid fluid bolus of 10 ml/kg or ephedrine 0.1-0.2 mg/kg).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 increase in systolic blood pressure of more than 20% from baseline, sustained for more than 2 minutes and requiring intervention.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Bradycardia</w:t>
            </w:r>
            <w:proofErr w:type="spellEnd"/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decrease in heart rate of more than 20% from baseline or below the 5th percentile for age, especially if accompanied by hypotension or poor perfusion, requiring intervention (atropine 0.02 mg/kg, minimum 0.1mg).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Respiratory Depression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composite event including any of the following: SpO2 &lt; 90% for &gt;30 seconds despite increased FiO2; apnea lasting &gt; 20 seconds; or signs of airway obstruction (e.g., paradoxical breathing, absent EtCO2 waveform) requiring airway maneuvers (chin lift, jaw thrust) or brief assisted ventilation via face mask.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Injection Pain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Patient self-report of pain or a withdrawal reflex of the arm during the initial injection of study medications (</w:t>
            </w:r>
            <w:proofErr w:type="spellStart"/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propofol</w:t>
            </w:r>
            <w:proofErr w:type="spellEnd"/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or </w:t>
            </w:r>
            <w:proofErr w:type="spellStart"/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remimazolam</w:t>
            </w:r>
            <w:proofErr w:type="spellEnd"/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).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PONV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Patient or guardian report of any episode of nausea or vomiting occurring during the PACU stay or within 24 hours post-procedure.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Vertigo/Dizziness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Patient or guardian report of dizziness or a spinning sensation during the PACU stay or within 24 hours post-procedure.</w:t>
            </w:r>
          </w:p>
        </w:tc>
      </w:tr>
    </w:tbl>
    <w:p w:rsidR="00FE7F6F" w:rsidRPr="00A2617A" w:rsidRDefault="00FE7F6F" w:rsidP="00307A77">
      <w:pPr>
        <w:rPr>
          <w:rFonts w:ascii="Times New Roman" w:hAnsi="Times New Roman" w:cs="Times New Roman"/>
          <w:szCs w:val="21"/>
        </w:rPr>
      </w:pPr>
    </w:p>
    <w:p w:rsidR="00307A77" w:rsidRPr="00A2617A" w:rsidRDefault="00307A77" w:rsidP="00307A77">
      <w:pPr>
        <w:rPr>
          <w:rFonts w:ascii="Times New Roman" w:hAnsi="Times New Roman" w:cs="Times New Roman"/>
          <w:szCs w:val="21"/>
        </w:rPr>
      </w:pPr>
      <w:r w:rsidRPr="00A2617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Table 2 Hemodynamic Variables at Different Time Points (mean ± SD)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8"/>
        <w:gridCol w:w="812"/>
        <w:gridCol w:w="1057"/>
        <w:gridCol w:w="1057"/>
        <w:gridCol w:w="1057"/>
        <w:gridCol w:w="1057"/>
        <w:gridCol w:w="1057"/>
        <w:gridCol w:w="1057"/>
      </w:tblGrid>
      <w:tr w:rsidR="00307A77" w:rsidRPr="00A2617A" w:rsidTr="00310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Variable (Unit)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Group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T0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T5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 w:val="restart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SBP (mmHg)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112.5 ± 10.1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105.2 ± 11.5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102.1 ± 11.8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100.5 ± 10.9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108.1 ± 10.5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111.5 ± 9.8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113.1 ± 9.8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100.5 ± 10.8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98.5 ± 10.2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96.2 ± 9.8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106.5 ± 9.9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112.1 ± 9.5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112.8 ± 10.5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96.2 ± 10.2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94.8 ± 9.1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92.1 ± 8.5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104.2 ± 9.2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111.8 ± 10.1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 w:val="restart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DBP (mmHg)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72.8 ± 8.5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66.5 ± 9.2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64.2 ± 8.9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62.8 ± 8.5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69.5 ± 8.8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71.8 ± 8.2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73.5 ± 8.1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62.8 ± 8.5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60.9 ± 8.2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59.1 ± 7.9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68.2 ± 8.1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72.5 ± 7.9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73.0 ± 8.9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59.1 ± 8.1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57.5 ± 7.8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55.8 ± 7.2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66.5 ± 7.9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72.0 ± 8.5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 w:val="restart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MAP (mmHg)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86.0 ± 8.8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79.4 ± 9.7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76.8 ± 9.6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75.4 ± 9.1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82.4 ± 9.1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85.0 ± 8.5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86.7 ± 8.4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75.4 ± 9.0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73.4 ± 8.6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71.5 ± 8.2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81.0 ± 8.5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85.7 ± 8.2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86.3 ± 9.2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71.5 ± 8.5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69.9 ± 8.0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67.9 ± 7.4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79.1 ± 8.2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85.3 ± 8.7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 w:val="restart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HR (</w:t>
            </w:r>
            <w:proofErr w:type="spellStart"/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bpm</w:t>
            </w:r>
            <w:proofErr w:type="spellEnd"/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90.5 ± 10.2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88.9 ± 9.8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91.5 ± 10.5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88.2 ± 9.5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90.1 ± 10.1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89.8 ± 9.9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91.1 ± 9.5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89.5 ± 9.1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92.1 ± 9.8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87.5 ± 8.9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90.8 ± 9.6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90.5 ± 9.2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vMerge/>
            <w:hideMark/>
          </w:tcPr>
          <w:p w:rsidR="00307A77" w:rsidRPr="00A2617A" w:rsidRDefault="00307A77" w:rsidP="003105F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R4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90.8 ± 10.8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89.2 ± 10.1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91.8 ± 10.9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87.9 ± 9.9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90.5 ± 10.5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90.2 ± 10.2</w:t>
            </w:r>
          </w:p>
        </w:tc>
      </w:tr>
      <w:tr w:rsidR="00307A77" w:rsidRPr="00A2617A" w:rsidTr="003105FF">
        <w:trPr>
          <w:cantSplit/>
        </w:trPr>
        <w:tc>
          <w:tcPr>
            <w:tcW w:w="0" w:type="auto"/>
            <w:gridSpan w:val="8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307A77" w:rsidRPr="00A2617A" w:rsidRDefault="00307A77" w:rsidP="00307A77">
      <w:pPr>
        <w:rPr>
          <w:rFonts w:ascii="Times New Roman" w:hAnsi="Times New Roman" w:cs="Times New Roman"/>
          <w:i/>
          <w:szCs w:val="21"/>
        </w:rPr>
      </w:pPr>
      <w:r w:rsidRPr="00A2617A">
        <w:rPr>
          <w:rFonts w:ascii="Times New Roman" w:eastAsia="宋体" w:hAnsi="Times New Roman" w:cs="Times New Roman"/>
          <w:i/>
          <w:color w:val="000000"/>
          <w:kern w:val="0"/>
          <w:szCs w:val="21"/>
        </w:rPr>
        <w:t>Data are presented as mean ± standard deviation (SD). SBP: Systolic Blood Pressure; DBP: Diastolic Blood Pressure; MAP: Mean Arterial Pressure; HR: Heart Rate.</w:t>
      </w:r>
    </w:p>
    <w:p w:rsidR="00307A77" w:rsidRPr="00A2617A" w:rsidRDefault="00307A77" w:rsidP="00307A77">
      <w:pPr>
        <w:rPr>
          <w:rFonts w:ascii="Times New Roman" w:hAnsi="Times New Roman" w:cs="Times New Roman"/>
          <w:szCs w:val="21"/>
        </w:rPr>
      </w:pPr>
    </w:p>
    <w:p w:rsidR="00307A77" w:rsidRPr="00A2617A" w:rsidRDefault="00307A77" w:rsidP="00307A77">
      <w:pPr>
        <w:rPr>
          <w:rFonts w:ascii="Times New Roman" w:hAnsi="Times New Roman" w:cs="Times New Roman"/>
          <w:szCs w:val="21"/>
        </w:rPr>
      </w:pPr>
      <w:r w:rsidRPr="00A2617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Supplementary Table 3 Exploratory Age-Stratified Subgroup Analysis of the Primary Outcome (Total </w:t>
      </w:r>
      <w:proofErr w:type="spellStart"/>
      <w:r w:rsidRPr="00A2617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Propofol</w:t>
      </w:r>
      <w:proofErr w:type="spellEnd"/>
      <w:r w:rsidRPr="00A2617A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Dose, mg/kg)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7"/>
        <w:gridCol w:w="1670"/>
        <w:gridCol w:w="1670"/>
        <w:gridCol w:w="1670"/>
        <w:gridCol w:w="2225"/>
      </w:tblGrid>
      <w:tr w:rsidR="00307A77" w:rsidRPr="00A2617A" w:rsidTr="003105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Age Group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R2 group (n, dose)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R3 group (n, dose)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R4 group (n, dose)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P-value (between groups)</w:t>
            </w:r>
          </w:p>
        </w:tc>
      </w:tr>
      <w:tr w:rsidR="00307A77" w:rsidRPr="00A2617A" w:rsidTr="003105FF"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3–&lt;6 years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n=18, 1.8 ± 0.3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n=17, 1.3 ± 0.2*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n=18, 1.5 ± 0.3*†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307A77" w:rsidRPr="00A2617A" w:rsidTr="003105FF"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6–&lt;12 years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n=22, 1.7 ± 0.2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n=23, 1.2 ± 0.2*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n=21, 1.4 ± 0.2*†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307A77" w:rsidRPr="00A2617A" w:rsidTr="003105FF"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12–&lt;18 years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n=20, 1.6 ± 0.3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n=20, 1.1 ± 0.2*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n=21, 1.3 ± 0.2*†</w:t>
            </w:r>
          </w:p>
        </w:tc>
        <w:tc>
          <w:tcPr>
            <w:tcW w:w="0" w:type="auto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A2617A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307A77" w:rsidRPr="00A2617A" w:rsidTr="003105FF">
        <w:tc>
          <w:tcPr>
            <w:tcW w:w="0" w:type="auto"/>
            <w:gridSpan w:val="5"/>
            <w:hideMark/>
          </w:tcPr>
          <w:p w:rsidR="00307A77" w:rsidRPr="00A2617A" w:rsidRDefault="00307A77" w:rsidP="003105FF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307A77" w:rsidRPr="00A2617A" w:rsidRDefault="00307A77" w:rsidP="00307A77">
      <w:pPr>
        <w:rPr>
          <w:rFonts w:ascii="Times New Roman" w:hAnsi="Times New Roman" w:cs="Times New Roman"/>
          <w:i/>
          <w:szCs w:val="21"/>
        </w:rPr>
      </w:pPr>
      <w:r w:rsidRPr="00A2617A">
        <w:rPr>
          <w:rFonts w:ascii="Times New Roman" w:eastAsia="宋体" w:hAnsi="Times New Roman" w:cs="Times New Roman"/>
          <w:i/>
          <w:color w:val="000000"/>
          <w:kern w:val="0"/>
          <w:szCs w:val="21"/>
        </w:rPr>
        <w:t xml:space="preserve">Data are presented as n, mean ± SD for </w:t>
      </w:r>
      <w:proofErr w:type="spellStart"/>
      <w:r w:rsidRPr="00A2617A">
        <w:rPr>
          <w:rFonts w:ascii="Times New Roman" w:eastAsia="宋体" w:hAnsi="Times New Roman" w:cs="Times New Roman"/>
          <w:i/>
          <w:color w:val="000000"/>
          <w:kern w:val="0"/>
          <w:szCs w:val="21"/>
        </w:rPr>
        <w:t>propofol</w:t>
      </w:r>
      <w:proofErr w:type="spellEnd"/>
      <w:r w:rsidRPr="00A2617A">
        <w:rPr>
          <w:rFonts w:ascii="Times New Roman" w:eastAsia="宋体" w:hAnsi="Times New Roman" w:cs="Times New Roman"/>
          <w:i/>
          <w:color w:val="000000"/>
          <w:kern w:val="0"/>
          <w:szCs w:val="21"/>
        </w:rPr>
        <w:t xml:space="preserve"> dose in mg/kg. P for interaction between age group and treatment allocation = 0.451.</w:t>
      </w:r>
      <w:r w:rsidRPr="00A2617A">
        <w:rPr>
          <w:rFonts w:ascii="Times New Roman" w:eastAsia="宋体" w:hAnsi="Times New Roman" w:cs="Times New Roman"/>
          <w:i/>
          <w:color w:val="000000"/>
          <w:kern w:val="0"/>
          <w:szCs w:val="21"/>
        </w:rPr>
        <w:br/>
        <w:t>*P &lt; 0.05 compared with R2 group. †P &lt; 0.05 compared with R3 group.</w:t>
      </w:r>
    </w:p>
    <w:p w:rsidR="00A2617A" w:rsidRPr="00A2617A" w:rsidRDefault="00A2617A">
      <w:pPr>
        <w:widowControl/>
        <w:jc w:val="left"/>
        <w:rPr>
          <w:rFonts w:ascii="Times New Roman" w:hAnsi="Times New Roman" w:cs="Times New Roman"/>
          <w:szCs w:val="21"/>
        </w:rPr>
      </w:pPr>
      <w:bookmarkStart w:id="0" w:name="_GoBack"/>
      <w:bookmarkEnd w:id="0"/>
    </w:p>
    <w:sectPr w:rsidR="00A2617A" w:rsidRPr="00A261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2867" w:rsidRDefault="000E2867" w:rsidP="00307A77">
      <w:r>
        <w:separator/>
      </w:r>
    </w:p>
  </w:endnote>
  <w:endnote w:type="continuationSeparator" w:id="0">
    <w:p w:rsidR="000E2867" w:rsidRDefault="000E2867" w:rsidP="00307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2867" w:rsidRDefault="000E2867" w:rsidP="00307A77">
      <w:r>
        <w:separator/>
      </w:r>
    </w:p>
  </w:footnote>
  <w:footnote w:type="continuationSeparator" w:id="0">
    <w:p w:rsidR="000E2867" w:rsidRDefault="000E2867" w:rsidP="00307A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B85"/>
    <w:rsid w:val="000E2867"/>
    <w:rsid w:val="002705D2"/>
    <w:rsid w:val="00307A77"/>
    <w:rsid w:val="00623A35"/>
    <w:rsid w:val="006B51ED"/>
    <w:rsid w:val="007F5B5A"/>
    <w:rsid w:val="00946CCD"/>
    <w:rsid w:val="00A2617A"/>
    <w:rsid w:val="00AE1061"/>
    <w:rsid w:val="00AF2873"/>
    <w:rsid w:val="00B82A5A"/>
    <w:rsid w:val="00C80B85"/>
    <w:rsid w:val="00CD7BBE"/>
    <w:rsid w:val="00F57215"/>
    <w:rsid w:val="00FB2056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07A7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CD7BBE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307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07A7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07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07A7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07A77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307A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07A7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07A77"/>
    <w:rPr>
      <w:sz w:val="18"/>
      <w:szCs w:val="18"/>
    </w:rPr>
  </w:style>
  <w:style w:type="table" w:styleId="a8">
    <w:name w:val="Table Grid"/>
    <w:basedOn w:val="a1"/>
    <w:uiPriority w:val="59"/>
    <w:rsid w:val="00A26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307A7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CD7BBE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paragraph" w:styleId="a4">
    <w:name w:val="header"/>
    <w:basedOn w:val="a"/>
    <w:link w:val="Char"/>
    <w:uiPriority w:val="99"/>
    <w:unhideWhenUsed/>
    <w:rsid w:val="00307A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07A7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07A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07A7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307A77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Normal (Web)"/>
    <w:basedOn w:val="a"/>
    <w:uiPriority w:val="99"/>
    <w:semiHidden/>
    <w:unhideWhenUsed/>
    <w:rsid w:val="00307A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307A7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07A77"/>
    <w:rPr>
      <w:sz w:val="18"/>
      <w:szCs w:val="18"/>
    </w:rPr>
  </w:style>
  <w:style w:type="table" w:styleId="a8">
    <w:name w:val="Table Grid"/>
    <w:basedOn w:val="a1"/>
    <w:uiPriority w:val="59"/>
    <w:rsid w:val="00A261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0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8</cp:revision>
  <dcterms:created xsi:type="dcterms:W3CDTF">2025-09-17T08:28:00Z</dcterms:created>
  <dcterms:modified xsi:type="dcterms:W3CDTF">2025-10-10T15:48:00Z</dcterms:modified>
</cp:coreProperties>
</file>