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C10" w:rsidRPr="00331C10" w:rsidRDefault="00331C10" w:rsidP="00331C10">
      <w:pPr>
        <w:widowControl/>
        <w:jc w:val="left"/>
        <w:outlineLvl w:val="2"/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</w:pPr>
      <w:r w:rsidRPr="00331C10">
        <w:rPr>
          <w:rFonts w:ascii="Times New Roman" w:eastAsia="宋体" w:hAnsi="Times New Roman" w:cs="Times New Roman"/>
          <w:b/>
          <w:bCs/>
          <w:color w:val="000000"/>
          <w:kern w:val="0"/>
          <w:szCs w:val="21"/>
        </w:rPr>
        <w:t>Supplementary Material 1: CONSORT 2010 Checklist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5"/>
        <w:gridCol w:w="692"/>
        <w:gridCol w:w="4258"/>
        <w:gridCol w:w="1267"/>
      </w:tblGrid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Section/Topic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Item No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Checklist Item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Reported on page No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gridSpan w:val="4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Title and abstract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Title and abstract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Identification as a </w:t>
            </w: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randomised</w:t>
            </w:r>
            <w:proofErr w:type="spellEnd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trial in the title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gridSpan w:val="4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Introduction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Background and objectives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Scientific background and explanation of rationale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3-5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Specific objectives or hypotheses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gridSpan w:val="4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Methods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Trial design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Description of trial design (such as parallel, factorial) including allocation ratio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Important changes to methods after trial commencement (such as eligibility criteria), with reasons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 reported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Participants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Eligibility criteria for participants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Settings and locations where the data were collected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1, 6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Interventions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7-8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Outcomes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Completely defined pre-specified primary and secondary outcome measures, including how and when they were assessed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8-9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Any changes to trial outcomes after the trial commenced, with reasons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 reported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Sample size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How sample size was determined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When applicable, explanation of any interim analyses and stopping guidelines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 applicable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Randomisation</w:t>
            </w:r>
            <w:proofErr w:type="spellEnd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:</w:t>
            </w: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br/>
              <w:t>    Sequence generation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Method used to generate the random allocation sequence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6-7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Type of </w:t>
            </w: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randomisation</w:t>
            </w:r>
            <w:proofErr w:type="spellEnd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; details of any restriction (such as blocking and block size)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 reported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    Allocation concealment mechanism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    Implementation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Blinding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If relevant, description of the similarity of interventions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 applicable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Statistical methods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Statistical methods used to compare groups for primary and secondary outcomes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9-10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Methods for additional analyses, such as subgroup analyses and adjusted analyses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gridSpan w:val="4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Results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Participant flow (a diagram is strongly recommended)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For each group, the numbers of participants who were randomly assigned, received intended treatment, and were </w:t>
            </w: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analysed</w:t>
            </w:r>
            <w:proofErr w:type="spellEnd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for the primary outcome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 (Fig 1)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For each group, losses and exclusions after </w:t>
            </w: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randomisation</w:t>
            </w:r>
            <w:proofErr w:type="spellEnd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, together with reasons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 (Fig 1)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Recruitment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Dates defining the periods of recruitment and follow-up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14b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Why the trial ended or was stopped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 applicable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Baseline data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 table showing baseline demographic and clinical characteristics for each group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 (Table 1)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Numbers </w:t>
            </w: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analysed</w:t>
            </w:r>
            <w:proofErr w:type="spellEnd"/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 (Fig 1 &amp; Tables)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Outcomes and estimation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17a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10-12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17b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For binary outcomes, presentation of both absolute and relative effect sizes is recommended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Ancillary analyses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Harms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All important harms or unintended effects in each group (for specific guidance see CONSORT for harms)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 (Table 5)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gridSpan w:val="4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Discussion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Limitations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Trial limitations, addressing sources of potential bias, imprecision, and, if relevant, multiplicity of analyses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18-19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Generalisability</w:t>
            </w:r>
            <w:proofErr w:type="spellEnd"/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Generalisability</w:t>
            </w:r>
            <w:proofErr w:type="spellEnd"/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(external validity, applicability) of the trial findings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18-19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Interpretation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Interpretation consistent with results, balancing benefits and harms, and considering other relevant evidence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13-19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gridSpan w:val="4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Other information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Registration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Registration number and name of trial registry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3, 6</w:t>
            </w:r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Protocol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Where the full trial protocol can be accessed, if available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Not applicable</w:t>
            </w:r>
            <w:bookmarkStart w:id="0" w:name="_GoBack"/>
            <w:bookmarkEnd w:id="0"/>
          </w:p>
        </w:tc>
      </w:tr>
      <w:tr w:rsidR="00331C10" w:rsidRPr="00331C10" w:rsidTr="00331C10">
        <w:trPr>
          <w:cantSplit/>
        </w:trPr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Funding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Sources of funding and other support (such as supply of drugs), role of funders</w:t>
            </w:r>
          </w:p>
        </w:tc>
        <w:tc>
          <w:tcPr>
            <w:tcW w:w="0" w:type="auto"/>
            <w:hideMark/>
          </w:tcPr>
          <w:p w:rsidR="00331C10" w:rsidRPr="00331C10" w:rsidRDefault="00331C10" w:rsidP="00331C10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331C10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</w:tr>
    </w:tbl>
    <w:p w:rsidR="002E6E95" w:rsidRPr="00331C10" w:rsidRDefault="002E6E95" w:rsidP="00331C10">
      <w:pPr>
        <w:rPr>
          <w:rFonts w:ascii="Times New Roman" w:hAnsi="Times New Roman" w:cs="Times New Roman"/>
          <w:szCs w:val="21"/>
        </w:rPr>
      </w:pPr>
    </w:p>
    <w:sectPr w:rsidR="002E6E95" w:rsidRPr="00331C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C4B"/>
    <w:rsid w:val="0022507A"/>
    <w:rsid w:val="002A4688"/>
    <w:rsid w:val="002E6E95"/>
    <w:rsid w:val="00331C10"/>
    <w:rsid w:val="003E4252"/>
    <w:rsid w:val="008315C3"/>
    <w:rsid w:val="00A43F55"/>
    <w:rsid w:val="00D20C4B"/>
    <w:rsid w:val="00DB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52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31C1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43F55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a4">
    <w:name w:val="Table Grid"/>
    <w:basedOn w:val="a1"/>
    <w:uiPriority w:val="59"/>
    <w:rsid w:val="003E4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rsid w:val="00331C10"/>
    <w:rPr>
      <w:rFonts w:ascii="宋体" w:eastAsia="宋体" w:hAnsi="宋体" w:cs="宋体"/>
      <w:b/>
      <w:bCs/>
      <w:kern w:val="0"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252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31C10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A43F55"/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4" w:space="0" w:color="auto"/>
        </w:tcBorders>
      </w:tcPr>
    </w:tblStylePr>
  </w:style>
  <w:style w:type="table" w:styleId="a4">
    <w:name w:val="Table Grid"/>
    <w:basedOn w:val="a1"/>
    <w:uiPriority w:val="59"/>
    <w:rsid w:val="003E42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标题 3 Char"/>
    <w:basedOn w:val="a0"/>
    <w:link w:val="3"/>
    <w:uiPriority w:val="9"/>
    <w:rsid w:val="00331C10"/>
    <w:rPr>
      <w:rFonts w:ascii="宋体" w:eastAsia="宋体" w:hAnsi="宋体" w:cs="宋体"/>
      <w:b/>
      <w:bCs/>
      <w:kern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2025-10-10T15:48:00Z</dcterms:created>
  <dcterms:modified xsi:type="dcterms:W3CDTF">2025-10-10T16:04:00Z</dcterms:modified>
</cp:coreProperties>
</file>