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BCC210">
      <w:pPr>
        <w:pStyle w:val="2"/>
        <w:spacing w:before="45" w:line="198" w:lineRule="auto"/>
        <w:ind w:left="124"/>
        <w:rPr>
          <w:rFonts w:hint="default" w:ascii="Arial" w:hAnsi="Arial" w:cs="Arial"/>
          <w:sz w:val="21"/>
          <w:szCs w:val="21"/>
        </w:rPr>
      </w:pPr>
      <w:r>
        <w:rPr>
          <w:rFonts w:hint="default" w:ascii="Arial" w:hAnsi="Arial" w:cs="Arial"/>
          <w:b/>
          <w:bCs/>
          <w:spacing w:val="-9"/>
          <w:sz w:val="21"/>
          <w:szCs w:val="21"/>
        </w:rPr>
        <w:t>Consort 2025 expanded checklist of detailed</w:t>
      </w:r>
      <w:r>
        <w:rPr>
          <w:rFonts w:hint="default" w:ascii="Arial" w:hAnsi="Arial" w:cs="Arial"/>
          <w:b/>
          <w:bCs/>
          <w:spacing w:val="11"/>
          <w:sz w:val="21"/>
          <w:szCs w:val="21"/>
        </w:rPr>
        <w:t xml:space="preserve"> </w:t>
      </w:r>
      <w:r>
        <w:rPr>
          <w:rFonts w:hint="default" w:ascii="Arial" w:hAnsi="Arial" w:cs="Arial"/>
          <w:b/>
          <w:bCs/>
          <w:spacing w:val="-9"/>
          <w:sz w:val="21"/>
          <w:szCs w:val="21"/>
        </w:rPr>
        <w:t>information to</w:t>
      </w:r>
      <w:r>
        <w:rPr>
          <w:rFonts w:hint="default" w:ascii="Arial" w:hAnsi="Arial" w:cs="Arial"/>
          <w:b/>
          <w:bCs/>
          <w:spacing w:val="11"/>
          <w:sz w:val="21"/>
          <w:szCs w:val="21"/>
        </w:rPr>
        <w:t xml:space="preserve"> </w:t>
      </w:r>
      <w:r>
        <w:rPr>
          <w:rFonts w:hint="default" w:ascii="Arial" w:hAnsi="Arial" w:cs="Arial"/>
          <w:b/>
          <w:bCs/>
          <w:spacing w:val="-9"/>
          <w:sz w:val="21"/>
          <w:szCs w:val="21"/>
        </w:rPr>
        <w:t>incl</w:t>
      </w:r>
      <w:r>
        <w:rPr>
          <w:rFonts w:hint="default" w:ascii="Arial" w:hAnsi="Arial" w:cs="Arial"/>
          <w:b/>
          <w:bCs/>
          <w:spacing w:val="-10"/>
          <w:sz w:val="21"/>
          <w:szCs w:val="21"/>
        </w:rPr>
        <w:t>ude when reporting</w:t>
      </w:r>
      <w:r>
        <w:rPr>
          <w:rFonts w:hint="default" w:ascii="Arial" w:hAnsi="Arial" w:cs="Arial"/>
          <w:b/>
          <w:bCs/>
          <w:spacing w:val="3"/>
          <w:sz w:val="21"/>
          <w:szCs w:val="21"/>
        </w:rPr>
        <w:t xml:space="preserve"> </w:t>
      </w:r>
      <w:r>
        <w:rPr>
          <w:rFonts w:hint="default" w:ascii="Arial" w:hAnsi="Arial" w:cs="Arial"/>
          <w:b/>
          <w:bCs/>
          <w:spacing w:val="-10"/>
          <w:sz w:val="21"/>
          <w:szCs w:val="21"/>
        </w:rPr>
        <w:t>a</w:t>
      </w:r>
      <w:r>
        <w:rPr>
          <w:rFonts w:hint="default" w:ascii="Arial" w:hAnsi="Arial" w:cs="Arial"/>
          <w:b/>
          <w:bCs/>
          <w:spacing w:val="10"/>
          <w:sz w:val="21"/>
          <w:szCs w:val="21"/>
        </w:rPr>
        <w:t xml:space="preserve"> </w:t>
      </w:r>
      <w:r>
        <w:rPr>
          <w:rFonts w:hint="default" w:ascii="Arial" w:hAnsi="Arial" w:cs="Arial"/>
          <w:b/>
          <w:bCs/>
          <w:spacing w:val="-10"/>
          <w:sz w:val="21"/>
          <w:szCs w:val="21"/>
        </w:rPr>
        <w:t>randomized trial</w:t>
      </w:r>
    </w:p>
    <w:p w14:paraId="2C36E9FA">
      <w:pPr>
        <w:spacing w:before="53"/>
        <w:rPr>
          <w:rFonts w:hint="default" w:ascii="Arial" w:hAnsi="Arial" w:cs="Arial"/>
          <w:sz w:val="21"/>
          <w:szCs w:val="21"/>
        </w:rPr>
      </w:pPr>
    </w:p>
    <w:tbl>
      <w:tblPr>
        <w:tblStyle w:val="9"/>
        <w:tblW w:w="156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14"/>
        <w:gridCol w:w="749"/>
        <w:gridCol w:w="3868"/>
        <w:gridCol w:w="9119"/>
      </w:tblGrid>
      <w:tr w14:paraId="430CAB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1914" w:type="dxa"/>
            <w:shd w:val="clear" w:color="auto" w:fill="BEBEBE"/>
            <w:vAlign w:val="top"/>
          </w:tcPr>
          <w:p w14:paraId="50BDE959">
            <w:pPr>
              <w:pStyle w:val="10"/>
              <w:spacing w:before="25" w:line="214" w:lineRule="auto"/>
              <w:ind w:left="107"/>
              <w:rPr>
                <w:rFonts w:hint="default" w:ascii="Arial" w:hAnsi="Arial" w:cs="Arial"/>
                <w:sz w:val="21"/>
                <w:szCs w:val="21"/>
              </w:rPr>
            </w:pPr>
            <w:r>
              <w:rPr>
                <w:rFonts w:hint="default" w:ascii="Arial" w:hAnsi="Arial" w:cs="Arial"/>
                <w:b/>
                <w:bCs/>
                <w:spacing w:val="-3"/>
                <w:sz w:val="21"/>
                <w:szCs w:val="21"/>
              </w:rPr>
              <w:t>Section/Topic</w:t>
            </w:r>
          </w:p>
        </w:tc>
        <w:tc>
          <w:tcPr>
            <w:tcW w:w="749" w:type="dxa"/>
            <w:shd w:val="clear" w:color="auto" w:fill="BFBFBF"/>
            <w:vAlign w:val="top"/>
          </w:tcPr>
          <w:p w14:paraId="749AA335">
            <w:pPr>
              <w:pStyle w:val="10"/>
              <w:spacing w:before="103" w:line="182" w:lineRule="auto"/>
              <w:ind w:left="213"/>
              <w:rPr>
                <w:rFonts w:hint="default" w:ascii="Arial" w:hAnsi="Arial" w:cs="Arial"/>
                <w:sz w:val="21"/>
                <w:szCs w:val="21"/>
              </w:rPr>
            </w:pPr>
            <w:r>
              <w:rPr>
                <w:rFonts w:hint="default" w:ascii="Arial" w:hAnsi="Arial" w:cs="Arial"/>
                <w:b/>
                <w:bCs/>
                <w:spacing w:val="-3"/>
                <w:sz w:val="21"/>
                <w:szCs w:val="21"/>
              </w:rPr>
              <w:t>No.</w:t>
            </w:r>
          </w:p>
        </w:tc>
        <w:tc>
          <w:tcPr>
            <w:tcW w:w="3868" w:type="dxa"/>
            <w:shd w:val="clear" w:color="auto" w:fill="BEBEBE"/>
            <w:vAlign w:val="top"/>
          </w:tcPr>
          <w:p w14:paraId="3E0B23EB">
            <w:pPr>
              <w:pStyle w:val="10"/>
              <w:spacing w:before="70" w:line="216" w:lineRule="auto"/>
              <w:ind w:left="104" w:right="1059"/>
              <w:rPr>
                <w:rFonts w:hint="default" w:ascii="Arial" w:hAnsi="Arial" w:cs="Arial"/>
                <w:sz w:val="21"/>
                <w:szCs w:val="21"/>
              </w:rPr>
            </w:pPr>
            <w:r>
              <w:rPr>
                <w:rFonts w:hint="default" w:ascii="Arial" w:hAnsi="Arial" w:cs="Arial"/>
                <w:b/>
                <w:bCs/>
                <w:spacing w:val="-4"/>
                <w:sz w:val="21"/>
                <w:szCs w:val="21"/>
              </w:rPr>
              <w:t>CONSORT</w:t>
            </w:r>
            <w:r>
              <w:rPr>
                <w:rFonts w:hint="default" w:ascii="Arial" w:hAnsi="Arial" w:cs="Arial"/>
                <w:spacing w:val="-4"/>
                <w:sz w:val="21"/>
                <w:szCs w:val="21"/>
              </w:rPr>
              <w:t xml:space="preserve"> </w:t>
            </w:r>
            <w:r>
              <w:rPr>
                <w:rFonts w:hint="default" w:ascii="Arial" w:hAnsi="Arial" w:cs="Arial"/>
                <w:b/>
                <w:bCs/>
                <w:spacing w:val="-4"/>
                <w:sz w:val="21"/>
                <w:szCs w:val="21"/>
              </w:rPr>
              <w:t>2025</w:t>
            </w:r>
            <w:r>
              <w:rPr>
                <w:rFonts w:hint="default" w:ascii="Arial" w:hAnsi="Arial" w:cs="Arial"/>
                <w:spacing w:val="21"/>
                <w:sz w:val="21"/>
                <w:szCs w:val="21"/>
              </w:rPr>
              <w:t xml:space="preserve"> </w:t>
            </w:r>
            <w:r>
              <w:rPr>
                <w:rFonts w:hint="default" w:ascii="Arial" w:hAnsi="Arial" w:cs="Arial"/>
                <w:b/>
                <w:bCs/>
                <w:spacing w:val="-4"/>
                <w:sz w:val="21"/>
                <w:szCs w:val="21"/>
              </w:rPr>
              <w:t>checklist</w:t>
            </w:r>
            <w:r>
              <w:rPr>
                <w:rFonts w:hint="default" w:ascii="Arial" w:hAnsi="Arial" w:cs="Arial"/>
                <w:spacing w:val="21"/>
                <w:sz w:val="21"/>
                <w:szCs w:val="21"/>
              </w:rPr>
              <w:t xml:space="preserve"> </w:t>
            </w:r>
            <w:r>
              <w:rPr>
                <w:rFonts w:hint="default" w:ascii="Arial" w:hAnsi="Arial" w:cs="Arial"/>
                <w:b/>
                <w:bCs/>
                <w:spacing w:val="-4"/>
                <w:sz w:val="21"/>
                <w:szCs w:val="21"/>
              </w:rPr>
              <w:t>item</w:t>
            </w:r>
            <w:r>
              <w:rPr>
                <w:rFonts w:hint="default" w:ascii="Arial" w:hAnsi="Arial" w:cs="Arial"/>
                <w:sz w:val="21"/>
                <w:szCs w:val="21"/>
              </w:rPr>
              <w:t xml:space="preserve"> </w:t>
            </w:r>
            <w:r>
              <w:rPr>
                <w:rFonts w:hint="default" w:ascii="Arial" w:hAnsi="Arial" w:cs="Arial"/>
                <w:b/>
                <w:bCs/>
                <w:spacing w:val="-4"/>
                <w:sz w:val="21"/>
                <w:szCs w:val="21"/>
              </w:rPr>
              <w:t>description</w:t>
            </w:r>
          </w:p>
        </w:tc>
        <w:tc>
          <w:tcPr>
            <w:tcW w:w="9119" w:type="dxa"/>
            <w:shd w:val="clear" w:color="auto" w:fill="BEBEBE"/>
            <w:vAlign w:val="top"/>
          </w:tcPr>
          <w:p w14:paraId="0F5680F0">
            <w:pPr>
              <w:pStyle w:val="10"/>
              <w:spacing w:before="35" w:line="214" w:lineRule="auto"/>
              <w:ind w:left="486"/>
              <w:rPr>
                <w:rFonts w:hint="default" w:ascii="Arial" w:hAnsi="Arial" w:cs="Arial"/>
                <w:sz w:val="21"/>
                <w:szCs w:val="21"/>
              </w:rPr>
            </w:pPr>
            <w:r>
              <w:rPr>
                <w:rFonts w:hint="default" w:ascii="Arial" w:hAnsi="Arial" w:cs="Arial"/>
                <w:b/>
                <w:bCs/>
                <w:spacing w:val="-3"/>
                <w:sz w:val="21"/>
                <w:szCs w:val="21"/>
              </w:rPr>
              <w:t>Detailed</w:t>
            </w:r>
            <w:r>
              <w:rPr>
                <w:rFonts w:hint="default" w:ascii="Arial" w:hAnsi="Arial" w:cs="Arial"/>
                <w:spacing w:val="21"/>
                <w:sz w:val="21"/>
                <w:szCs w:val="21"/>
              </w:rPr>
              <w:t xml:space="preserve"> </w:t>
            </w:r>
            <w:r>
              <w:rPr>
                <w:rFonts w:hint="default" w:ascii="Arial" w:hAnsi="Arial" w:cs="Arial"/>
                <w:b/>
                <w:bCs/>
                <w:spacing w:val="-3"/>
                <w:sz w:val="21"/>
                <w:szCs w:val="21"/>
              </w:rPr>
              <w:t>item</w:t>
            </w:r>
            <w:r>
              <w:rPr>
                <w:rFonts w:hint="default" w:ascii="Arial" w:hAnsi="Arial" w:cs="Arial"/>
                <w:spacing w:val="-3"/>
                <w:sz w:val="21"/>
                <w:szCs w:val="21"/>
              </w:rPr>
              <w:t xml:space="preserve"> </w:t>
            </w:r>
            <w:r>
              <w:rPr>
                <w:rFonts w:hint="default" w:ascii="Arial" w:hAnsi="Arial" w:cs="Arial"/>
                <w:b/>
                <w:bCs/>
                <w:spacing w:val="-3"/>
                <w:sz w:val="21"/>
                <w:szCs w:val="21"/>
              </w:rPr>
              <w:t>descripti</w:t>
            </w:r>
            <w:r>
              <w:rPr>
                <w:rFonts w:hint="default" w:ascii="Arial" w:hAnsi="Arial" w:cs="Arial"/>
                <w:b/>
                <w:bCs/>
                <w:spacing w:val="-4"/>
                <w:sz w:val="21"/>
                <w:szCs w:val="21"/>
              </w:rPr>
              <w:t>on</w:t>
            </w:r>
          </w:p>
        </w:tc>
      </w:tr>
      <w:tr w14:paraId="4972B7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914" w:type="dxa"/>
            <w:shd w:val="clear" w:color="auto" w:fill="C6D8F0"/>
            <w:vAlign w:val="top"/>
          </w:tcPr>
          <w:p w14:paraId="38296B9F">
            <w:pPr>
              <w:pStyle w:val="10"/>
              <w:spacing w:before="76" w:line="206" w:lineRule="auto"/>
              <w:jc w:val="right"/>
              <w:rPr>
                <w:rFonts w:hint="default" w:ascii="Arial" w:hAnsi="Arial" w:cs="Arial"/>
                <w:sz w:val="21"/>
                <w:szCs w:val="21"/>
              </w:rPr>
            </w:pPr>
            <w:r>
              <w:rPr>
                <w:rFonts w:hint="default" w:ascii="Arial" w:hAnsi="Arial" w:cs="Arial"/>
                <w:b/>
                <w:bCs/>
                <w:spacing w:val="-3"/>
                <w:sz w:val="21"/>
                <w:szCs w:val="21"/>
              </w:rPr>
              <w:t>Title</w:t>
            </w:r>
            <w:r>
              <w:rPr>
                <w:rFonts w:hint="default" w:ascii="Arial" w:hAnsi="Arial" w:cs="Arial"/>
                <w:spacing w:val="-3"/>
                <w:sz w:val="21"/>
                <w:szCs w:val="21"/>
              </w:rPr>
              <w:t xml:space="preserve"> </w:t>
            </w:r>
            <w:r>
              <w:rPr>
                <w:rFonts w:hint="default" w:ascii="Arial" w:hAnsi="Arial" w:cs="Arial"/>
                <w:b/>
                <w:bCs/>
                <w:spacing w:val="-3"/>
                <w:sz w:val="21"/>
                <w:szCs w:val="21"/>
              </w:rPr>
              <w:t>and</w:t>
            </w:r>
            <w:r>
              <w:rPr>
                <w:rFonts w:hint="default" w:ascii="Arial" w:hAnsi="Arial" w:cs="Arial"/>
                <w:spacing w:val="12"/>
                <w:sz w:val="21"/>
                <w:szCs w:val="21"/>
              </w:rPr>
              <w:t xml:space="preserve"> </w:t>
            </w:r>
            <w:r>
              <w:rPr>
                <w:rFonts w:hint="default" w:ascii="Arial" w:hAnsi="Arial" w:cs="Arial"/>
                <w:b/>
                <w:bCs/>
                <w:spacing w:val="-3"/>
                <w:sz w:val="21"/>
                <w:szCs w:val="21"/>
              </w:rPr>
              <w:t>abstract</w:t>
            </w:r>
          </w:p>
        </w:tc>
        <w:tc>
          <w:tcPr>
            <w:tcW w:w="749" w:type="dxa"/>
            <w:shd w:val="clear" w:color="auto" w:fill="C6D8F0"/>
            <w:vAlign w:val="top"/>
          </w:tcPr>
          <w:p w14:paraId="585A0105">
            <w:pPr>
              <w:rPr>
                <w:rFonts w:hint="default" w:ascii="Arial" w:hAnsi="Arial" w:cs="Arial"/>
                <w:sz w:val="21"/>
                <w:szCs w:val="21"/>
              </w:rPr>
            </w:pPr>
          </w:p>
        </w:tc>
        <w:tc>
          <w:tcPr>
            <w:tcW w:w="3868" w:type="dxa"/>
            <w:shd w:val="clear" w:color="auto" w:fill="C6D8F0"/>
            <w:vAlign w:val="top"/>
          </w:tcPr>
          <w:p w14:paraId="576996C5">
            <w:pPr>
              <w:rPr>
                <w:rFonts w:hint="default" w:ascii="Arial" w:hAnsi="Arial" w:cs="Arial"/>
                <w:sz w:val="21"/>
                <w:szCs w:val="21"/>
              </w:rPr>
            </w:pPr>
          </w:p>
        </w:tc>
        <w:tc>
          <w:tcPr>
            <w:tcW w:w="9119" w:type="dxa"/>
            <w:shd w:val="clear" w:color="auto" w:fill="C6D8F0"/>
            <w:vAlign w:val="top"/>
          </w:tcPr>
          <w:p w14:paraId="42E64CF7">
            <w:pPr>
              <w:rPr>
                <w:rFonts w:hint="default" w:ascii="Arial" w:hAnsi="Arial" w:cs="Arial"/>
                <w:sz w:val="21"/>
                <w:szCs w:val="21"/>
              </w:rPr>
            </w:pPr>
          </w:p>
        </w:tc>
      </w:tr>
      <w:tr w14:paraId="4C134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914" w:type="dxa"/>
            <w:vMerge w:val="restart"/>
            <w:tcBorders>
              <w:bottom w:val="nil"/>
            </w:tcBorders>
            <w:vAlign w:val="top"/>
          </w:tcPr>
          <w:p w14:paraId="5D7E441C">
            <w:pPr>
              <w:pStyle w:val="10"/>
              <w:spacing w:before="57" w:line="267" w:lineRule="auto"/>
              <w:ind w:left="107" w:right="812"/>
              <w:jc w:val="both"/>
              <w:rPr>
                <w:rFonts w:hint="default" w:ascii="Arial" w:hAnsi="Arial" w:cs="Arial"/>
                <w:sz w:val="21"/>
                <w:szCs w:val="21"/>
              </w:rPr>
            </w:pPr>
            <w:r>
              <w:rPr>
                <w:rFonts w:hint="default" w:ascii="Arial" w:hAnsi="Arial" w:cs="Arial"/>
                <w:b/>
                <w:bCs/>
                <w:spacing w:val="-4"/>
                <w:sz w:val="21"/>
                <w:szCs w:val="21"/>
              </w:rPr>
              <w:t>Title</w:t>
            </w:r>
            <w:r>
              <w:rPr>
                <w:rFonts w:hint="default" w:ascii="Arial" w:hAnsi="Arial" w:cs="Arial"/>
                <w:spacing w:val="8"/>
                <w:sz w:val="21"/>
                <w:szCs w:val="21"/>
              </w:rPr>
              <w:t xml:space="preserve"> </w:t>
            </w:r>
            <w:r>
              <w:rPr>
                <w:rFonts w:hint="default" w:ascii="Arial" w:hAnsi="Arial" w:cs="Arial"/>
                <w:b/>
                <w:bCs/>
                <w:spacing w:val="-4"/>
                <w:sz w:val="21"/>
                <w:szCs w:val="21"/>
              </w:rPr>
              <w:t>and</w:t>
            </w:r>
            <w:r>
              <w:rPr>
                <w:rFonts w:hint="default" w:ascii="Arial" w:hAnsi="Arial" w:cs="Arial"/>
                <w:sz w:val="21"/>
                <w:szCs w:val="21"/>
              </w:rPr>
              <w:t xml:space="preserve">  </w:t>
            </w:r>
            <w:r>
              <w:rPr>
                <w:rFonts w:hint="default" w:ascii="Arial" w:hAnsi="Arial" w:cs="Arial"/>
                <w:b/>
                <w:bCs/>
                <w:spacing w:val="-4"/>
                <w:sz w:val="21"/>
                <w:szCs w:val="21"/>
              </w:rPr>
              <w:t>structured</w:t>
            </w:r>
            <w:r>
              <w:rPr>
                <w:rFonts w:hint="default" w:ascii="Arial" w:hAnsi="Arial" w:cs="Arial"/>
                <w:spacing w:val="1"/>
                <w:sz w:val="21"/>
                <w:szCs w:val="21"/>
              </w:rPr>
              <w:t xml:space="preserve"> </w:t>
            </w:r>
            <w:r>
              <w:rPr>
                <w:rFonts w:hint="default" w:ascii="Arial" w:hAnsi="Arial" w:cs="Arial"/>
                <w:b/>
                <w:bCs/>
                <w:spacing w:val="-4"/>
                <w:sz w:val="21"/>
                <w:szCs w:val="21"/>
              </w:rPr>
              <w:t>abstract</w:t>
            </w:r>
          </w:p>
        </w:tc>
        <w:tc>
          <w:tcPr>
            <w:tcW w:w="749" w:type="dxa"/>
            <w:vAlign w:val="top"/>
          </w:tcPr>
          <w:p w14:paraId="32D04445">
            <w:pPr>
              <w:pStyle w:val="10"/>
              <w:spacing w:before="59" w:line="185" w:lineRule="auto"/>
              <w:ind w:left="261"/>
              <w:rPr>
                <w:rFonts w:hint="default" w:ascii="Arial" w:hAnsi="Arial" w:cs="Arial"/>
                <w:sz w:val="21"/>
                <w:szCs w:val="21"/>
              </w:rPr>
            </w:pPr>
            <w:r>
              <w:rPr>
                <w:rFonts w:hint="default" w:ascii="Arial" w:hAnsi="Arial" w:cs="Arial"/>
                <w:spacing w:val="-6"/>
                <w:sz w:val="21"/>
                <w:szCs w:val="21"/>
              </w:rPr>
              <w:t>1a</w:t>
            </w:r>
          </w:p>
        </w:tc>
        <w:tc>
          <w:tcPr>
            <w:tcW w:w="3868" w:type="dxa"/>
            <w:vAlign w:val="top"/>
          </w:tcPr>
          <w:p w14:paraId="021B89FD">
            <w:pPr>
              <w:pStyle w:val="10"/>
              <w:spacing w:before="59" w:line="185" w:lineRule="auto"/>
              <w:ind w:left="101"/>
              <w:rPr>
                <w:rFonts w:hint="default" w:ascii="Arial" w:hAnsi="Arial" w:cs="Arial"/>
                <w:sz w:val="21"/>
                <w:szCs w:val="21"/>
              </w:rPr>
            </w:pPr>
            <w:r>
              <w:rPr>
                <w:rFonts w:hint="default" w:ascii="Arial" w:hAnsi="Arial" w:cs="Arial"/>
                <w:spacing w:val="-1"/>
                <w:sz w:val="21"/>
                <w:szCs w:val="21"/>
              </w:rPr>
              <w:t>Identification as</w:t>
            </w:r>
            <w:r>
              <w:rPr>
                <w:rFonts w:hint="default" w:ascii="Arial" w:hAnsi="Arial" w:cs="Arial"/>
                <w:spacing w:val="19"/>
                <w:sz w:val="21"/>
                <w:szCs w:val="21"/>
              </w:rPr>
              <w:t xml:space="preserve"> </w:t>
            </w:r>
            <w:r>
              <w:rPr>
                <w:rFonts w:hint="default" w:ascii="Arial" w:hAnsi="Arial" w:cs="Arial"/>
                <w:spacing w:val="-1"/>
                <w:sz w:val="21"/>
                <w:szCs w:val="21"/>
              </w:rPr>
              <w:t>a</w:t>
            </w:r>
            <w:r>
              <w:rPr>
                <w:rFonts w:hint="default" w:ascii="Arial" w:hAnsi="Arial" w:cs="Arial"/>
                <w:spacing w:val="15"/>
                <w:sz w:val="21"/>
                <w:szCs w:val="21"/>
              </w:rPr>
              <w:t xml:space="preserve"> </w:t>
            </w:r>
            <w:r>
              <w:rPr>
                <w:rFonts w:hint="default" w:ascii="Arial" w:hAnsi="Arial" w:cs="Arial"/>
                <w:spacing w:val="-1"/>
                <w:sz w:val="21"/>
                <w:szCs w:val="21"/>
              </w:rPr>
              <w:t>randomized</w:t>
            </w:r>
            <w:r>
              <w:rPr>
                <w:rFonts w:hint="default" w:ascii="Arial" w:hAnsi="Arial" w:cs="Arial"/>
                <w:spacing w:val="23"/>
                <w:sz w:val="21"/>
                <w:szCs w:val="21"/>
              </w:rPr>
              <w:t xml:space="preserve"> </w:t>
            </w:r>
            <w:r>
              <w:rPr>
                <w:rFonts w:hint="default" w:ascii="Arial" w:hAnsi="Arial" w:cs="Arial"/>
                <w:spacing w:val="-1"/>
                <w:sz w:val="21"/>
                <w:szCs w:val="21"/>
              </w:rPr>
              <w:t>tr</w:t>
            </w:r>
            <w:r>
              <w:rPr>
                <w:rFonts w:hint="default" w:ascii="Arial" w:hAnsi="Arial" w:cs="Arial"/>
                <w:spacing w:val="-2"/>
                <w:sz w:val="21"/>
                <w:szCs w:val="21"/>
              </w:rPr>
              <w:t>ial</w:t>
            </w:r>
          </w:p>
        </w:tc>
        <w:tc>
          <w:tcPr>
            <w:tcW w:w="9119" w:type="dxa"/>
            <w:vAlign w:val="top"/>
          </w:tcPr>
          <w:p w14:paraId="499FA3AB">
            <w:pPr>
              <w:pStyle w:val="10"/>
              <w:spacing w:before="59" w:line="185" w:lineRule="auto"/>
              <w:ind w:left="484"/>
              <w:rPr>
                <w:rFonts w:hint="default" w:ascii="Arial" w:hAnsi="Arial" w:cs="Arial"/>
                <w:sz w:val="21"/>
                <w:szCs w:val="21"/>
              </w:rPr>
            </w:pPr>
            <w:r>
              <w:rPr>
                <w:rFonts w:hint="default" w:ascii="Arial" w:hAnsi="Arial" w:cs="Arial"/>
                <w:sz w:val="21"/>
                <w:szCs w:val="21"/>
              </w:rPr>
              <w:t>Comparison of Ultrasound-Guided Erector Spinae Plane Block and Transversus Abdominis Plane Block for Postoperative</w:t>
            </w:r>
            <w:r>
              <w:rPr>
                <w:rFonts w:hint="default" w:ascii="Arial" w:hAnsi="Arial" w:cs="Arial"/>
                <w:sz w:val="21"/>
                <w:szCs w:val="21"/>
                <w:lang w:val="en-US" w:eastAsia="zh-CN"/>
              </w:rPr>
              <w:t xml:space="preserve"> </w:t>
            </w:r>
            <w:r>
              <w:rPr>
                <w:rFonts w:hint="default" w:ascii="Arial" w:hAnsi="Arial" w:cs="Arial"/>
                <w:sz w:val="21"/>
                <w:szCs w:val="21"/>
              </w:rPr>
              <w:t>Analgesia After Laparoscopic Hysterectomy: A Prospective Randomized Non-Inferiority Clinical Trial</w:t>
            </w:r>
          </w:p>
        </w:tc>
      </w:tr>
      <w:tr w14:paraId="26B24A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3" w:hRule="atLeast"/>
        </w:trPr>
        <w:tc>
          <w:tcPr>
            <w:tcW w:w="1914" w:type="dxa"/>
            <w:vMerge w:val="continue"/>
            <w:tcBorders>
              <w:top w:val="nil"/>
            </w:tcBorders>
            <w:vAlign w:val="top"/>
          </w:tcPr>
          <w:p w14:paraId="40966323">
            <w:pPr>
              <w:rPr>
                <w:rFonts w:hint="default" w:ascii="Arial" w:hAnsi="Arial" w:cs="Arial"/>
                <w:sz w:val="21"/>
                <w:szCs w:val="21"/>
              </w:rPr>
            </w:pPr>
          </w:p>
        </w:tc>
        <w:tc>
          <w:tcPr>
            <w:tcW w:w="749" w:type="dxa"/>
            <w:vAlign w:val="top"/>
          </w:tcPr>
          <w:p w14:paraId="5AF472D8">
            <w:pPr>
              <w:pStyle w:val="10"/>
              <w:spacing w:before="89"/>
              <w:ind w:left="263"/>
              <w:rPr>
                <w:rFonts w:hint="default" w:ascii="Arial" w:hAnsi="Arial" w:cs="Arial"/>
                <w:sz w:val="21"/>
                <w:szCs w:val="21"/>
              </w:rPr>
            </w:pPr>
            <w:r>
              <w:rPr>
                <w:rFonts w:hint="default" w:ascii="Arial" w:hAnsi="Arial" w:cs="Arial"/>
                <w:b w:val="0"/>
                <w:bCs w:val="0"/>
                <w:spacing w:val="-8"/>
                <w:sz w:val="21"/>
                <w:szCs w:val="21"/>
              </w:rPr>
              <w:t>1b</w:t>
            </w:r>
          </w:p>
        </w:tc>
        <w:tc>
          <w:tcPr>
            <w:tcW w:w="3868" w:type="dxa"/>
            <w:vAlign w:val="top"/>
          </w:tcPr>
          <w:p w14:paraId="329A9E89">
            <w:pPr>
              <w:pStyle w:val="10"/>
              <w:spacing w:before="55" w:line="265" w:lineRule="auto"/>
              <w:ind w:left="101" w:right="636"/>
              <w:rPr>
                <w:rFonts w:hint="default" w:ascii="Arial" w:hAnsi="Arial" w:cs="Arial"/>
                <w:sz w:val="21"/>
                <w:szCs w:val="21"/>
              </w:rPr>
            </w:pPr>
            <w:r>
              <w:rPr>
                <w:rFonts w:hint="default" w:ascii="Arial" w:hAnsi="Arial" w:cs="Arial"/>
                <w:spacing w:val="-2"/>
                <w:sz w:val="21"/>
                <w:szCs w:val="21"/>
              </w:rPr>
              <w:t>Structured</w:t>
            </w:r>
            <w:r>
              <w:rPr>
                <w:rFonts w:hint="default" w:ascii="Arial" w:hAnsi="Arial" w:cs="Arial"/>
                <w:spacing w:val="35"/>
                <w:sz w:val="21"/>
                <w:szCs w:val="21"/>
              </w:rPr>
              <w:t xml:space="preserve"> </w:t>
            </w:r>
            <w:r>
              <w:rPr>
                <w:rFonts w:hint="default" w:ascii="Arial" w:hAnsi="Arial" w:cs="Arial"/>
                <w:spacing w:val="-2"/>
                <w:sz w:val="21"/>
                <w:szCs w:val="21"/>
              </w:rPr>
              <w:t>summary of</w:t>
            </w:r>
            <w:r>
              <w:rPr>
                <w:rFonts w:hint="default" w:ascii="Arial" w:hAnsi="Arial" w:cs="Arial"/>
                <w:spacing w:val="19"/>
                <w:sz w:val="21"/>
                <w:szCs w:val="21"/>
              </w:rPr>
              <w:t xml:space="preserve"> </w:t>
            </w:r>
            <w:r>
              <w:rPr>
                <w:rFonts w:hint="default" w:ascii="Arial" w:hAnsi="Arial" w:cs="Arial"/>
                <w:spacing w:val="-2"/>
                <w:sz w:val="21"/>
                <w:szCs w:val="21"/>
              </w:rPr>
              <w:t>the</w:t>
            </w:r>
            <w:r>
              <w:rPr>
                <w:rFonts w:hint="default" w:ascii="Arial" w:hAnsi="Arial" w:cs="Arial"/>
                <w:spacing w:val="20"/>
                <w:sz w:val="21"/>
                <w:szCs w:val="21"/>
              </w:rPr>
              <w:t xml:space="preserve"> </w:t>
            </w:r>
            <w:r>
              <w:rPr>
                <w:rFonts w:hint="default" w:ascii="Arial" w:hAnsi="Arial" w:cs="Arial"/>
                <w:spacing w:val="-2"/>
                <w:sz w:val="21"/>
                <w:szCs w:val="21"/>
              </w:rPr>
              <w:t>trial</w:t>
            </w:r>
            <w:r>
              <w:rPr>
                <w:rFonts w:hint="default" w:ascii="Arial" w:hAnsi="Arial" w:cs="Arial"/>
                <w:sz w:val="21"/>
                <w:szCs w:val="21"/>
              </w:rPr>
              <w:t xml:space="preserve"> </w:t>
            </w:r>
            <w:r>
              <w:rPr>
                <w:rFonts w:hint="default" w:ascii="Arial" w:hAnsi="Arial" w:cs="Arial"/>
                <w:spacing w:val="-1"/>
                <w:sz w:val="21"/>
                <w:szCs w:val="21"/>
              </w:rPr>
              <w:t>design,methods,results,and</w:t>
            </w:r>
          </w:p>
          <w:p w14:paraId="4CEFDB03">
            <w:pPr>
              <w:pStyle w:val="10"/>
              <w:spacing w:before="9"/>
              <w:ind w:left="101"/>
              <w:rPr>
                <w:rFonts w:hint="default" w:ascii="Arial" w:hAnsi="Arial" w:cs="Arial"/>
                <w:sz w:val="21"/>
                <w:szCs w:val="21"/>
              </w:rPr>
            </w:pPr>
            <w:r>
              <w:rPr>
                <w:rFonts w:hint="default" w:ascii="Arial" w:hAnsi="Arial" w:cs="Arial"/>
                <w:spacing w:val="-1"/>
                <w:sz w:val="21"/>
                <w:szCs w:val="21"/>
              </w:rPr>
              <w:t>conclusions</w:t>
            </w:r>
          </w:p>
        </w:tc>
        <w:tc>
          <w:tcPr>
            <w:tcW w:w="9119" w:type="dxa"/>
            <w:vAlign w:val="top"/>
          </w:tcPr>
          <w:p w14:paraId="193968FC">
            <w:pPr>
              <w:pStyle w:val="10"/>
              <w:spacing w:before="53" w:line="214" w:lineRule="auto"/>
              <w:ind w:left="484"/>
              <w:rPr>
                <w:rFonts w:hint="eastAsia" w:ascii="Arial" w:hAnsi="Arial" w:eastAsia="宋体" w:cs="Arial"/>
                <w:sz w:val="21"/>
                <w:szCs w:val="21"/>
                <w:lang w:val="en-US" w:eastAsia="zh-CN"/>
              </w:rPr>
            </w:pPr>
            <w:r>
              <w:rPr>
                <w:rFonts w:hint="default" w:ascii="Arial" w:hAnsi="Arial" w:cs="Arial"/>
                <w:spacing w:val="-3"/>
                <w:sz w:val="21"/>
                <w:szCs w:val="21"/>
              </w:rPr>
              <w:t>●</w:t>
            </w:r>
            <w:r>
              <w:rPr>
                <w:rFonts w:hint="eastAsia" w:ascii="Arial" w:hAnsi="Arial" w:cs="Arial"/>
                <w:spacing w:val="-3"/>
                <w:sz w:val="21"/>
                <w:szCs w:val="21"/>
                <w:lang w:val="en-US" w:eastAsia="zh-CN"/>
              </w:rPr>
              <w:t xml:space="preserve"> The purpose of this study was to evaluate whether the analgesic effect of ESPB for postoperative analgesia in patients undergoing laparoscopic hysterectomy was non-inferior to that of TAPB.</w:t>
            </w:r>
          </w:p>
          <w:p w14:paraId="1DE851CF">
            <w:pPr>
              <w:pStyle w:val="10"/>
              <w:spacing w:before="71" w:line="237" w:lineRule="auto"/>
              <w:ind w:left="484"/>
              <w:rPr>
                <w:rFonts w:hint="default" w:ascii="Arial" w:hAnsi="Arial" w:cs="Arial"/>
                <w:spacing w:val="-1"/>
                <w:sz w:val="21"/>
                <w:szCs w:val="21"/>
                <w:lang w:val="en-US" w:eastAsia="zh-CN"/>
              </w:rPr>
            </w:pPr>
            <w:r>
              <w:rPr>
                <w:rFonts w:hint="default" w:ascii="Arial" w:hAnsi="Arial" w:cs="Arial"/>
                <w:spacing w:val="-1"/>
                <w:sz w:val="21"/>
                <w:szCs w:val="21"/>
              </w:rPr>
              <w:t xml:space="preserve">● </w:t>
            </w:r>
            <w:r>
              <w:rPr>
                <w:rFonts w:hint="default" w:ascii="Arial" w:hAnsi="Arial" w:cs="Arial"/>
                <w:spacing w:val="-1"/>
                <w:sz w:val="21"/>
                <w:szCs w:val="21"/>
                <w:lang w:val="en-US" w:eastAsia="zh-CN"/>
              </w:rPr>
              <w:t>This study was designed as a prospective, randomized, double-blind, non-inferiority trial.</w:t>
            </w:r>
          </w:p>
          <w:p w14:paraId="514CF6C7">
            <w:pPr>
              <w:pStyle w:val="10"/>
              <w:spacing w:before="71" w:line="237" w:lineRule="auto"/>
              <w:ind w:left="484"/>
              <w:rPr>
                <w:rFonts w:hint="default" w:ascii="Arial" w:hAnsi="Arial" w:cs="Arial"/>
                <w:spacing w:val="-3"/>
                <w:sz w:val="21"/>
                <w:szCs w:val="21"/>
              </w:rPr>
            </w:pPr>
            <w:r>
              <w:rPr>
                <w:rFonts w:hint="default" w:ascii="Arial" w:hAnsi="Arial" w:cs="Arial"/>
                <w:spacing w:val="-3"/>
                <w:sz w:val="21"/>
                <w:szCs w:val="21"/>
              </w:rPr>
              <w:t>●</w:t>
            </w:r>
            <w:r>
              <w:rPr>
                <w:rFonts w:hint="default" w:ascii="Arial" w:hAnsi="Arial" w:cs="Arial"/>
                <w:spacing w:val="67"/>
                <w:sz w:val="21"/>
                <w:szCs w:val="21"/>
              </w:rPr>
              <w:t xml:space="preserve"> </w:t>
            </w:r>
            <w:r>
              <w:rPr>
                <w:rFonts w:hint="default" w:ascii="Arial" w:hAnsi="Arial" w:cs="Arial"/>
                <w:spacing w:val="-3"/>
                <w:sz w:val="21"/>
                <w:szCs w:val="21"/>
              </w:rPr>
              <w:t>Methods:</w:t>
            </w:r>
          </w:p>
          <w:p w14:paraId="2D21DD56">
            <w:pPr>
              <w:pStyle w:val="10"/>
              <w:spacing w:before="71" w:line="237" w:lineRule="auto"/>
              <w:ind w:left="484"/>
              <w:rPr>
                <w:rFonts w:hint="default" w:ascii="Arial" w:hAnsi="Arial" w:cs="Arial"/>
                <w:spacing w:val="-3"/>
                <w:sz w:val="21"/>
                <w:szCs w:val="21"/>
              </w:rPr>
            </w:pPr>
            <w:r>
              <w:rPr>
                <w:rFonts w:hint="default" w:ascii="Arial" w:hAnsi="Arial" w:cs="Arial"/>
                <w:spacing w:val="-3"/>
                <w:sz w:val="21"/>
                <w:szCs w:val="21"/>
                <w:lang w:val="en-US" w:eastAsia="zh-CN"/>
              </w:rPr>
              <w:t>This study included patients scheduled for elective laparoscopic hysterectomy under general anesthesia at the First Affiliated Hospital of Zhengzhou University from April 2025 to July 2025. We included patients aged 18–65 years, ASA I–II, BMI 18.5–30 kg/m², with a surgical duration of 1–4 hours, who received postoperative PCIA therapy.  All the patients were randomly divided into two groups using a computer-generated random-number list and a 1:1 allocation ratio. The ESPB group served as the experimental group receiving erector spinae plane block, while the TAPB group served as the control group receiving transverse abdominis plane block. We blinded both patients and data collectors.</w:t>
            </w:r>
          </w:p>
          <w:p w14:paraId="04B51D86">
            <w:pPr>
              <w:pStyle w:val="10"/>
              <w:spacing w:before="62" w:line="237" w:lineRule="auto"/>
              <w:ind w:left="484"/>
              <w:rPr>
                <w:rFonts w:hint="default" w:ascii="Arial" w:hAnsi="Arial" w:cs="Arial"/>
                <w:spacing w:val="-4"/>
                <w:sz w:val="21"/>
                <w:szCs w:val="21"/>
              </w:rPr>
            </w:pPr>
            <w:r>
              <w:rPr>
                <w:rFonts w:hint="default" w:ascii="Arial" w:hAnsi="Arial" w:cs="Arial"/>
                <w:spacing w:val="-4"/>
                <w:sz w:val="21"/>
                <w:szCs w:val="21"/>
              </w:rPr>
              <w:t>●</w:t>
            </w:r>
            <w:r>
              <w:rPr>
                <w:rFonts w:hint="default" w:ascii="Arial" w:hAnsi="Arial" w:cs="Arial"/>
                <w:spacing w:val="76"/>
                <w:sz w:val="21"/>
                <w:szCs w:val="21"/>
              </w:rPr>
              <w:t xml:space="preserve"> </w:t>
            </w:r>
            <w:r>
              <w:rPr>
                <w:rFonts w:hint="default" w:ascii="Arial" w:hAnsi="Arial" w:cs="Arial"/>
                <w:spacing w:val="-4"/>
                <w:sz w:val="21"/>
                <w:szCs w:val="21"/>
              </w:rPr>
              <w:t>Results:</w:t>
            </w:r>
          </w:p>
          <w:p w14:paraId="16E2C032">
            <w:pPr>
              <w:pStyle w:val="10"/>
              <w:spacing w:before="62" w:line="237" w:lineRule="auto"/>
              <w:ind w:left="484"/>
              <w:rPr>
                <w:rFonts w:hint="default" w:ascii="Arial" w:hAnsi="Arial" w:cs="Arial"/>
                <w:spacing w:val="-4"/>
                <w:sz w:val="21"/>
                <w:szCs w:val="21"/>
              </w:rPr>
            </w:pPr>
            <w:r>
              <w:rPr>
                <w:rFonts w:hint="default" w:ascii="Arial" w:hAnsi="Arial" w:cs="Arial"/>
                <w:spacing w:val="-4"/>
                <w:sz w:val="21"/>
                <w:szCs w:val="21"/>
                <w:lang w:val="en-US" w:eastAsia="zh-CN"/>
              </w:rPr>
              <w:t>A total of 96 patients were enrolled in this study. The mean 24 hour morphine consumption in the ESPB group (14.97 ± 6.81 mg) was  lower than that in the TAPB group (18.84 ± 7.30 mg)(p= 0.009 ). The ESPB group also consumed less morphine at 48 hours (20.18 ± 10.31 mg) compared to the TAPB group (26.56 ± 9.61 mg)(p= 0.002 ). The postoperative 12-hour and 24-hour movement NRS scores as well as the 12-hour rest NRS score in the ESPB group were all lower than those in the TAPB group. No significant differences were observed in the secondary outcomes between the two groups.</w:t>
            </w:r>
          </w:p>
          <w:p w14:paraId="28DBBB10">
            <w:pPr>
              <w:pStyle w:val="10"/>
              <w:spacing w:before="63" w:line="237" w:lineRule="auto"/>
              <w:ind w:left="484"/>
              <w:rPr>
                <w:rFonts w:hint="default" w:ascii="Arial" w:hAnsi="Arial" w:cs="Arial"/>
                <w:sz w:val="21"/>
                <w:szCs w:val="21"/>
              </w:rPr>
            </w:pPr>
            <w:r>
              <w:rPr>
                <w:rFonts w:hint="default" w:ascii="Arial" w:hAnsi="Arial" w:cs="Arial"/>
                <w:spacing w:val="-3"/>
                <w:sz w:val="21"/>
                <w:szCs w:val="21"/>
              </w:rPr>
              <w:t>●</w:t>
            </w:r>
            <w:r>
              <w:rPr>
                <w:rFonts w:hint="default" w:ascii="Arial" w:hAnsi="Arial" w:cs="Arial"/>
                <w:spacing w:val="79"/>
                <w:sz w:val="21"/>
                <w:szCs w:val="21"/>
              </w:rPr>
              <w:t xml:space="preserve"> </w:t>
            </w:r>
            <w:r>
              <w:rPr>
                <w:rFonts w:hint="default" w:ascii="Arial" w:hAnsi="Arial" w:cs="Arial"/>
                <w:spacing w:val="-3"/>
                <w:sz w:val="21"/>
                <w:szCs w:val="21"/>
              </w:rPr>
              <w:t>Conclusions:</w:t>
            </w:r>
          </w:p>
          <w:p w14:paraId="45560352">
            <w:pPr>
              <w:pStyle w:val="10"/>
              <w:spacing w:before="1" w:line="213" w:lineRule="auto"/>
              <w:ind w:left="484"/>
              <w:rPr>
                <w:rFonts w:hint="default" w:ascii="Arial" w:hAnsi="Arial" w:cs="Arial"/>
                <w:spacing w:val="-3"/>
                <w:sz w:val="21"/>
                <w:szCs w:val="21"/>
                <w:lang w:val="en-US" w:eastAsia="zh-CN"/>
              </w:rPr>
            </w:pPr>
            <w:r>
              <w:rPr>
                <w:rFonts w:hint="default" w:ascii="Arial" w:hAnsi="Arial" w:cs="Arial"/>
                <w:spacing w:val="-3"/>
                <w:sz w:val="21"/>
                <w:szCs w:val="21"/>
                <w:lang w:val="en-US" w:eastAsia="zh-CN"/>
              </w:rPr>
              <w:t>Ultrasound-guided ESPB provided non-inferior postoperative analgesia compared to TAPB after laparoscopic hysterectomy, with additional potential benefits of reducing opioid-related adverse effects, alleviating postoperative shoulder pain, and improving patient satisfaction.</w:t>
            </w:r>
          </w:p>
          <w:p w14:paraId="53E7F42E">
            <w:pPr>
              <w:pStyle w:val="10"/>
              <w:spacing w:before="58" w:line="214" w:lineRule="auto"/>
              <w:ind w:left="484"/>
              <w:rPr>
                <w:rFonts w:hint="default" w:ascii="Arial" w:hAnsi="Arial" w:cs="Arial"/>
                <w:spacing w:val="-4"/>
                <w:sz w:val="21"/>
                <w:szCs w:val="21"/>
                <w:lang w:val="en-US" w:eastAsia="zh-CN"/>
              </w:rPr>
            </w:pPr>
            <w:r>
              <w:rPr>
                <w:rFonts w:hint="default" w:ascii="Arial" w:hAnsi="Arial" w:cs="Arial"/>
                <w:spacing w:val="-4"/>
                <w:sz w:val="21"/>
                <w:szCs w:val="21"/>
                <w:lang w:val="en-US" w:eastAsia="zh-CN"/>
              </w:rPr>
              <w:t>Trial registry number: The number of this clinical trial registry is ChiCTR2500101798, date of registration: 29/04/ 2025</w:t>
            </w:r>
          </w:p>
          <w:p w14:paraId="1FCE918F">
            <w:pPr>
              <w:pStyle w:val="10"/>
              <w:spacing w:before="58" w:line="214" w:lineRule="auto"/>
              <w:ind w:left="484"/>
              <w:rPr>
                <w:rFonts w:hint="default" w:ascii="Arial" w:hAnsi="Arial" w:eastAsia="宋体" w:cs="Arial"/>
                <w:sz w:val="21"/>
                <w:szCs w:val="21"/>
                <w:lang w:val="en-US" w:eastAsia="zh-CN"/>
              </w:rPr>
            </w:pPr>
            <w:r>
              <w:rPr>
                <w:rFonts w:hint="default" w:ascii="Arial" w:hAnsi="Arial" w:cs="Arial"/>
                <w:spacing w:val="-4"/>
                <w:sz w:val="21"/>
                <w:szCs w:val="21"/>
              </w:rPr>
              <w:t>●</w:t>
            </w:r>
            <w:r>
              <w:rPr>
                <w:rFonts w:hint="default" w:ascii="Arial" w:hAnsi="Arial" w:cs="Arial"/>
                <w:spacing w:val="33"/>
                <w:sz w:val="21"/>
                <w:szCs w:val="21"/>
              </w:rPr>
              <w:t xml:space="preserve"> </w:t>
            </w:r>
            <w:r>
              <w:rPr>
                <w:rFonts w:hint="default" w:ascii="Arial" w:hAnsi="Arial" w:cs="Arial"/>
                <w:spacing w:val="-4"/>
                <w:sz w:val="21"/>
                <w:szCs w:val="21"/>
              </w:rPr>
              <w:t>Sources</w:t>
            </w:r>
            <w:r>
              <w:rPr>
                <w:rFonts w:hint="default" w:ascii="Arial" w:hAnsi="Arial" w:cs="Arial"/>
                <w:spacing w:val="20"/>
                <w:sz w:val="21"/>
                <w:szCs w:val="21"/>
              </w:rPr>
              <w:t xml:space="preserve"> </w:t>
            </w:r>
            <w:r>
              <w:rPr>
                <w:rFonts w:hint="default" w:ascii="Arial" w:hAnsi="Arial" w:cs="Arial"/>
                <w:spacing w:val="-4"/>
                <w:sz w:val="21"/>
                <w:szCs w:val="21"/>
              </w:rPr>
              <w:t>of</w:t>
            </w:r>
            <w:r>
              <w:rPr>
                <w:rFonts w:hint="default" w:ascii="Arial" w:hAnsi="Arial" w:cs="Arial"/>
                <w:spacing w:val="21"/>
                <w:sz w:val="21"/>
                <w:szCs w:val="21"/>
              </w:rPr>
              <w:t xml:space="preserve"> </w:t>
            </w:r>
            <w:r>
              <w:rPr>
                <w:rFonts w:hint="default" w:ascii="Arial" w:hAnsi="Arial" w:cs="Arial"/>
                <w:spacing w:val="-4"/>
                <w:sz w:val="21"/>
                <w:szCs w:val="21"/>
              </w:rPr>
              <w:t>funding</w:t>
            </w:r>
            <w:r>
              <w:rPr>
                <w:rFonts w:hint="eastAsia" w:ascii="Arial" w:hAnsi="Arial" w:cs="Arial"/>
                <w:spacing w:val="-4"/>
                <w:sz w:val="21"/>
                <w:szCs w:val="21"/>
                <w:lang w:val="en-US" w:eastAsia="zh-CN"/>
              </w:rPr>
              <w:t>: None.</w:t>
            </w:r>
          </w:p>
        </w:tc>
      </w:tr>
      <w:tr w14:paraId="4AD87E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914" w:type="dxa"/>
            <w:shd w:val="clear" w:color="auto" w:fill="BDD5ED"/>
            <w:vAlign w:val="top"/>
          </w:tcPr>
          <w:p w14:paraId="362D16E7">
            <w:pPr>
              <w:pStyle w:val="10"/>
              <w:spacing w:before="38" w:line="214" w:lineRule="auto"/>
              <w:ind w:left="107"/>
              <w:rPr>
                <w:rFonts w:hint="default" w:ascii="Arial" w:hAnsi="Arial" w:cs="Arial"/>
                <w:sz w:val="21"/>
                <w:szCs w:val="21"/>
              </w:rPr>
            </w:pPr>
            <w:r>
              <w:rPr>
                <w:rFonts w:hint="default" w:ascii="Arial" w:hAnsi="Arial" w:cs="Arial"/>
                <w:b/>
                <w:bCs/>
                <w:spacing w:val="-5"/>
                <w:sz w:val="21"/>
                <w:szCs w:val="21"/>
              </w:rPr>
              <w:t>Open</w:t>
            </w:r>
            <w:r>
              <w:rPr>
                <w:rFonts w:hint="default" w:ascii="Arial" w:hAnsi="Arial" w:cs="Arial"/>
                <w:spacing w:val="26"/>
                <w:sz w:val="21"/>
                <w:szCs w:val="21"/>
              </w:rPr>
              <w:t xml:space="preserve"> </w:t>
            </w:r>
            <w:r>
              <w:rPr>
                <w:rFonts w:hint="default" w:ascii="Arial" w:hAnsi="Arial" w:cs="Arial"/>
                <w:b/>
                <w:bCs/>
                <w:spacing w:val="-5"/>
                <w:sz w:val="21"/>
                <w:szCs w:val="21"/>
              </w:rPr>
              <w:t>science</w:t>
            </w:r>
          </w:p>
        </w:tc>
        <w:tc>
          <w:tcPr>
            <w:tcW w:w="749" w:type="dxa"/>
            <w:shd w:val="clear" w:color="auto" w:fill="BCD5ED"/>
            <w:vAlign w:val="top"/>
          </w:tcPr>
          <w:p w14:paraId="7F83B065">
            <w:pPr>
              <w:rPr>
                <w:rFonts w:hint="default" w:ascii="Arial" w:hAnsi="Arial" w:cs="Arial"/>
                <w:sz w:val="21"/>
                <w:szCs w:val="21"/>
              </w:rPr>
            </w:pPr>
          </w:p>
        </w:tc>
        <w:tc>
          <w:tcPr>
            <w:tcW w:w="3868" w:type="dxa"/>
            <w:shd w:val="clear" w:color="auto" w:fill="BDD5ED"/>
            <w:vAlign w:val="top"/>
          </w:tcPr>
          <w:p w14:paraId="399190E0">
            <w:pPr>
              <w:rPr>
                <w:rFonts w:hint="default" w:ascii="Arial" w:hAnsi="Arial" w:cs="Arial"/>
                <w:sz w:val="21"/>
                <w:szCs w:val="21"/>
              </w:rPr>
            </w:pPr>
          </w:p>
        </w:tc>
        <w:tc>
          <w:tcPr>
            <w:tcW w:w="9119" w:type="dxa"/>
            <w:shd w:val="clear" w:color="auto" w:fill="BDD5ED"/>
            <w:vAlign w:val="top"/>
          </w:tcPr>
          <w:p w14:paraId="35370AA4">
            <w:pPr>
              <w:rPr>
                <w:rFonts w:hint="default" w:ascii="Arial" w:hAnsi="Arial" w:cs="Arial"/>
                <w:sz w:val="21"/>
                <w:szCs w:val="21"/>
              </w:rPr>
            </w:pPr>
          </w:p>
        </w:tc>
      </w:tr>
      <w:tr w14:paraId="744D07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3" w:hRule="atLeast"/>
        </w:trPr>
        <w:tc>
          <w:tcPr>
            <w:tcW w:w="1914" w:type="dxa"/>
            <w:vAlign w:val="top"/>
          </w:tcPr>
          <w:p w14:paraId="763744C9">
            <w:pPr>
              <w:pStyle w:val="10"/>
              <w:spacing w:before="56" w:line="214" w:lineRule="auto"/>
              <w:ind w:right="1"/>
              <w:jc w:val="right"/>
              <w:rPr>
                <w:rFonts w:hint="default" w:ascii="Arial" w:hAnsi="Arial" w:cs="Arial"/>
                <w:sz w:val="21"/>
                <w:szCs w:val="21"/>
              </w:rPr>
            </w:pPr>
            <w:r>
              <w:rPr>
                <w:rFonts w:hint="default" w:ascii="Arial" w:hAnsi="Arial" w:cs="Arial"/>
                <w:b/>
                <w:bCs/>
                <w:spacing w:val="-3"/>
                <w:sz w:val="21"/>
                <w:szCs w:val="21"/>
              </w:rPr>
              <w:t>Trial</w:t>
            </w:r>
            <w:r>
              <w:rPr>
                <w:rFonts w:hint="default" w:ascii="Arial" w:hAnsi="Arial" w:cs="Arial"/>
                <w:spacing w:val="-3"/>
                <w:sz w:val="21"/>
                <w:szCs w:val="21"/>
              </w:rPr>
              <w:t xml:space="preserve"> </w:t>
            </w:r>
            <w:r>
              <w:rPr>
                <w:rFonts w:hint="default" w:ascii="Arial" w:hAnsi="Arial" w:cs="Arial"/>
                <w:b/>
                <w:bCs/>
                <w:spacing w:val="-3"/>
                <w:sz w:val="21"/>
                <w:szCs w:val="21"/>
              </w:rPr>
              <w:t>registration</w:t>
            </w:r>
          </w:p>
        </w:tc>
        <w:tc>
          <w:tcPr>
            <w:tcW w:w="749" w:type="dxa"/>
            <w:vAlign w:val="top"/>
          </w:tcPr>
          <w:p w14:paraId="14F8C272">
            <w:pPr>
              <w:pStyle w:val="10"/>
              <w:spacing w:before="76" w:line="241" w:lineRule="auto"/>
              <w:ind w:left="313"/>
              <w:rPr>
                <w:rFonts w:hint="default" w:ascii="Arial" w:hAnsi="Arial" w:cs="Arial"/>
                <w:sz w:val="21"/>
                <w:szCs w:val="21"/>
              </w:rPr>
            </w:pPr>
            <w:r>
              <w:rPr>
                <w:rFonts w:hint="default" w:ascii="Arial" w:hAnsi="Arial" w:cs="Arial"/>
                <w:b/>
                <w:bCs/>
                <w:spacing w:val="-3"/>
                <w:sz w:val="21"/>
                <w:szCs w:val="21"/>
              </w:rPr>
              <w:t>2</w:t>
            </w:r>
          </w:p>
        </w:tc>
        <w:tc>
          <w:tcPr>
            <w:tcW w:w="3868" w:type="dxa"/>
            <w:vAlign w:val="top"/>
          </w:tcPr>
          <w:p w14:paraId="48EE3D10">
            <w:pPr>
              <w:pStyle w:val="10"/>
              <w:spacing w:before="50" w:line="261" w:lineRule="auto"/>
              <w:ind w:left="101" w:right="357"/>
              <w:rPr>
                <w:rFonts w:hint="default" w:ascii="Arial" w:hAnsi="Arial" w:cs="Arial"/>
                <w:sz w:val="21"/>
                <w:szCs w:val="21"/>
              </w:rPr>
            </w:pPr>
            <w:r>
              <w:rPr>
                <w:rFonts w:hint="default" w:ascii="Arial" w:hAnsi="Arial" w:cs="Arial"/>
                <w:sz w:val="21"/>
                <w:szCs w:val="21"/>
              </w:rPr>
              <w:t>Name of trial</w:t>
            </w:r>
            <w:r>
              <w:rPr>
                <w:rFonts w:hint="default" w:ascii="Arial" w:hAnsi="Arial" w:cs="Arial"/>
                <w:spacing w:val="6"/>
                <w:sz w:val="21"/>
                <w:szCs w:val="21"/>
              </w:rPr>
              <w:t xml:space="preserve"> </w:t>
            </w:r>
            <w:r>
              <w:rPr>
                <w:rFonts w:hint="default" w:ascii="Arial" w:hAnsi="Arial" w:cs="Arial"/>
                <w:sz w:val="21"/>
                <w:szCs w:val="21"/>
              </w:rPr>
              <w:t>registry,id</w:t>
            </w:r>
            <w:r>
              <w:rPr>
                <w:rFonts w:hint="default" w:ascii="Arial" w:hAnsi="Arial" w:cs="Arial"/>
                <w:spacing w:val="-1"/>
                <w:sz w:val="21"/>
                <w:szCs w:val="21"/>
              </w:rPr>
              <w:t>entifying</w:t>
            </w:r>
            <w:r>
              <w:rPr>
                <w:rFonts w:hint="default" w:ascii="Arial" w:hAnsi="Arial" w:cs="Arial"/>
                <w:sz w:val="21"/>
                <w:szCs w:val="21"/>
              </w:rPr>
              <w:t xml:space="preserve"> </w:t>
            </w:r>
            <w:r>
              <w:rPr>
                <w:rFonts w:hint="default" w:ascii="Arial" w:hAnsi="Arial" w:cs="Arial"/>
                <w:spacing w:val="-1"/>
                <w:sz w:val="21"/>
                <w:szCs w:val="21"/>
              </w:rPr>
              <w:t>number(with URL)and date</w:t>
            </w:r>
            <w:r>
              <w:rPr>
                <w:rFonts w:hint="default" w:ascii="Arial" w:hAnsi="Arial" w:cs="Arial"/>
                <w:spacing w:val="23"/>
                <w:sz w:val="21"/>
                <w:szCs w:val="21"/>
              </w:rPr>
              <w:t xml:space="preserve"> </w:t>
            </w:r>
            <w:r>
              <w:rPr>
                <w:rFonts w:hint="default" w:ascii="Arial" w:hAnsi="Arial" w:cs="Arial"/>
                <w:spacing w:val="-1"/>
                <w:sz w:val="21"/>
                <w:szCs w:val="21"/>
              </w:rPr>
              <w:t>of</w:t>
            </w:r>
          </w:p>
          <w:p w14:paraId="2D755520">
            <w:pPr>
              <w:pStyle w:val="10"/>
              <w:spacing w:before="2" w:line="214" w:lineRule="auto"/>
              <w:ind w:left="101"/>
              <w:rPr>
                <w:rFonts w:hint="default" w:ascii="Arial" w:hAnsi="Arial" w:cs="Arial"/>
                <w:sz w:val="21"/>
                <w:szCs w:val="21"/>
              </w:rPr>
            </w:pPr>
            <w:r>
              <w:rPr>
                <w:rFonts w:hint="default" w:ascii="Arial" w:hAnsi="Arial" w:cs="Arial"/>
                <w:spacing w:val="-1"/>
                <w:sz w:val="21"/>
                <w:szCs w:val="21"/>
              </w:rPr>
              <w:t>registration</w:t>
            </w:r>
          </w:p>
        </w:tc>
        <w:tc>
          <w:tcPr>
            <w:tcW w:w="9119" w:type="dxa"/>
            <w:vAlign w:val="top"/>
          </w:tcPr>
          <w:p w14:paraId="30046498">
            <w:pPr>
              <w:pStyle w:val="10"/>
              <w:spacing w:before="58" w:line="214" w:lineRule="auto"/>
              <w:ind w:left="484"/>
              <w:rPr>
                <w:rFonts w:hint="default" w:ascii="Arial" w:hAnsi="Arial" w:cs="Arial"/>
                <w:sz w:val="21"/>
                <w:szCs w:val="21"/>
              </w:rPr>
            </w:pPr>
            <w:r>
              <w:rPr>
                <w:rFonts w:hint="default" w:ascii="Arial" w:hAnsi="Arial" w:cs="Arial"/>
                <w:sz w:val="21"/>
                <w:szCs w:val="21"/>
                <w:lang w:val="en-US" w:eastAsia="zh-CN"/>
              </w:rPr>
              <w:t xml:space="preserve"> It has been ethically approved by the Ethics Committee of the First Affiliated Hospital of Zhengzhou University(2025-KY-0170-001). And it was registered at the China Clinical Trial Registry (ChiCTR2500101798) before including the first patient. </w:t>
            </w:r>
            <w:r>
              <w:rPr>
                <w:rFonts w:hint="eastAsia" w:ascii="Arial" w:hAnsi="Arial" w:cs="Arial"/>
                <w:sz w:val="21"/>
                <w:szCs w:val="21"/>
                <w:lang w:val="en-US" w:eastAsia="zh-CN"/>
              </w:rPr>
              <w:t>D</w:t>
            </w:r>
            <w:r>
              <w:rPr>
                <w:rFonts w:hint="default" w:ascii="Arial" w:hAnsi="Arial" w:cs="Arial"/>
                <w:spacing w:val="-4"/>
                <w:sz w:val="21"/>
                <w:szCs w:val="21"/>
                <w:lang w:val="en-US" w:eastAsia="zh-CN"/>
              </w:rPr>
              <w:t>ate of registration: 29/04/ 2025</w:t>
            </w:r>
            <w:r>
              <w:rPr>
                <w:rFonts w:hint="eastAsia" w:ascii="Arial" w:hAnsi="Arial" w:cs="Arial"/>
                <w:spacing w:val="-4"/>
                <w:sz w:val="21"/>
                <w:szCs w:val="21"/>
                <w:lang w:val="en-US" w:eastAsia="zh-CN"/>
              </w:rPr>
              <w:t>.</w:t>
            </w:r>
          </w:p>
        </w:tc>
      </w:tr>
    </w:tbl>
    <w:p w14:paraId="6D217DA4">
      <w:pPr>
        <w:pStyle w:val="2"/>
        <w:spacing w:line="244" w:lineRule="auto"/>
        <w:rPr>
          <w:rFonts w:hint="default" w:ascii="Arial" w:hAnsi="Arial" w:cs="Arial"/>
          <w:sz w:val="21"/>
          <w:szCs w:val="21"/>
        </w:rPr>
      </w:pPr>
    </w:p>
    <w:p w14:paraId="3007AD9D">
      <w:pPr>
        <w:pStyle w:val="2"/>
        <w:spacing w:line="244" w:lineRule="auto"/>
        <w:rPr>
          <w:rFonts w:hint="default" w:ascii="Arial" w:hAnsi="Arial" w:cs="Arial"/>
          <w:sz w:val="21"/>
          <w:szCs w:val="21"/>
        </w:rPr>
      </w:pPr>
    </w:p>
    <w:p w14:paraId="6BE54079">
      <w:pPr>
        <w:pStyle w:val="2"/>
        <w:spacing w:line="244" w:lineRule="auto"/>
        <w:rPr>
          <w:rFonts w:hint="default" w:ascii="Arial" w:hAnsi="Arial" w:cs="Arial"/>
          <w:sz w:val="21"/>
          <w:szCs w:val="21"/>
        </w:rPr>
      </w:pPr>
    </w:p>
    <w:p w14:paraId="3037B4EA">
      <w:pPr>
        <w:pStyle w:val="2"/>
        <w:spacing w:line="244" w:lineRule="auto"/>
        <w:rPr>
          <w:rFonts w:hint="default" w:ascii="Arial" w:hAnsi="Arial" w:cs="Arial"/>
          <w:sz w:val="21"/>
          <w:szCs w:val="21"/>
        </w:rPr>
      </w:pPr>
    </w:p>
    <w:p w14:paraId="14742B73">
      <w:pPr>
        <w:pStyle w:val="2"/>
        <w:spacing w:line="245" w:lineRule="auto"/>
        <w:rPr>
          <w:rFonts w:hint="default" w:ascii="Arial" w:hAnsi="Arial" w:cs="Arial"/>
          <w:sz w:val="21"/>
          <w:szCs w:val="21"/>
        </w:rPr>
      </w:pPr>
    </w:p>
    <w:tbl>
      <w:tblPr>
        <w:tblStyle w:val="9"/>
        <w:tblW w:w="1566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390"/>
        <w:gridCol w:w="495"/>
        <w:gridCol w:w="5784"/>
        <w:gridCol w:w="6992"/>
      </w:tblGrid>
      <w:tr w14:paraId="0C7249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0" w:type="auto"/>
            <w:vAlign w:val="top"/>
          </w:tcPr>
          <w:p w14:paraId="36C74ECD">
            <w:pPr>
              <w:rPr>
                <w:rFonts w:hint="default" w:ascii="Arial" w:hAnsi="Arial" w:cs="Arial"/>
                <w:sz w:val="21"/>
                <w:szCs w:val="21"/>
              </w:rPr>
            </w:pPr>
          </w:p>
        </w:tc>
        <w:tc>
          <w:tcPr>
            <w:tcW w:w="0" w:type="auto"/>
            <w:vAlign w:val="top"/>
          </w:tcPr>
          <w:p w14:paraId="410309D3">
            <w:pPr>
              <w:rPr>
                <w:rFonts w:hint="default" w:ascii="Arial" w:hAnsi="Arial" w:cs="Arial"/>
                <w:sz w:val="21"/>
                <w:szCs w:val="21"/>
              </w:rPr>
            </w:pPr>
          </w:p>
        </w:tc>
        <w:tc>
          <w:tcPr>
            <w:tcW w:w="0" w:type="auto"/>
            <w:vAlign w:val="top"/>
          </w:tcPr>
          <w:p w14:paraId="1A41B3F7">
            <w:pPr>
              <w:rPr>
                <w:rFonts w:hint="default" w:ascii="Arial" w:hAnsi="Arial" w:cs="Arial"/>
                <w:sz w:val="21"/>
                <w:szCs w:val="21"/>
              </w:rPr>
            </w:pPr>
          </w:p>
        </w:tc>
        <w:tc>
          <w:tcPr>
            <w:tcW w:w="0" w:type="auto"/>
            <w:vAlign w:val="top"/>
          </w:tcPr>
          <w:p w14:paraId="208F0314">
            <w:pPr>
              <w:pStyle w:val="10"/>
              <w:spacing w:before="6" w:line="248" w:lineRule="auto"/>
              <w:ind w:left="1223" w:hanging="739"/>
              <w:rPr>
                <w:rFonts w:hint="default" w:ascii="Arial" w:hAnsi="Arial" w:cs="Arial"/>
                <w:sz w:val="21"/>
                <w:szCs w:val="21"/>
              </w:rPr>
            </w:pPr>
            <w:r>
              <w:rPr>
                <w:rFonts w:hint="default" w:ascii="Arial" w:hAnsi="Arial" w:cs="Arial"/>
                <w:sz w:val="21"/>
                <w:szCs w:val="21"/>
              </w:rPr>
              <w:t>The results of this trial have not been publicly released on any platform.</w:t>
            </w:r>
          </w:p>
        </w:tc>
      </w:tr>
      <w:tr w14:paraId="506771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6" w:hRule="atLeast"/>
        </w:trPr>
        <w:tc>
          <w:tcPr>
            <w:tcW w:w="0" w:type="auto"/>
            <w:vAlign w:val="top"/>
          </w:tcPr>
          <w:p w14:paraId="24E05F26">
            <w:pPr>
              <w:pStyle w:val="10"/>
              <w:spacing w:before="58"/>
              <w:ind w:left="104"/>
              <w:rPr>
                <w:rFonts w:hint="default" w:ascii="Arial" w:hAnsi="Arial" w:cs="Arial"/>
                <w:b/>
                <w:bCs/>
                <w:sz w:val="21"/>
                <w:szCs w:val="21"/>
              </w:rPr>
            </w:pPr>
            <w:r>
              <w:rPr>
                <w:rFonts w:hint="default" w:ascii="Arial" w:hAnsi="Arial" w:cs="Arial"/>
                <w:b/>
                <w:bCs/>
                <w:spacing w:val="-1"/>
                <w:sz w:val="21"/>
                <w:szCs w:val="21"/>
              </w:rPr>
              <w:t>Protocol and</w:t>
            </w:r>
          </w:p>
          <w:p w14:paraId="05B61CB9">
            <w:pPr>
              <w:pStyle w:val="10"/>
              <w:spacing w:before="15" w:line="239" w:lineRule="auto"/>
              <w:ind w:left="104"/>
              <w:rPr>
                <w:rFonts w:hint="default" w:ascii="Arial" w:hAnsi="Arial" w:cs="Arial"/>
                <w:sz w:val="21"/>
                <w:szCs w:val="21"/>
              </w:rPr>
            </w:pPr>
            <w:r>
              <w:rPr>
                <w:rFonts w:hint="default" w:ascii="Arial" w:hAnsi="Arial" w:cs="Arial"/>
                <w:b/>
                <w:bCs/>
                <w:spacing w:val="-11"/>
                <w:sz w:val="21"/>
                <w:szCs w:val="21"/>
              </w:rPr>
              <w:t>statistical analysis</w:t>
            </w:r>
            <w:r>
              <w:rPr>
                <w:rFonts w:hint="default" w:ascii="Arial" w:hAnsi="Arial" w:cs="Arial"/>
                <w:b/>
                <w:bCs/>
                <w:spacing w:val="18"/>
                <w:sz w:val="21"/>
                <w:szCs w:val="21"/>
              </w:rPr>
              <w:t xml:space="preserve"> </w:t>
            </w:r>
            <w:r>
              <w:rPr>
                <w:rFonts w:hint="default" w:ascii="Arial" w:hAnsi="Arial" w:cs="Arial"/>
                <w:b/>
                <w:bCs/>
                <w:spacing w:val="-2"/>
                <w:sz w:val="21"/>
                <w:szCs w:val="21"/>
              </w:rPr>
              <w:t>plan</w:t>
            </w:r>
          </w:p>
        </w:tc>
        <w:tc>
          <w:tcPr>
            <w:tcW w:w="0" w:type="auto"/>
            <w:vAlign w:val="top"/>
          </w:tcPr>
          <w:p w14:paraId="518BEA07">
            <w:pPr>
              <w:pStyle w:val="10"/>
              <w:spacing w:before="58"/>
              <w:ind w:left="311"/>
              <w:rPr>
                <w:rFonts w:hint="default" w:ascii="Arial" w:hAnsi="Arial" w:cs="Arial"/>
                <w:sz w:val="21"/>
                <w:szCs w:val="21"/>
              </w:rPr>
            </w:pPr>
            <w:r>
              <w:rPr>
                <w:rFonts w:hint="default" w:ascii="Arial" w:hAnsi="Arial" w:cs="Arial"/>
                <w:sz w:val="21"/>
                <w:szCs w:val="21"/>
              </w:rPr>
              <w:t>3</w:t>
            </w:r>
          </w:p>
        </w:tc>
        <w:tc>
          <w:tcPr>
            <w:tcW w:w="0" w:type="auto"/>
            <w:vAlign w:val="top"/>
          </w:tcPr>
          <w:p w14:paraId="7D5A2616">
            <w:pPr>
              <w:pStyle w:val="10"/>
              <w:spacing w:before="43" w:line="238" w:lineRule="auto"/>
              <w:ind w:left="91"/>
              <w:rPr>
                <w:rFonts w:hint="default" w:ascii="Arial" w:hAnsi="Arial" w:cs="Arial"/>
                <w:sz w:val="21"/>
                <w:szCs w:val="21"/>
              </w:rPr>
            </w:pPr>
            <w:r>
              <w:rPr>
                <w:rFonts w:hint="default" w:ascii="Arial" w:hAnsi="Arial" w:cs="Arial"/>
                <w:sz w:val="21"/>
                <w:szCs w:val="21"/>
              </w:rPr>
              <w:t>Where the trial protocol and statistical analysis plan can be accessed</w:t>
            </w:r>
          </w:p>
        </w:tc>
        <w:tc>
          <w:tcPr>
            <w:tcW w:w="0" w:type="auto"/>
            <w:vAlign w:val="top"/>
          </w:tcPr>
          <w:p w14:paraId="34D369A3">
            <w:pPr>
              <w:pStyle w:val="10"/>
              <w:spacing w:before="29" w:line="214" w:lineRule="auto"/>
              <w:ind w:left="833"/>
              <w:rPr>
                <w:rFonts w:hint="default" w:ascii="Arial" w:hAnsi="Arial" w:cs="Arial"/>
                <w:sz w:val="21"/>
                <w:szCs w:val="21"/>
              </w:rPr>
            </w:pPr>
            <w:r>
              <w:rPr>
                <w:rFonts w:hint="default" w:ascii="Arial" w:hAnsi="Arial" w:cs="Arial"/>
                <w:sz w:val="21"/>
                <w:szCs w:val="21"/>
              </w:rPr>
              <w:t>The trial protocol and statistical analysis plan</w:t>
            </w:r>
            <w:r>
              <w:rPr>
                <w:rFonts w:hint="eastAsia" w:ascii="Arial" w:hAnsi="Arial" w:cs="Arial"/>
                <w:sz w:val="21"/>
                <w:szCs w:val="21"/>
                <w:lang w:val="en-US" w:eastAsia="zh-CN"/>
              </w:rPr>
              <w:t xml:space="preserve"> are</w:t>
            </w:r>
            <w:r>
              <w:rPr>
                <w:rFonts w:hint="default" w:ascii="Arial" w:hAnsi="Arial" w:cs="Arial"/>
                <w:sz w:val="21"/>
                <w:szCs w:val="21"/>
              </w:rPr>
              <w:t xml:space="preserve"> available in the ClinicalTrials.gov registry (</w:t>
            </w:r>
            <w:r>
              <w:rPr>
                <w:rFonts w:hint="default" w:ascii="Arial" w:hAnsi="Arial" w:cs="Arial"/>
                <w:sz w:val="21"/>
                <w:szCs w:val="21"/>
                <w:lang w:val="en-US" w:eastAsia="zh-CN"/>
              </w:rPr>
              <w:t>ChiCTR2500101798</w:t>
            </w:r>
            <w:r>
              <w:rPr>
                <w:rFonts w:hint="default" w:ascii="Arial" w:hAnsi="Arial" w:cs="Arial"/>
                <w:sz w:val="21"/>
                <w:szCs w:val="21"/>
              </w:rPr>
              <w:t>) at https://www.chictr.org.cn.</w:t>
            </w:r>
          </w:p>
        </w:tc>
      </w:tr>
      <w:tr w14:paraId="3F3D3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4" w:hRule="atLeast"/>
        </w:trPr>
        <w:tc>
          <w:tcPr>
            <w:tcW w:w="0" w:type="auto"/>
            <w:vAlign w:val="top"/>
          </w:tcPr>
          <w:p w14:paraId="0E56C59C">
            <w:pPr>
              <w:pStyle w:val="10"/>
              <w:spacing w:before="54" w:line="214" w:lineRule="auto"/>
              <w:ind w:left="104"/>
              <w:rPr>
                <w:rFonts w:hint="default" w:ascii="Arial" w:hAnsi="Arial" w:cs="Arial"/>
                <w:sz w:val="21"/>
                <w:szCs w:val="21"/>
                <w:highlight w:val="none"/>
              </w:rPr>
            </w:pPr>
            <w:r>
              <w:rPr>
                <w:rFonts w:hint="default" w:ascii="Arial" w:hAnsi="Arial" w:cs="Arial"/>
                <w:b/>
                <w:bCs/>
                <w:spacing w:val="-2"/>
                <w:sz w:val="21"/>
                <w:szCs w:val="21"/>
                <w:highlight w:val="none"/>
              </w:rPr>
              <w:t>Data</w:t>
            </w:r>
            <w:r>
              <w:rPr>
                <w:rFonts w:hint="default" w:ascii="Arial" w:hAnsi="Arial" w:cs="Arial"/>
                <w:b/>
                <w:bCs/>
                <w:spacing w:val="19"/>
                <w:sz w:val="21"/>
                <w:szCs w:val="21"/>
                <w:highlight w:val="none"/>
              </w:rPr>
              <w:t xml:space="preserve"> </w:t>
            </w:r>
            <w:r>
              <w:rPr>
                <w:rFonts w:hint="default" w:ascii="Arial" w:hAnsi="Arial" w:cs="Arial"/>
                <w:b/>
                <w:bCs/>
                <w:spacing w:val="-2"/>
                <w:sz w:val="21"/>
                <w:szCs w:val="21"/>
                <w:highlight w:val="none"/>
              </w:rPr>
              <w:t>sharing</w:t>
            </w:r>
          </w:p>
        </w:tc>
        <w:tc>
          <w:tcPr>
            <w:tcW w:w="0" w:type="auto"/>
            <w:vAlign w:val="top"/>
          </w:tcPr>
          <w:p w14:paraId="3B0D6E80">
            <w:pPr>
              <w:pStyle w:val="10"/>
              <w:spacing w:before="81" w:line="241" w:lineRule="auto"/>
              <w:ind w:left="311"/>
              <w:rPr>
                <w:rFonts w:hint="default" w:ascii="Arial" w:hAnsi="Arial" w:cs="Arial"/>
                <w:sz w:val="21"/>
                <w:szCs w:val="21"/>
                <w:highlight w:val="none"/>
              </w:rPr>
            </w:pPr>
            <w:r>
              <w:rPr>
                <w:rFonts w:hint="default" w:ascii="Arial" w:hAnsi="Arial" w:cs="Arial"/>
                <w:sz w:val="21"/>
                <w:szCs w:val="21"/>
                <w:highlight w:val="none"/>
              </w:rPr>
              <w:t>4</w:t>
            </w:r>
          </w:p>
        </w:tc>
        <w:tc>
          <w:tcPr>
            <w:tcW w:w="0" w:type="auto"/>
            <w:vAlign w:val="top"/>
          </w:tcPr>
          <w:p w14:paraId="45E609D5">
            <w:pPr>
              <w:pStyle w:val="10"/>
              <w:spacing w:before="80"/>
              <w:ind w:left="91"/>
              <w:rPr>
                <w:rFonts w:hint="default" w:ascii="Arial" w:hAnsi="Arial" w:cs="Arial"/>
                <w:sz w:val="21"/>
                <w:szCs w:val="21"/>
                <w:highlight w:val="none"/>
              </w:rPr>
            </w:pPr>
            <w:r>
              <w:rPr>
                <w:rFonts w:hint="default" w:ascii="Arial" w:hAnsi="Arial" w:cs="Arial"/>
                <w:spacing w:val="-2"/>
                <w:sz w:val="21"/>
                <w:szCs w:val="21"/>
                <w:highlight w:val="none"/>
              </w:rPr>
              <w:t>Where and how</w:t>
            </w:r>
            <w:r>
              <w:rPr>
                <w:rFonts w:hint="default" w:ascii="Arial" w:hAnsi="Arial" w:cs="Arial"/>
                <w:spacing w:val="22"/>
                <w:sz w:val="21"/>
                <w:szCs w:val="21"/>
                <w:highlight w:val="none"/>
              </w:rPr>
              <w:t xml:space="preserve"> </w:t>
            </w:r>
            <w:r>
              <w:rPr>
                <w:rFonts w:hint="default" w:ascii="Arial" w:hAnsi="Arial" w:cs="Arial"/>
                <w:spacing w:val="-2"/>
                <w:sz w:val="21"/>
                <w:szCs w:val="21"/>
                <w:highlight w:val="none"/>
              </w:rPr>
              <w:t>the</w:t>
            </w:r>
            <w:r>
              <w:rPr>
                <w:rFonts w:hint="default" w:ascii="Arial" w:hAnsi="Arial" w:cs="Arial"/>
                <w:spacing w:val="21"/>
                <w:sz w:val="21"/>
                <w:szCs w:val="21"/>
                <w:highlight w:val="none"/>
              </w:rPr>
              <w:t xml:space="preserve"> </w:t>
            </w:r>
            <w:r>
              <w:rPr>
                <w:rFonts w:hint="default" w:ascii="Arial" w:hAnsi="Arial" w:cs="Arial"/>
                <w:spacing w:val="-2"/>
                <w:sz w:val="21"/>
                <w:szCs w:val="21"/>
                <w:highlight w:val="none"/>
              </w:rPr>
              <w:t>individual</w:t>
            </w:r>
            <w:r>
              <w:rPr>
                <w:rFonts w:hint="default" w:ascii="Arial" w:hAnsi="Arial" w:cs="Arial"/>
                <w:spacing w:val="12"/>
                <w:sz w:val="21"/>
                <w:szCs w:val="21"/>
                <w:highlight w:val="none"/>
              </w:rPr>
              <w:t xml:space="preserve"> </w:t>
            </w:r>
            <w:r>
              <w:rPr>
                <w:rFonts w:hint="default" w:ascii="Arial" w:hAnsi="Arial" w:cs="Arial"/>
                <w:spacing w:val="-2"/>
                <w:sz w:val="21"/>
                <w:szCs w:val="21"/>
                <w:highlight w:val="none"/>
              </w:rPr>
              <w:t>de</w:t>
            </w:r>
            <w:r>
              <w:rPr>
                <w:rFonts w:hint="eastAsia" w:ascii="Arial" w:hAnsi="Arial" w:cs="Arial"/>
                <w:spacing w:val="-2"/>
                <w:sz w:val="21"/>
                <w:szCs w:val="21"/>
                <w:highlight w:val="none"/>
                <w:lang w:val="en-US" w:eastAsia="zh-CN"/>
              </w:rPr>
              <w:t>-</w:t>
            </w:r>
            <w:r>
              <w:rPr>
                <w:rFonts w:hint="default" w:ascii="Arial" w:hAnsi="Arial" w:cs="Arial"/>
                <w:spacing w:val="-1"/>
                <w:sz w:val="21"/>
                <w:szCs w:val="21"/>
                <w:highlight w:val="none"/>
              </w:rPr>
              <w:t>identified participant</w:t>
            </w:r>
            <w:r>
              <w:rPr>
                <w:rFonts w:hint="default" w:ascii="Arial" w:hAnsi="Arial" w:cs="Arial"/>
                <w:spacing w:val="41"/>
                <w:sz w:val="21"/>
                <w:szCs w:val="21"/>
                <w:highlight w:val="none"/>
              </w:rPr>
              <w:t xml:space="preserve"> </w:t>
            </w:r>
            <w:r>
              <w:rPr>
                <w:rFonts w:hint="default" w:ascii="Arial" w:hAnsi="Arial" w:cs="Arial"/>
                <w:spacing w:val="-1"/>
                <w:sz w:val="21"/>
                <w:szCs w:val="21"/>
                <w:highlight w:val="none"/>
              </w:rPr>
              <w:t>data(including</w:t>
            </w:r>
            <w:r>
              <w:rPr>
                <w:rFonts w:hint="default" w:ascii="Arial" w:hAnsi="Arial" w:cs="Arial"/>
                <w:sz w:val="21"/>
                <w:szCs w:val="21"/>
                <w:highlight w:val="none"/>
              </w:rPr>
              <w:t xml:space="preserve"> </w:t>
            </w:r>
            <w:r>
              <w:rPr>
                <w:rFonts w:hint="default" w:ascii="Arial" w:hAnsi="Arial" w:cs="Arial"/>
                <w:spacing w:val="-1"/>
                <w:sz w:val="21"/>
                <w:szCs w:val="21"/>
                <w:highlight w:val="none"/>
              </w:rPr>
              <w:t>data dictionary),statistical code</w:t>
            </w:r>
            <w:r>
              <w:rPr>
                <w:rFonts w:hint="default" w:ascii="Arial" w:hAnsi="Arial" w:cs="Arial"/>
                <w:spacing w:val="23"/>
                <w:sz w:val="21"/>
                <w:szCs w:val="21"/>
                <w:highlight w:val="none"/>
              </w:rPr>
              <w:t xml:space="preserve"> </w:t>
            </w:r>
            <w:r>
              <w:rPr>
                <w:rFonts w:hint="default" w:ascii="Arial" w:hAnsi="Arial" w:cs="Arial"/>
                <w:spacing w:val="-1"/>
                <w:sz w:val="21"/>
                <w:szCs w:val="21"/>
                <w:highlight w:val="none"/>
              </w:rPr>
              <w:t>and</w:t>
            </w:r>
            <w:r>
              <w:rPr>
                <w:rFonts w:hint="default" w:ascii="Arial" w:hAnsi="Arial" w:cs="Arial"/>
                <w:sz w:val="21"/>
                <w:szCs w:val="21"/>
                <w:highlight w:val="none"/>
              </w:rPr>
              <w:t xml:space="preserve"> </w:t>
            </w:r>
            <w:r>
              <w:rPr>
                <w:rFonts w:hint="default" w:ascii="Arial" w:hAnsi="Arial" w:cs="Arial"/>
                <w:spacing w:val="-1"/>
                <w:sz w:val="21"/>
                <w:szCs w:val="21"/>
                <w:highlight w:val="none"/>
              </w:rPr>
              <w:t>any other materials can</w:t>
            </w:r>
            <w:r>
              <w:rPr>
                <w:rFonts w:hint="default" w:ascii="Arial" w:hAnsi="Arial" w:cs="Arial"/>
                <w:spacing w:val="15"/>
                <w:sz w:val="21"/>
                <w:szCs w:val="21"/>
                <w:highlight w:val="none"/>
              </w:rPr>
              <w:t xml:space="preserve"> </w:t>
            </w:r>
            <w:r>
              <w:rPr>
                <w:rFonts w:hint="default" w:ascii="Arial" w:hAnsi="Arial" w:cs="Arial"/>
                <w:spacing w:val="-1"/>
                <w:sz w:val="21"/>
                <w:szCs w:val="21"/>
                <w:highlight w:val="none"/>
              </w:rPr>
              <w:t>be</w:t>
            </w:r>
            <w:r>
              <w:rPr>
                <w:rFonts w:hint="default" w:ascii="Arial" w:hAnsi="Arial" w:cs="Arial"/>
                <w:spacing w:val="9"/>
                <w:sz w:val="21"/>
                <w:szCs w:val="21"/>
                <w:highlight w:val="none"/>
              </w:rPr>
              <w:t xml:space="preserve"> </w:t>
            </w:r>
            <w:r>
              <w:rPr>
                <w:rFonts w:hint="default" w:ascii="Arial" w:hAnsi="Arial" w:cs="Arial"/>
                <w:spacing w:val="-1"/>
                <w:sz w:val="21"/>
                <w:szCs w:val="21"/>
                <w:highlight w:val="none"/>
              </w:rPr>
              <w:t>accessed</w:t>
            </w:r>
            <w:bookmarkStart w:id="5" w:name="_GoBack"/>
            <w:bookmarkEnd w:id="5"/>
          </w:p>
        </w:tc>
        <w:tc>
          <w:tcPr>
            <w:tcW w:w="0" w:type="auto"/>
            <w:vAlign w:val="top"/>
          </w:tcPr>
          <w:p w14:paraId="2585D91E">
            <w:pPr>
              <w:pStyle w:val="10"/>
              <w:spacing w:before="68" w:line="214" w:lineRule="auto"/>
              <w:ind w:left="484"/>
              <w:rPr>
                <w:rFonts w:hint="default" w:ascii="Arial" w:hAnsi="Arial" w:cs="Arial"/>
                <w:sz w:val="21"/>
                <w:szCs w:val="21"/>
                <w:highlight w:val="none"/>
              </w:rPr>
            </w:pPr>
            <w:r>
              <w:rPr>
                <w:rFonts w:hint="default" w:ascii="Arial" w:hAnsi="Arial" w:cs="Arial"/>
                <w:sz w:val="21"/>
                <w:szCs w:val="21"/>
                <w:highlight w:val="none"/>
              </w:rPr>
              <w:t>The original data can be applied for and obtained through the email of the first author</w:t>
            </w:r>
          </w:p>
        </w:tc>
      </w:tr>
      <w:tr w14:paraId="28A0D4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8" w:hRule="atLeast"/>
        </w:trPr>
        <w:tc>
          <w:tcPr>
            <w:tcW w:w="0" w:type="auto"/>
            <w:vMerge w:val="restart"/>
            <w:tcBorders>
              <w:bottom w:val="nil"/>
            </w:tcBorders>
            <w:vAlign w:val="top"/>
          </w:tcPr>
          <w:p w14:paraId="6A7C387A">
            <w:pPr>
              <w:pStyle w:val="10"/>
              <w:spacing w:before="57" w:line="274" w:lineRule="auto"/>
              <w:ind w:left="104" w:right="610"/>
              <w:jc w:val="both"/>
              <w:rPr>
                <w:rFonts w:hint="default" w:ascii="Arial" w:hAnsi="Arial" w:cs="Arial"/>
                <w:b/>
                <w:bCs/>
                <w:sz w:val="21"/>
                <w:szCs w:val="21"/>
              </w:rPr>
            </w:pPr>
            <w:r>
              <w:rPr>
                <w:rFonts w:hint="default" w:ascii="Arial" w:hAnsi="Arial" w:cs="Arial"/>
                <w:b/>
                <w:bCs/>
                <w:spacing w:val="-2"/>
                <w:sz w:val="21"/>
                <w:szCs w:val="21"/>
              </w:rPr>
              <w:t>Funding</w:t>
            </w:r>
            <w:r>
              <w:rPr>
                <w:rFonts w:hint="default" w:ascii="Arial" w:hAnsi="Arial" w:cs="Arial"/>
                <w:b/>
                <w:bCs/>
                <w:spacing w:val="14"/>
                <w:sz w:val="21"/>
                <w:szCs w:val="21"/>
              </w:rPr>
              <w:t xml:space="preserve"> </w:t>
            </w:r>
            <w:r>
              <w:rPr>
                <w:rFonts w:hint="default" w:ascii="Arial" w:hAnsi="Arial" w:cs="Arial"/>
                <w:b/>
                <w:bCs/>
                <w:spacing w:val="-2"/>
                <w:sz w:val="21"/>
                <w:szCs w:val="21"/>
              </w:rPr>
              <w:t>and</w:t>
            </w:r>
            <w:r>
              <w:rPr>
                <w:rFonts w:hint="default" w:ascii="Arial" w:hAnsi="Arial" w:cs="Arial"/>
                <w:b/>
                <w:bCs/>
                <w:sz w:val="21"/>
                <w:szCs w:val="21"/>
              </w:rPr>
              <w:t xml:space="preserve">  </w:t>
            </w:r>
            <w:r>
              <w:rPr>
                <w:rFonts w:hint="default" w:ascii="Arial" w:hAnsi="Arial" w:cs="Arial"/>
                <w:b/>
                <w:bCs/>
                <w:spacing w:val="-2"/>
                <w:sz w:val="21"/>
                <w:szCs w:val="21"/>
              </w:rPr>
              <w:t>conflicts</w:t>
            </w:r>
            <w:r>
              <w:rPr>
                <w:rFonts w:hint="default" w:ascii="Arial" w:hAnsi="Arial" w:cs="Arial"/>
                <w:b/>
                <w:bCs/>
                <w:spacing w:val="9"/>
                <w:sz w:val="21"/>
                <w:szCs w:val="21"/>
              </w:rPr>
              <w:t xml:space="preserve"> </w:t>
            </w:r>
            <w:r>
              <w:rPr>
                <w:rFonts w:hint="default" w:ascii="Arial" w:hAnsi="Arial" w:cs="Arial"/>
                <w:b/>
                <w:bCs/>
                <w:spacing w:val="-2"/>
                <w:sz w:val="21"/>
                <w:szCs w:val="21"/>
              </w:rPr>
              <w:t>of</w:t>
            </w:r>
            <w:r>
              <w:rPr>
                <w:rFonts w:hint="default" w:ascii="Arial" w:hAnsi="Arial" w:cs="Arial"/>
                <w:b/>
                <w:bCs/>
                <w:sz w:val="21"/>
                <w:szCs w:val="21"/>
              </w:rPr>
              <w:t xml:space="preserve"> </w:t>
            </w:r>
            <w:r>
              <w:rPr>
                <w:rFonts w:hint="default" w:ascii="Arial" w:hAnsi="Arial" w:cs="Arial"/>
                <w:b/>
                <w:bCs/>
                <w:spacing w:val="-3"/>
                <w:sz w:val="21"/>
                <w:szCs w:val="21"/>
              </w:rPr>
              <w:t>interest</w:t>
            </w:r>
          </w:p>
        </w:tc>
        <w:tc>
          <w:tcPr>
            <w:tcW w:w="0" w:type="auto"/>
            <w:vAlign w:val="top"/>
          </w:tcPr>
          <w:p w14:paraId="1FD0C5E6">
            <w:pPr>
              <w:pStyle w:val="10"/>
              <w:spacing w:before="71"/>
              <w:ind w:left="263"/>
              <w:rPr>
                <w:rFonts w:hint="default" w:ascii="Arial" w:hAnsi="Arial" w:cs="Arial"/>
                <w:sz w:val="21"/>
                <w:szCs w:val="21"/>
              </w:rPr>
            </w:pPr>
            <w:r>
              <w:rPr>
                <w:rFonts w:hint="default" w:ascii="Arial" w:hAnsi="Arial" w:cs="Arial"/>
                <w:b w:val="0"/>
                <w:bCs w:val="0"/>
                <w:spacing w:val="-6"/>
                <w:sz w:val="21"/>
                <w:szCs w:val="21"/>
              </w:rPr>
              <w:t>5a</w:t>
            </w:r>
          </w:p>
        </w:tc>
        <w:tc>
          <w:tcPr>
            <w:tcW w:w="0" w:type="auto"/>
            <w:vAlign w:val="top"/>
          </w:tcPr>
          <w:p w14:paraId="1F48AE39">
            <w:pPr>
              <w:pStyle w:val="10"/>
              <w:spacing w:before="57" w:line="258" w:lineRule="auto"/>
              <w:ind w:left="91" w:right="151"/>
              <w:rPr>
                <w:rFonts w:hint="default" w:ascii="Arial" w:hAnsi="Arial" w:cs="Arial"/>
                <w:sz w:val="21"/>
                <w:szCs w:val="21"/>
              </w:rPr>
            </w:pPr>
            <w:r>
              <w:rPr>
                <w:rFonts w:hint="default" w:ascii="Arial" w:hAnsi="Arial" w:cs="Arial"/>
                <w:spacing w:val="-2"/>
                <w:sz w:val="21"/>
                <w:szCs w:val="21"/>
              </w:rPr>
              <w:t>Sources of</w:t>
            </w:r>
            <w:r>
              <w:rPr>
                <w:rFonts w:hint="default" w:ascii="Arial" w:hAnsi="Arial" w:cs="Arial"/>
                <w:spacing w:val="29"/>
                <w:sz w:val="21"/>
                <w:szCs w:val="21"/>
              </w:rPr>
              <w:t xml:space="preserve"> </w:t>
            </w:r>
            <w:r>
              <w:rPr>
                <w:rFonts w:hint="default" w:ascii="Arial" w:hAnsi="Arial" w:cs="Arial"/>
                <w:spacing w:val="-2"/>
                <w:sz w:val="21"/>
                <w:szCs w:val="21"/>
              </w:rPr>
              <w:t>funding</w:t>
            </w:r>
            <w:r>
              <w:rPr>
                <w:rFonts w:hint="default" w:ascii="Arial" w:hAnsi="Arial" w:cs="Arial"/>
                <w:spacing w:val="13"/>
                <w:sz w:val="21"/>
                <w:szCs w:val="21"/>
              </w:rPr>
              <w:t xml:space="preserve"> </w:t>
            </w:r>
            <w:r>
              <w:rPr>
                <w:rFonts w:hint="default" w:ascii="Arial" w:hAnsi="Arial" w:cs="Arial"/>
                <w:spacing w:val="-2"/>
                <w:sz w:val="21"/>
                <w:szCs w:val="21"/>
              </w:rPr>
              <w:t>and</w:t>
            </w:r>
            <w:r>
              <w:rPr>
                <w:rFonts w:hint="default" w:ascii="Arial" w:hAnsi="Arial" w:cs="Arial"/>
                <w:spacing w:val="14"/>
                <w:sz w:val="21"/>
                <w:szCs w:val="21"/>
              </w:rPr>
              <w:t xml:space="preserve"> </w:t>
            </w:r>
            <w:r>
              <w:rPr>
                <w:rFonts w:hint="default" w:ascii="Arial" w:hAnsi="Arial" w:cs="Arial"/>
                <w:spacing w:val="-2"/>
                <w:sz w:val="21"/>
                <w:szCs w:val="21"/>
              </w:rPr>
              <w:t>other</w:t>
            </w:r>
            <w:r>
              <w:rPr>
                <w:rFonts w:hint="default" w:ascii="Arial" w:hAnsi="Arial" w:cs="Arial"/>
                <w:spacing w:val="21"/>
                <w:sz w:val="21"/>
                <w:szCs w:val="21"/>
              </w:rPr>
              <w:t xml:space="preserve"> </w:t>
            </w:r>
            <w:r>
              <w:rPr>
                <w:rFonts w:hint="default" w:ascii="Arial" w:hAnsi="Arial" w:cs="Arial"/>
                <w:spacing w:val="-2"/>
                <w:sz w:val="21"/>
                <w:szCs w:val="21"/>
              </w:rPr>
              <w:t>support</w:t>
            </w:r>
            <w:r>
              <w:rPr>
                <w:rFonts w:hint="default" w:ascii="Arial" w:hAnsi="Arial" w:cs="Arial"/>
                <w:sz w:val="21"/>
                <w:szCs w:val="21"/>
              </w:rPr>
              <w:t xml:space="preserve"> </w:t>
            </w:r>
            <w:r>
              <w:rPr>
                <w:rFonts w:hint="default" w:ascii="Arial" w:hAnsi="Arial" w:cs="Arial"/>
                <w:spacing w:val="-2"/>
                <w:sz w:val="21"/>
                <w:szCs w:val="21"/>
              </w:rPr>
              <w:t>(e.g.,supply of</w:t>
            </w:r>
            <w:r>
              <w:rPr>
                <w:rFonts w:hint="default" w:ascii="Arial" w:hAnsi="Arial" w:cs="Arial"/>
                <w:spacing w:val="31"/>
                <w:sz w:val="21"/>
                <w:szCs w:val="21"/>
              </w:rPr>
              <w:t xml:space="preserve"> </w:t>
            </w:r>
            <w:r>
              <w:rPr>
                <w:rFonts w:hint="default" w:ascii="Arial" w:hAnsi="Arial" w:cs="Arial"/>
                <w:spacing w:val="-2"/>
                <w:sz w:val="21"/>
                <w:szCs w:val="21"/>
              </w:rPr>
              <w:t>drugs),and</w:t>
            </w:r>
            <w:r>
              <w:rPr>
                <w:rFonts w:hint="default" w:ascii="Arial" w:hAnsi="Arial" w:cs="Arial"/>
                <w:spacing w:val="18"/>
                <w:sz w:val="21"/>
                <w:szCs w:val="21"/>
              </w:rPr>
              <w:t xml:space="preserve"> </w:t>
            </w:r>
            <w:r>
              <w:rPr>
                <w:rFonts w:hint="default" w:ascii="Arial" w:hAnsi="Arial" w:cs="Arial"/>
                <w:spacing w:val="-2"/>
                <w:sz w:val="21"/>
                <w:szCs w:val="21"/>
              </w:rPr>
              <w:t>role</w:t>
            </w:r>
            <w:r>
              <w:rPr>
                <w:rFonts w:hint="default" w:ascii="Arial" w:hAnsi="Arial" w:cs="Arial"/>
                <w:spacing w:val="22"/>
                <w:sz w:val="21"/>
                <w:szCs w:val="21"/>
              </w:rPr>
              <w:t xml:space="preserve"> </w:t>
            </w:r>
            <w:r>
              <w:rPr>
                <w:rFonts w:hint="default" w:ascii="Arial" w:hAnsi="Arial" w:cs="Arial"/>
                <w:spacing w:val="-2"/>
                <w:sz w:val="21"/>
                <w:szCs w:val="21"/>
              </w:rPr>
              <w:t>of</w:t>
            </w:r>
          </w:p>
          <w:p w14:paraId="0C6FE57B">
            <w:pPr>
              <w:pStyle w:val="10"/>
              <w:spacing w:line="213" w:lineRule="auto"/>
              <w:ind w:left="91"/>
              <w:rPr>
                <w:rFonts w:hint="default" w:ascii="Arial" w:hAnsi="Arial" w:cs="Arial"/>
                <w:sz w:val="21"/>
                <w:szCs w:val="21"/>
              </w:rPr>
            </w:pPr>
            <w:r>
              <w:rPr>
                <w:rFonts w:hint="default" w:ascii="Arial" w:hAnsi="Arial" w:cs="Arial"/>
                <w:spacing w:val="-2"/>
                <w:sz w:val="21"/>
                <w:szCs w:val="21"/>
              </w:rPr>
              <w:t>funders</w:t>
            </w:r>
            <w:r>
              <w:rPr>
                <w:rFonts w:hint="default" w:ascii="Arial" w:hAnsi="Arial" w:cs="Arial"/>
                <w:spacing w:val="45"/>
                <w:sz w:val="21"/>
                <w:szCs w:val="21"/>
              </w:rPr>
              <w:t xml:space="preserve"> </w:t>
            </w:r>
            <w:r>
              <w:rPr>
                <w:rFonts w:hint="default" w:ascii="Arial" w:hAnsi="Arial" w:cs="Arial"/>
                <w:spacing w:val="-2"/>
                <w:sz w:val="21"/>
                <w:szCs w:val="21"/>
              </w:rPr>
              <w:t>in</w:t>
            </w:r>
            <w:r>
              <w:rPr>
                <w:rFonts w:hint="default" w:ascii="Arial" w:hAnsi="Arial" w:cs="Arial"/>
                <w:spacing w:val="37"/>
                <w:sz w:val="21"/>
                <w:szCs w:val="21"/>
              </w:rPr>
              <w:t xml:space="preserve"> </w:t>
            </w:r>
            <w:r>
              <w:rPr>
                <w:rFonts w:hint="default" w:ascii="Arial" w:hAnsi="Arial" w:cs="Arial"/>
                <w:spacing w:val="-2"/>
                <w:sz w:val="21"/>
                <w:szCs w:val="21"/>
              </w:rPr>
              <w:t>the</w:t>
            </w:r>
            <w:r>
              <w:rPr>
                <w:rFonts w:hint="default" w:ascii="Arial" w:hAnsi="Arial" w:cs="Arial"/>
                <w:spacing w:val="36"/>
                <w:sz w:val="21"/>
                <w:szCs w:val="21"/>
              </w:rPr>
              <w:t xml:space="preserve"> </w:t>
            </w:r>
            <w:r>
              <w:rPr>
                <w:rFonts w:hint="default" w:ascii="Arial" w:hAnsi="Arial" w:cs="Arial"/>
                <w:spacing w:val="-2"/>
                <w:sz w:val="21"/>
                <w:szCs w:val="21"/>
              </w:rPr>
              <w:t>design,cond</w:t>
            </w:r>
            <w:r>
              <w:rPr>
                <w:rFonts w:hint="default" w:ascii="Arial" w:hAnsi="Arial" w:cs="Arial"/>
                <w:spacing w:val="-3"/>
                <w:sz w:val="21"/>
                <w:szCs w:val="21"/>
              </w:rPr>
              <w:t>uct,</w:t>
            </w:r>
          </w:p>
          <w:p w14:paraId="7EC70EAE">
            <w:pPr>
              <w:pStyle w:val="10"/>
              <w:spacing w:before="68" w:line="214" w:lineRule="auto"/>
              <w:ind w:left="91"/>
              <w:rPr>
                <w:rFonts w:hint="default" w:ascii="Arial" w:hAnsi="Arial" w:cs="Arial"/>
                <w:sz w:val="21"/>
                <w:szCs w:val="21"/>
              </w:rPr>
            </w:pPr>
            <w:r>
              <w:rPr>
                <w:rFonts w:hint="default" w:ascii="Arial" w:hAnsi="Arial" w:cs="Arial"/>
                <w:spacing w:val="-1"/>
                <w:sz w:val="21"/>
                <w:szCs w:val="21"/>
              </w:rPr>
              <w:t>analysis and</w:t>
            </w:r>
            <w:r>
              <w:rPr>
                <w:rFonts w:hint="default" w:ascii="Arial" w:hAnsi="Arial" w:cs="Arial"/>
                <w:spacing w:val="12"/>
                <w:sz w:val="21"/>
                <w:szCs w:val="21"/>
              </w:rPr>
              <w:t xml:space="preserve"> </w:t>
            </w:r>
            <w:r>
              <w:rPr>
                <w:rFonts w:hint="default" w:ascii="Arial" w:hAnsi="Arial" w:cs="Arial"/>
                <w:spacing w:val="-1"/>
                <w:sz w:val="21"/>
                <w:szCs w:val="21"/>
              </w:rPr>
              <w:t>reporti</w:t>
            </w:r>
            <w:r>
              <w:rPr>
                <w:rFonts w:hint="default" w:ascii="Arial" w:hAnsi="Arial" w:cs="Arial"/>
                <w:spacing w:val="-2"/>
                <w:sz w:val="21"/>
                <w:szCs w:val="21"/>
              </w:rPr>
              <w:t>ng</w:t>
            </w:r>
            <w:r>
              <w:rPr>
                <w:rFonts w:hint="default" w:ascii="Arial" w:hAnsi="Arial" w:cs="Arial"/>
                <w:spacing w:val="15"/>
                <w:sz w:val="21"/>
                <w:szCs w:val="21"/>
              </w:rPr>
              <w:t xml:space="preserve"> </w:t>
            </w:r>
            <w:r>
              <w:rPr>
                <w:rFonts w:hint="default" w:ascii="Arial" w:hAnsi="Arial" w:cs="Arial"/>
                <w:spacing w:val="-2"/>
                <w:sz w:val="21"/>
                <w:szCs w:val="21"/>
              </w:rPr>
              <w:t>of</w:t>
            </w:r>
            <w:r>
              <w:rPr>
                <w:rFonts w:hint="default" w:ascii="Arial" w:hAnsi="Arial" w:cs="Arial"/>
                <w:spacing w:val="18"/>
                <w:sz w:val="21"/>
                <w:szCs w:val="21"/>
              </w:rPr>
              <w:t xml:space="preserve"> </w:t>
            </w:r>
            <w:r>
              <w:rPr>
                <w:rFonts w:hint="default" w:ascii="Arial" w:hAnsi="Arial" w:cs="Arial"/>
                <w:spacing w:val="-2"/>
                <w:sz w:val="21"/>
                <w:szCs w:val="21"/>
              </w:rPr>
              <w:t>the</w:t>
            </w:r>
            <w:r>
              <w:rPr>
                <w:rFonts w:hint="default" w:ascii="Arial" w:hAnsi="Arial" w:cs="Arial"/>
                <w:spacing w:val="19"/>
                <w:sz w:val="21"/>
                <w:szCs w:val="21"/>
              </w:rPr>
              <w:t xml:space="preserve"> </w:t>
            </w:r>
            <w:r>
              <w:rPr>
                <w:rFonts w:hint="default" w:ascii="Arial" w:hAnsi="Arial" w:cs="Arial"/>
                <w:spacing w:val="-2"/>
                <w:sz w:val="21"/>
                <w:szCs w:val="21"/>
              </w:rPr>
              <w:t>trial</w:t>
            </w:r>
          </w:p>
        </w:tc>
        <w:tc>
          <w:tcPr>
            <w:tcW w:w="0" w:type="auto"/>
            <w:vAlign w:val="top"/>
          </w:tcPr>
          <w:p w14:paraId="05C3A535">
            <w:pPr>
              <w:pStyle w:val="10"/>
              <w:spacing w:before="1" w:line="213" w:lineRule="auto"/>
              <w:ind w:left="464"/>
              <w:rPr>
                <w:rFonts w:hint="default" w:ascii="Arial" w:hAnsi="Arial" w:eastAsia="宋体" w:cs="Arial"/>
                <w:sz w:val="21"/>
                <w:szCs w:val="21"/>
                <w:lang w:val="en-US" w:eastAsia="zh-CN"/>
              </w:rPr>
            </w:pPr>
            <w:r>
              <w:rPr>
                <w:rFonts w:hint="eastAsia" w:ascii="Arial" w:hAnsi="Arial" w:cs="Arial"/>
                <w:sz w:val="21"/>
                <w:szCs w:val="21"/>
                <w:lang w:val="en-US" w:eastAsia="zh-CN"/>
              </w:rPr>
              <w:t>None</w:t>
            </w:r>
          </w:p>
        </w:tc>
      </w:tr>
      <w:tr w14:paraId="23724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5" w:hRule="atLeast"/>
        </w:trPr>
        <w:tc>
          <w:tcPr>
            <w:tcW w:w="0" w:type="auto"/>
            <w:vMerge w:val="continue"/>
            <w:tcBorders>
              <w:top w:val="nil"/>
            </w:tcBorders>
            <w:vAlign w:val="top"/>
          </w:tcPr>
          <w:p w14:paraId="61B99CFF">
            <w:pPr>
              <w:rPr>
                <w:rFonts w:hint="default" w:ascii="Arial" w:hAnsi="Arial" w:cs="Arial"/>
                <w:sz w:val="21"/>
                <w:szCs w:val="21"/>
              </w:rPr>
            </w:pPr>
          </w:p>
        </w:tc>
        <w:tc>
          <w:tcPr>
            <w:tcW w:w="0" w:type="auto"/>
            <w:vAlign w:val="top"/>
          </w:tcPr>
          <w:p w14:paraId="44DB6B25">
            <w:pPr>
              <w:pStyle w:val="10"/>
              <w:spacing w:before="63"/>
              <w:ind w:left="263"/>
              <w:rPr>
                <w:rFonts w:hint="default" w:ascii="Arial" w:hAnsi="Arial" w:cs="Arial"/>
                <w:sz w:val="21"/>
                <w:szCs w:val="21"/>
              </w:rPr>
            </w:pPr>
            <w:r>
              <w:rPr>
                <w:rFonts w:hint="default" w:ascii="Arial" w:hAnsi="Arial" w:cs="Arial"/>
                <w:b w:val="0"/>
                <w:bCs w:val="0"/>
                <w:spacing w:val="-6"/>
                <w:sz w:val="21"/>
                <w:szCs w:val="21"/>
              </w:rPr>
              <w:t>5b</w:t>
            </w:r>
          </w:p>
        </w:tc>
        <w:tc>
          <w:tcPr>
            <w:tcW w:w="0" w:type="auto"/>
            <w:vAlign w:val="top"/>
          </w:tcPr>
          <w:p w14:paraId="23B71F78">
            <w:pPr>
              <w:pStyle w:val="10"/>
              <w:spacing w:before="74" w:line="244" w:lineRule="auto"/>
              <w:ind w:left="91" w:firstLine="9"/>
              <w:rPr>
                <w:rFonts w:hint="default" w:ascii="Arial" w:hAnsi="Arial" w:cs="Arial"/>
                <w:sz w:val="21"/>
                <w:szCs w:val="21"/>
              </w:rPr>
            </w:pPr>
            <w:r>
              <w:rPr>
                <w:rFonts w:hint="default" w:ascii="Arial" w:hAnsi="Arial" w:cs="Arial"/>
                <w:spacing w:val="-9"/>
                <w:sz w:val="21"/>
                <w:szCs w:val="21"/>
              </w:rPr>
              <w:t>Financial and other conflicts</w:t>
            </w:r>
            <w:r>
              <w:rPr>
                <w:rFonts w:hint="default" w:ascii="Arial" w:hAnsi="Arial" w:cs="Arial"/>
                <w:spacing w:val="1"/>
                <w:sz w:val="21"/>
                <w:szCs w:val="21"/>
              </w:rPr>
              <w:t xml:space="preserve"> </w:t>
            </w:r>
            <w:r>
              <w:rPr>
                <w:rFonts w:hint="default" w:ascii="Arial" w:hAnsi="Arial" w:cs="Arial"/>
                <w:spacing w:val="-9"/>
                <w:sz w:val="21"/>
                <w:szCs w:val="21"/>
              </w:rPr>
              <w:t>of</w:t>
            </w:r>
            <w:r>
              <w:rPr>
                <w:rFonts w:hint="default" w:ascii="Arial" w:hAnsi="Arial" w:cs="Arial"/>
                <w:spacing w:val="11"/>
                <w:sz w:val="21"/>
                <w:szCs w:val="21"/>
              </w:rPr>
              <w:t xml:space="preserve"> </w:t>
            </w:r>
            <w:r>
              <w:rPr>
                <w:rFonts w:hint="default" w:ascii="Arial" w:hAnsi="Arial" w:cs="Arial"/>
                <w:spacing w:val="-9"/>
                <w:sz w:val="21"/>
                <w:szCs w:val="21"/>
              </w:rPr>
              <w:t>in</w:t>
            </w:r>
            <w:r>
              <w:rPr>
                <w:rFonts w:hint="default" w:ascii="Arial" w:hAnsi="Arial" w:cs="Arial"/>
                <w:spacing w:val="-10"/>
                <w:sz w:val="21"/>
                <w:szCs w:val="21"/>
              </w:rPr>
              <w:t>terest</w:t>
            </w:r>
            <w:r>
              <w:rPr>
                <w:rFonts w:hint="default" w:ascii="Arial" w:hAnsi="Arial" w:cs="Arial"/>
                <w:sz w:val="21"/>
                <w:szCs w:val="21"/>
              </w:rPr>
              <w:t xml:space="preserve"> </w:t>
            </w:r>
            <w:r>
              <w:rPr>
                <w:rFonts w:hint="default" w:ascii="Arial" w:hAnsi="Arial" w:cs="Arial"/>
                <w:spacing w:val="-1"/>
                <w:sz w:val="21"/>
                <w:szCs w:val="21"/>
              </w:rPr>
              <w:t>of</w:t>
            </w:r>
            <w:r>
              <w:rPr>
                <w:rFonts w:hint="default" w:ascii="Arial" w:hAnsi="Arial" w:cs="Arial"/>
                <w:spacing w:val="20"/>
                <w:sz w:val="21"/>
                <w:szCs w:val="21"/>
              </w:rPr>
              <w:t xml:space="preserve"> </w:t>
            </w:r>
            <w:r>
              <w:rPr>
                <w:rFonts w:hint="default" w:ascii="Arial" w:hAnsi="Arial" w:cs="Arial"/>
                <w:spacing w:val="-1"/>
                <w:sz w:val="21"/>
                <w:szCs w:val="21"/>
              </w:rPr>
              <w:t>the manuscript</w:t>
            </w:r>
            <w:r>
              <w:rPr>
                <w:rFonts w:hint="default" w:ascii="Arial" w:hAnsi="Arial" w:cs="Arial"/>
                <w:spacing w:val="17"/>
                <w:sz w:val="21"/>
                <w:szCs w:val="21"/>
              </w:rPr>
              <w:t xml:space="preserve"> </w:t>
            </w:r>
            <w:r>
              <w:rPr>
                <w:rFonts w:hint="default" w:ascii="Arial" w:hAnsi="Arial" w:cs="Arial"/>
                <w:spacing w:val="-1"/>
                <w:sz w:val="21"/>
                <w:szCs w:val="21"/>
              </w:rPr>
              <w:t>aut</w:t>
            </w:r>
            <w:r>
              <w:rPr>
                <w:rFonts w:hint="default" w:ascii="Arial" w:hAnsi="Arial" w:cs="Arial"/>
                <w:spacing w:val="-2"/>
                <w:sz w:val="21"/>
                <w:szCs w:val="21"/>
              </w:rPr>
              <w:t>hors</w:t>
            </w:r>
          </w:p>
        </w:tc>
        <w:tc>
          <w:tcPr>
            <w:tcW w:w="0" w:type="auto"/>
            <w:vAlign w:val="top"/>
          </w:tcPr>
          <w:p w14:paraId="2903120E">
            <w:pPr>
              <w:pStyle w:val="10"/>
              <w:spacing w:before="21" w:line="210" w:lineRule="auto"/>
              <w:ind w:left="514"/>
              <w:rPr>
                <w:rFonts w:hint="default" w:ascii="Arial" w:hAnsi="Arial" w:cs="Arial"/>
                <w:sz w:val="21"/>
                <w:szCs w:val="21"/>
                <w:lang w:val="en-US" w:eastAsia="zh-CN"/>
              </w:rPr>
            </w:pPr>
            <w:r>
              <w:rPr>
                <w:rFonts w:hint="default" w:ascii="Arial" w:hAnsi="Arial" w:cs="Arial"/>
                <w:sz w:val="21"/>
                <w:szCs w:val="21"/>
                <w:lang w:val="en-US" w:eastAsia="zh-CN"/>
              </w:rPr>
              <w:t xml:space="preserve">Competing interests </w:t>
            </w:r>
          </w:p>
          <w:p w14:paraId="1D9A31CA">
            <w:pPr>
              <w:pStyle w:val="10"/>
              <w:spacing w:before="21" w:line="210" w:lineRule="auto"/>
              <w:ind w:left="514"/>
              <w:rPr>
                <w:rFonts w:hint="default" w:ascii="Arial" w:hAnsi="Arial" w:cs="Arial"/>
                <w:sz w:val="21"/>
                <w:szCs w:val="21"/>
                <w:lang w:val="en-US" w:eastAsia="zh-CN"/>
              </w:rPr>
            </w:pPr>
            <w:r>
              <w:rPr>
                <w:rFonts w:hint="default" w:ascii="Arial" w:hAnsi="Arial" w:cs="Arial"/>
                <w:sz w:val="21"/>
                <w:szCs w:val="21"/>
                <w:lang w:val="en-US" w:eastAsia="zh-CN"/>
              </w:rPr>
              <w:t>The authors declare no competing interests.</w:t>
            </w:r>
          </w:p>
          <w:p w14:paraId="3EA988FA">
            <w:pPr>
              <w:pStyle w:val="10"/>
              <w:spacing w:before="21" w:line="210" w:lineRule="auto"/>
              <w:ind w:left="514"/>
              <w:rPr>
                <w:rFonts w:hint="default" w:ascii="Arial" w:hAnsi="Arial" w:cs="Arial"/>
                <w:sz w:val="21"/>
                <w:szCs w:val="21"/>
                <w:lang w:val="en-US" w:eastAsia="zh-CN"/>
              </w:rPr>
            </w:pPr>
          </w:p>
          <w:p w14:paraId="51E16818">
            <w:pPr>
              <w:pStyle w:val="10"/>
              <w:spacing w:before="21" w:line="210" w:lineRule="auto"/>
              <w:ind w:left="514"/>
              <w:rPr>
                <w:rFonts w:hint="default" w:ascii="Arial" w:hAnsi="Arial" w:cs="Arial"/>
                <w:sz w:val="21"/>
                <w:szCs w:val="21"/>
                <w:lang w:val="en-US" w:eastAsia="zh-CN"/>
              </w:rPr>
            </w:pPr>
            <w:r>
              <w:rPr>
                <w:rFonts w:hint="default" w:ascii="Arial" w:hAnsi="Arial" w:cs="Arial"/>
                <w:sz w:val="21"/>
                <w:szCs w:val="21"/>
                <w:lang w:val="en-US" w:eastAsia="zh-CN"/>
              </w:rPr>
              <w:t xml:space="preserve">Conflict of interest </w:t>
            </w:r>
          </w:p>
          <w:p w14:paraId="03579CCF">
            <w:pPr>
              <w:pStyle w:val="10"/>
              <w:spacing w:before="21" w:line="210" w:lineRule="auto"/>
              <w:ind w:left="514"/>
              <w:rPr>
                <w:rFonts w:hint="default" w:ascii="Arial" w:hAnsi="Arial" w:cs="Arial"/>
                <w:sz w:val="21"/>
                <w:szCs w:val="21"/>
                <w:lang w:val="en-US" w:eastAsia="zh-CN"/>
              </w:rPr>
            </w:pPr>
            <w:r>
              <w:rPr>
                <w:rFonts w:hint="default" w:ascii="Arial" w:hAnsi="Arial" w:cs="Arial"/>
                <w:sz w:val="21"/>
                <w:szCs w:val="21"/>
                <w:lang w:val="en-US" w:eastAsia="zh-CN"/>
              </w:rPr>
              <w:t>None.</w:t>
            </w:r>
          </w:p>
          <w:p w14:paraId="3A134795">
            <w:pPr>
              <w:pStyle w:val="10"/>
              <w:spacing w:before="21" w:line="210" w:lineRule="auto"/>
              <w:ind w:left="514"/>
              <w:rPr>
                <w:rFonts w:hint="default" w:ascii="Arial" w:hAnsi="Arial" w:cs="Arial"/>
                <w:sz w:val="21"/>
                <w:szCs w:val="21"/>
              </w:rPr>
            </w:pPr>
          </w:p>
        </w:tc>
      </w:tr>
    </w:tbl>
    <w:p w14:paraId="4C9E6D09">
      <w:pPr>
        <w:pStyle w:val="2"/>
        <w:spacing w:line="117" w:lineRule="exact"/>
        <w:rPr>
          <w:rFonts w:hint="default" w:ascii="Arial" w:hAnsi="Arial" w:cs="Arial"/>
          <w:sz w:val="24"/>
          <w:szCs w:val="24"/>
        </w:rPr>
      </w:pPr>
    </w:p>
    <w:p w14:paraId="132E6A2B">
      <w:pPr>
        <w:spacing w:line="117" w:lineRule="exact"/>
        <w:rPr>
          <w:rFonts w:hint="default" w:ascii="Arial" w:hAnsi="Arial" w:cs="Arial"/>
          <w:sz w:val="21"/>
          <w:szCs w:val="21"/>
        </w:rPr>
        <w:sectPr>
          <w:pgSz w:w="17540" w:h="12410"/>
          <w:pgMar w:top="1014" w:right="1389" w:bottom="717" w:left="725" w:header="0" w:footer="442" w:gutter="0"/>
          <w:cols w:space="720" w:num="1"/>
        </w:sectPr>
      </w:pPr>
    </w:p>
    <w:tbl>
      <w:tblPr>
        <w:tblStyle w:val="9"/>
        <w:tblW w:w="1566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75"/>
        <w:gridCol w:w="554"/>
        <w:gridCol w:w="4068"/>
        <w:gridCol w:w="8864"/>
      </w:tblGrid>
      <w:tr w14:paraId="1FBA9F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2175" w:type="dxa"/>
            <w:shd w:val="clear" w:color="auto" w:fill="BDD5ED"/>
            <w:vAlign w:val="top"/>
          </w:tcPr>
          <w:p w14:paraId="21FB8D1C">
            <w:pPr>
              <w:pStyle w:val="10"/>
              <w:spacing w:before="76" w:line="188" w:lineRule="auto"/>
              <w:ind w:left="107"/>
              <w:rPr>
                <w:rFonts w:hint="default" w:ascii="Arial" w:hAnsi="Arial" w:cs="Arial"/>
                <w:b/>
                <w:bCs/>
                <w:sz w:val="21"/>
                <w:szCs w:val="21"/>
              </w:rPr>
            </w:pPr>
            <w:r>
              <w:rPr>
                <w:rFonts w:hint="default" w:ascii="Arial" w:hAnsi="Arial" w:cs="Arial"/>
                <w:b/>
                <w:bCs/>
                <w:spacing w:val="-4"/>
                <w:sz w:val="21"/>
                <w:szCs w:val="21"/>
              </w:rPr>
              <w:t>Introduction</w:t>
            </w:r>
          </w:p>
        </w:tc>
        <w:tc>
          <w:tcPr>
            <w:tcW w:w="554" w:type="dxa"/>
            <w:shd w:val="clear" w:color="auto" w:fill="BDD5ED"/>
            <w:vAlign w:val="top"/>
          </w:tcPr>
          <w:p w14:paraId="418DC626">
            <w:pPr>
              <w:rPr>
                <w:rFonts w:hint="default" w:ascii="Arial" w:hAnsi="Arial" w:cs="Arial"/>
                <w:sz w:val="21"/>
                <w:szCs w:val="21"/>
              </w:rPr>
            </w:pPr>
          </w:p>
        </w:tc>
        <w:tc>
          <w:tcPr>
            <w:tcW w:w="4068" w:type="dxa"/>
            <w:shd w:val="clear" w:color="auto" w:fill="BDD5ED"/>
            <w:vAlign w:val="top"/>
          </w:tcPr>
          <w:p w14:paraId="2FBB79A1">
            <w:pPr>
              <w:rPr>
                <w:rFonts w:hint="default" w:ascii="Arial" w:hAnsi="Arial" w:cs="Arial"/>
                <w:sz w:val="21"/>
                <w:szCs w:val="21"/>
              </w:rPr>
            </w:pPr>
          </w:p>
        </w:tc>
        <w:tc>
          <w:tcPr>
            <w:tcW w:w="8864" w:type="dxa"/>
            <w:shd w:val="clear" w:color="auto" w:fill="BDD5ED"/>
            <w:vAlign w:val="top"/>
          </w:tcPr>
          <w:p w14:paraId="5EE655D7">
            <w:pPr>
              <w:rPr>
                <w:rFonts w:hint="default" w:ascii="Arial" w:hAnsi="Arial" w:cs="Arial"/>
                <w:sz w:val="21"/>
                <w:szCs w:val="21"/>
              </w:rPr>
            </w:pPr>
          </w:p>
        </w:tc>
      </w:tr>
      <w:tr w14:paraId="2C53D5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2175" w:type="dxa"/>
            <w:shd w:val="clear" w:color="auto" w:fill="auto"/>
            <w:vAlign w:val="top"/>
          </w:tcPr>
          <w:p w14:paraId="5AF3637A">
            <w:pPr>
              <w:pStyle w:val="10"/>
              <w:spacing w:before="50" w:line="286" w:lineRule="auto"/>
              <w:ind w:left="104" w:leftChars="0" w:right="402" w:rightChars="0"/>
              <w:rPr>
                <w:rFonts w:hint="default" w:ascii="Arial" w:hAnsi="Arial" w:eastAsia="宋体" w:cs="Arial"/>
                <w:b/>
                <w:bCs/>
                <w:snapToGrid w:val="0"/>
                <w:color w:val="000000"/>
                <w:kern w:val="0"/>
                <w:sz w:val="21"/>
                <w:szCs w:val="21"/>
                <w:lang w:val="en-US" w:eastAsia="en-US" w:bidi="ar-SA"/>
              </w:rPr>
            </w:pPr>
            <w:r>
              <w:rPr>
                <w:rFonts w:hint="default" w:ascii="Arial" w:hAnsi="Arial" w:cs="Arial"/>
                <w:b/>
                <w:bCs/>
                <w:spacing w:val="-1"/>
                <w:sz w:val="21"/>
                <w:szCs w:val="21"/>
              </w:rPr>
              <w:t>Background and</w:t>
            </w:r>
            <w:r>
              <w:rPr>
                <w:rFonts w:hint="default" w:ascii="Arial" w:hAnsi="Arial" w:cs="Arial"/>
                <w:b/>
                <w:bCs/>
                <w:spacing w:val="9"/>
                <w:sz w:val="21"/>
                <w:szCs w:val="21"/>
              </w:rPr>
              <w:t xml:space="preserve"> </w:t>
            </w:r>
            <w:r>
              <w:rPr>
                <w:rFonts w:hint="default" w:ascii="Arial" w:hAnsi="Arial" w:cs="Arial"/>
                <w:b/>
                <w:bCs/>
                <w:spacing w:val="-1"/>
                <w:sz w:val="21"/>
                <w:szCs w:val="21"/>
              </w:rPr>
              <w:t>rationale</w:t>
            </w:r>
          </w:p>
        </w:tc>
        <w:tc>
          <w:tcPr>
            <w:tcW w:w="554" w:type="dxa"/>
            <w:shd w:val="clear" w:color="auto" w:fill="auto"/>
            <w:vAlign w:val="top"/>
          </w:tcPr>
          <w:p w14:paraId="60F090DD">
            <w:pPr>
              <w:pStyle w:val="10"/>
              <w:spacing w:before="66"/>
              <w:ind w:left="311" w:leftChars="0"/>
              <w:rPr>
                <w:rFonts w:hint="default" w:ascii="Arial" w:hAnsi="Arial" w:eastAsia="宋体" w:cs="Arial"/>
                <w:snapToGrid w:val="0"/>
                <w:color w:val="000000"/>
                <w:kern w:val="0"/>
                <w:sz w:val="21"/>
                <w:szCs w:val="21"/>
                <w:lang w:val="en-US" w:eastAsia="en-US" w:bidi="ar-SA"/>
              </w:rPr>
            </w:pPr>
            <w:r>
              <w:rPr>
                <w:rFonts w:hint="default" w:ascii="Arial" w:hAnsi="Arial" w:cs="Arial"/>
                <w:sz w:val="21"/>
                <w:szCs w:val="21"/>
              </w:rPr>
              <w:t>6</w:t>
            </w:r>
          </w:p>
        </w:tc>
        <w:tc>
          <w:tcPr>
            <w:tcW w:w="4068" w:type="dxa"/>
            <w:shd w:val="clear" w:color="auto" w:fill="auto"/>
            <w:vAlign w:val="top"/>
          </w:tcPr>
          <w:p w14:paraId="4F7D9992">
            <w:pPr>
              <w:pStyle w:val="10"/>
              <w:spacing w:before="50" w:line="214" w:lineRule="auto"/>
              <w:ind w:left="91" w:leftChars="0"/>
              <w:rPr>
                <w:rFonts w:hint="default" w:ascii="Arial" w:hAnsi="Arial" w:eastAsia="宋体" w:cs="Arial"/>
                <w:snapToGrid w:val="0"/>
                <w:color w:val="000000"/>
                <w:kern w:val="0"/>
                <w:sz w:val="21"/>
                <w:szCs w:val="21"/>
                <w:lang w:val="en-US" w:eastAsia="en-US" w:bidi="ar-SA"/>
              </w:rPr>
            </w:pPr>
            <w:r>
              <w:rPr>
                <w:rFonts w:hint="default" w:ascii="Arial" w:hAnsi="Arial" w:cs="Arial"/>
                <w:sz w:val="21"/>
                <w:szCs w:val="21"/>
              </w:rPr>
              <w:t>Scientific background and</w:t>
            </w:r>
            <w:r>
              <w:rPr>
                <w:rFonts w:hint="default" w:ascii="Arial" w:hAnsi="Arial" w:cs="Arial"/>
                <w:spacing w:val="13"/>
                <w:sz w:val="21"/>
                <w:szCs w:val="21"/>
              </w:rPr>
              <w:t xml:space="preserve"> </w:t>
            </w:r>
            <w:r>
              <w:rPr>
                <w:rFonts w:hint="default" w:ascii="Arial" w:hAnsi="Arial" w:cs="Arial"/>
                <w:sz w:val="21"/>
                <w:szCs w:val="21"/>
              </w:rPr>
              <w:t>rationa</w:t>
            </w:r>
            <w:r>
              <w:rPr>
                <w:rFonts w:hint="default" w:ascii="Arial" w:hAnsi="Arial" w:cs="Arial"/>
                <w:spacing w:val="-1"/>
                <w:sz w:val="21"/>
                <w:szCs w:val="21"/>
              </w:rPr>
              <w:t>le</w:t>
            </w:r>
          </w:p>
        </w:tc>
        <w:tc>
          <w:tcPr>
            <w:tcW w:w="8864" w:type="dxa"/>
            <w:vAlign w:val="top"/>
          </w:tcPr>
          <w:p w14:paraId="70E3FE5D">
            <w:pPr>
              <w:pStyle w:val="10"/>
              <w:spacing w:line="215" w:lineRule="auto"/>
              <w:ind w:firstLine="210" w:firstLineChars="100"/>
              <w:rPr>
                <w:rFonts w:hint="default" w:ascii="Arial" w:hAnsi="Arial" w:cs="Arial"/>
                <w:sz w:val="21"/>
                <w:szCs w:val="21"/>
                <w:lang w:val="en-US" w:eastAsia="zh-CN"/>
              </w:rPr>
            </w:pPr>
            <w:r>
              <w:rPr>
                <w:rFonts w:hint="eastAsia" w:ascii="Arial" w:hAnsi="Arial" w:cs="Arial"/>
                <w:sz w:val="21"/>
                <w:szCs w:val="21"/>
                <w:lang w:val="en-US" w:eastAsia="zh-CN"/>
              </w:rPr>
              <w:t xml:space="preserve">The </w:t>
            </w:r>
            <w:r>
              <w:rPr>
                <w:rFonts w:hint="default" w:ascii="Arial" w:hAnsi="Arial" w:cs="Arial"/>
                <w:sz w:val="21"/>
                <w:szCs w:val="21"/>
                <w:lang w:val="en-US" w:eastAsia="zh-CN"/>
              </w:rPr>
              <w:t xml:space="preserve">TAPB focuses on analgesia in the anterior abdominal wall region and is a commonly used nerve block technique for controlling incisional pain following abdominal surgery. TAPB effectively blocks the anterior branches of the thoracoabdominal nerves (T6-L1) by injecting local anesthetic into the fascial plane between the internal oblique and transversus abdominis muscles. Thus, it provides effective analgesia for the anterior abdominal wall skin, muscles, and parietal peritoneum. However, TAPB offers limited efficacy for visceral pain arising from pelvic organs, and its analgesic effect is greatly affected by the puncture approach. </w:t>
            </w:r>
          </w:p>
          <w:p w14:paraId="04EC8738">
            <w:pPr>
              <w:pStyle w:val="10"/>
              <w:spacing w:line="215" w:lineRule="auto"/>
              <w:ind w:firstLine="210" w:firstLineChars="100"/>
              <w:rPr>
                <w:rFonts w:hint="default" w:ascii="Arial" w:hAnsi="Arial" w:cs="Arial"/>
                <w:sz w:val="21"/>
                <w:szCs w:val="21"/>
                <w:lang w:val="en-US" w:eastAsia="zh-CN"/>
              </w:rPr>
            </w:pPr>
          </w:p>
          <w:p w14:paraId="5C0056ED">
            <w:pPr>
              <w:pStyle w:val="10"/>
              <w:spacing w:line="215" w:lineRule="auto"/>
              <w:ind w:firstLine="210" w:firstLineChars="100"/>
              <w:rPr>
                <w:rFonts w:hint="default" w:ascii="Arial" w:hAnsi="Arial" w:cs="Arial"/>
                <w:sz w:val="21"/>
                <w:szCs w:val="21"/>
                <w:lang w:val="en-US" w:eastAsia="zh-CN"/>
              </w:rPr>
            </w:pPr>
            <w:r>
              <w:rPr>
                <w:rFonts w:hint="default" w:ascii="Arial" w:hAnsi="Arial" w:cs="Arial"/>
                <w:sz w:val="21"/>
                <w:szCs w:val="21"/>
                <w:lang w:val="en-US" w:eastAsia="zh-CN"/>
              </w:rPr>
              <w:t xml:space="preserve">The ESPB was first described by Forero et al. in 2016, initially introduced for the management of chronic thoracic and lumbar back pain. ESPB can block multiple segments of the spinal nerves on the same side by injecting local anesthetic between the erector spinae muscles and the transverse processes, covering the abdominal wall nerves from T4 to L1. </w:t>
            </w:r>
          </w:p>
          <w:p w14:paraId="59AAA50B">
            <w:pPr>
              <w:pStyle w:val="10"/>
              <w:spacing w:line="215" w:lineRule="auto"/>
              <w:ind w:firstLine="210" w:firstLineChars="100"/>
              <w:rPr>
                <w:rFonts w:hint="default" w:ascii="Arial" w:hAnsi="Arial" w:cs="Arial"/>
                <w:sz w:val="21"/>
                <w:szCs w:val="21"/>
                <w:lang w:val="en-US" w:eastAsia="zh-CN"/>
              </w:rPr>
            </w:pPr>
          </w:p>
          <w:p w14:paraId="3FBED0A3">
            <w:pPr>
              <w:pStyle w:val="10"/>
              <w:spacing w:line="215" w:lineRule="auto"/>
              <w:ind w:firstLine="210" w:firstLineChars="100"/>
              <w:rPr>
                <w:rFonts w:hint="default" w:ascii="Arial" w:hAnsi="Arial" w:cs="Arial"/>
                <w:sz w:val="21"/>
                <w:szCs w:val="21"/>
                <w:lang w:val="en-US" w:eastAsia="zh-CN"/>
              </w:rPr>
            </w:pPr>
            <w:r>
              <w:rPr>
                <w:rFonts w:hint="default" w:ascii="Arial" w:hAnsi="Arial" w:cs="Arial"/>
                <w:sz w:val="21"/>
                <w:szCs w:val="21"/>
                <w:lang w:val="en-US" w:eastAsia="zh-CN"/>
              </w:rPr>
              <w:t xml:space="preserve">Subsequent studies have confirmed the promising potential of ESPB in postoperative analgesia, acute traumatic pain, and chronic pain management, with particular utility in laparoscopic, thoracic, and orthopedic surgical procedures. </w:t>
            </w:r>
          </w:p>
          <w:p w14:paraId="72AD35E0">
            <w:pPr>
              <w:pStyle w:val="10"/>
              <w:spacing w:line="215" w:lineRule="auto"/>
              <w:ind w:firstLine="210" w:firstLineChars="100"/>
              <w:rPr>
                <w:rFonts w:hint="default" w:ascii="Arial" w:hAnsi="Arial" w:cs="Arial"/>
                <w:sz w:val="21"/>
                <w:szCs w:val="21"/>
                <w:lang w:val="en-US" w:eastAsia="zh-CN"/>
              </w:rPr>
            </w:pPr>
          </w:p>
          <w:p w14:paraId="75F01C7E">
            <w:pPr>
              <w:pStyle w:val="10"/>
              <w:spacing w:line="215" w:lineRule="auto"/>
              <w:ind w:firstLine="210" w:firstLineChars="100"/>
              <w:rPr>
                <w:rFonts w:hint="default" w:ascii="Arial" w:hAnsi="Arial" w:cs="Arial"/>
                <w:sz w:val="21"/>
                <w:szCs w:val="21"/>
              </w:rPr>
            </w:pPr>
            <w:r>
              <w:rPr>
                <w:rFonts w:hint="default" w:ascii="Arial" w:hAnsi="Arial" w:cs="Arial"/>
                <w:sz w:val="21"/>
                <w:szCs w:val="21"/>
                <w:lang w:val="en-US" w:eastAsia="zh-CN"/>
              </w:rPr>
              <w:t xml:space="preserve"> Although both TAPB and ESPB theoretically can provide analgesia for laparoscopic hysterectomy, high-quality studies comparing their efficacy in this specific procedure remain relatively limited. Moreover, current research findings are inconsistent. Therefore, we designed this non-inferiority trial to compare the analgesic effects of ESPB and TAPB in laparoscopic hysterectomy. </w:t>
            </w:r>
          </w:p>
        </w:tc>
      </w:tr>
      <w:tr w14:paraId="7FFE0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175" w:type="dxa"/>
            <w:vAlign w:val="top"/>
          </w:tcPr>
          <w:p w14:paraId="4CED27B0">
            <w:pPr>
              <w:spacing w:line="317" w:lineRule="auto"/>
              <w:rPr>
                <w:rFonts w:hint="default" w:ascii="Arial" w:hAnsi="Arial" w:cs="Arial"/>
                <w:b/>
                <w:bCs/>
                <w:sz w:val="21"/>
                <w:szCs w:val="21"/>
              </w:rPr>
            </w:pPr>
          </w:p>
          <w:p w14:paraId="1961B21A">
            <w:pPr>
              <w:spacing w:line="317" w:lineRule="auto"/>
              <w:rPr>
                <w:rFonts w:hint="default" w:ascii="Arial" w:hAnsi="Arial" w:cs="Arial"/>
                <w:b/>
                <w:bCs/>
                <w:sz w:val="21"/>
                <w:szCs w:val="21"/>
              </w:rPr>
            </w:pPr>
          </w:p>
          <w:p w14:paraId="2E733D06">
            <w:pPr>
              <w:spacing w:line="318" w:lineRule="auto"/>
              <w:rPr>
                <w:rFonts w:hint="default" w:ascii="Arial" w:hAnsi="Arial" w:cs="Arial"/>
                <w:b/>
                <w:bCs/>
                <w:sz w:val="21"/>
                <w:szCs w:val="21"/>
              </w:rPr>
            </w:pPr>
          </w:p>
          <w:p w14:paraId="289DBD2C">
            <w:pPr>
              <w:pStyle w:val="10"/>
              <w:spacing w:before="65" w:line="214" w:lineRule="auto"/>
              <w:ind w:left="114"/>
              <w:rPr>
                <w:rFonts w:hint="default" w:ascii="Arial" w:hAnsi="Arial" w:cs="Arial"/>
                <w:b/>
                <w:bCs/>
                <w:sz w:val="21"/>
                <w:szCs w:val="21"/>
              </w:rPr>
            </w:pPr>
            <w:r>
              <w:rPr>
                <w:rFonts w:hint="default" w:ascii="Arial" w:hAnsi="Arial" w:cs="Arial"/>
                <w:b/>
                <w:bCs/>
                <w:spacing w:val="-1"/>
                <w:sz w:val="21"/>
                <w:szCs w:val="21"/>
              </w:rPr>
              <w:t>Objectives</w:t>
            </w:r>
          </w:p>
        </w:tc>
        <w:tc>
          <w:tcPr>
            <w:tcW w:w="554" w:type="dxa"/>
            <w:vAlign w:val="top"/>
          </w:tcPr>
          <w:p w14:paraId="6D76B6C4">
            <w:pPr>
              <w:pStyle w:val="10"/>
              <w:spacing w:before="68"/>
              <w:ind w:left="311"/>
              <w:rPr>
                <w:rFonts w:hint="default" w:ascii="Arial" w:hAnsi="Arial" w:cs="Arial"/>
                <w:sz w:val="21"/>
                <w:szCs w:val="21"/>
              </w:rPr>
            </w:pPr>
            <w:r>
              <w:rPr>
                <w:rFonts w:hint="default" w:ascii="Arial" w:hAnsi="Arial" w:cs="Arial"/>
                <w:sz w:val="21"/>
                <w:szCs w:val="21"/>
              </w:rPr>
              <w:t>7</w:t>
            </w:r>
          </w:p>
        </w:tc>
        <w:tc>
          <w:tcPr>
            <w:tcW w:w="4068" w:type="dxa"/>
            <w:vAlign w:val="top"/>
          </w:tcPr>
          <w:p w14:paraId="0DEBE408">
            <w:pPr>
              <w:pStyle w:val="10"/>
              <w:spacing w:before="52" w:line="295" w:lineRule="auto"/>
              <w:ind w:left="101"/>
              <w:rPr>
                <w:rFonts w:hint="default" w:ascii="Arial" w:hAnsi="Arial" w:cs="Arial"/>
                <w:sz w:val="21"/>
                <w:szCs w:val="21"/>
              </w:rPr>
            </w:pPr>
            <w:r>
              <w:rPr>
                <w:rFonts w:hint="default" w:ascii="Arial" w:hAnsi="Arial" w:cs="Arial"/>
                <w:spacing w:val="-4"/>
                <w:sz w:val="21"/>
                <w:szCs w:val="21"/>
              </w:rPr>
              <w:t>Specific objectives related to</w:t>
            </w:r>
            <w:r>
              <w:rPr>
                <w:rFonts w:hint="default" w:ascii="Arial" w:hAnsi="Arial" w:cs="Arial"/>
                <w:spacing w:val="7"/>
                <w:sz w:val="21"/>
                <w:szCs w:val="21"/>
              </w:rPr>
              <w:t xml:space="preserve"> </w:t>
            </w:r>
            <w:r>
              <w:rPr>
                <w:rFonts w:hint="default" w:ascii="Arial" w:hAnsi="Arial" w:cs="Arial"/>
                <w:spacing w:val="-4"/>
                <w:sz w:val="21"/>
                <w:szCs w:val="21"/>
              </w:rPr>
              <w:t>benefits</w:t>
            </w:r>
            <w:r>
              <w:rPr>
                <w:rFonts w:hint="default" w:ascii="Arial" w:hAnsi="Arial" w:cs="Arial"/>
                <w:sz w:val="21"/>
                <w:szCs w:val="21"/>
              </w:rPr>
              <w:t xml:space="preserve"> </w:t>
            </w:r>
            <w:r>
              <w:rPr>
                <w:rFonts w:hint="default" w:ascii="Arial" w:hAnsi="Arial" w:cs="Arial"/>
                <w:spacing w:val="-2"/>
                <w:sz w:val="21"/>
                <w:szCs w:val="21"/>
              </w:rPr>
              <w:t>and</w:t>
            </w:r>
            <w:r>
              <w:rPr>
                <w:rFonts w:hint="default" w:ascii="Arial" w:hAnsi="Arial" w:cs="Arial"/>
                <w:spacing w:val="29"/>
                <w:sz w:val="21"/>
                <w:szCs w:val="21"/>
              </w:rPr>
              <w:t xml:space="preserve"> </w:t>
            </w:r>
            <w:r>
              <w:rPr>
                <w:rFonts w:hint="default" w:ascii="Arial" w:hAnsi="Arial" w:cs="Arial"/>
                <w:spacing w:val="-2"/>
                <w:sz w:val="21"/>
                <w:szCs w:val="21"/>
              </w:rPr>
              <w:t>harms</w:t>
            </w:r>
          </w:p>
        </w:tc>
        <w:tc>
          <w:tcPr>
            <w:tcW w:w="8864" w:type="dxa"/>
            <w:vAlign w:val="top"/>
          </w:tcPr>
          <w:p w14:paraId="04B522D0">
            <w:pPr>
              <w:pStyle w:val="10"/>
              <w:spacing w:before="52" w:line="214" w:lineRule="auto"/>
              <w:rPr>
                <w:rFonts w:hint="default" w:ascii="Arial" w:hAnsi="Arial" w:cs="Arial"/>
                <w:spacing w:val="-3"/>
                <w:sz w:val="21"/>
                <w:szCs w:val="21"/>
              </w:rPr>
            </w:pPr>
            <w:r>
              <w:rPr>
                <w:rFonts w:hint="default" w:ascii="Arial" w:hAnsi="Arial" w:cs="Arial"/>
                <w:spacing w:val="-2"/>
                <w:sz w:val="21"/>
                <w:szCs w:val="21"/>
              </w:rPr>
              <w:t>Trial</w:t>
            </w:r>
            <w:r>
              <w:rPr>
                <w:rFonts w:hint="default" w:ascii="Arial" w:hAnsi="Arial" w:cs="Arial"/>
                <w:spacing w:val="29"/>
                <w:sz w:val="21"/>
                <w:szCs w:val="21"/>
              </w:rPr>
              <w:t xml:space="preserve"> </w:t>
            </w:r>
            <w:r>
              <w:rPr>
                <w:rFonts w:hint="default" w:ascii="Arial" w:hAnsi="Arial" w:cs="Arial"/>
                <w:spacing w:val="-2"/>
                <w:sz w:val="21"/>
                <w:szCs w:val="21"/>
              </w:rPr>
              <w:t>objective(s)rel</w:t>
            </w:r>
            <w:r>
              <w:rPr>
                <w:rFonts w:hint="default" w:ascii="Arial" w:hAnsi="Arial" w:cs="Arial"/>
                <w:spacing w:val="-3"/>
                <w:sz w:val="21"/>
                <w:szCs w:val="21"/>
              </w:rPr>
              <w:t>ated</w:t>
            </w:r>
            <w:r>
              <w:rPr>
                <w:rFonts w:hint="default" w:ascii="Arial" w:hAnsi="Arial" w:cs="Arial"/>
                <w:spacing w:val="32"/>
                <w:sz w:val="21"/>
                <w:szCs w:val="21"/>
              </w:rPr>
              <w:t xml:space="preserve"> </w:t>
            </w:r>
            <w:r>
              <w:rPr>
                <w:rFonts w:hint="default" w:ascii="Arial" w:hAnsi="Arial" w:cs="Arial"/>
                <w:spacing w:val="-3"/>
                <w:sz w:val="21"/>
                <w:szCs w:val="21"/>
              </w:rPr>
              <w:t>to</w:t>
            </w:r>
            <w:r>
              <w:rPr>
                <w:rFonts w:hint="default" w:ascii="Arial" w:hAnsi="Arial" w:cs="Arial"/>
                <w:spacing w:val="25"/>
                <w:sz w:val="21"/>
                <w:szCs w:val="21"/>
              </w:rPr>
              <w:t xml:space="preserve"> </w:t>
            </w:r>
            <w:r>
              <w:rPr>
                <w:rFonts w:hint="default" w:ascii="Arial" w:hAnsi="Arial" w:cs="Arial"/>
                <w:spacing w:val="-3"/>
                <w:sz w:val="21"/>
                <w:szCs w:val="21"/>
              </w:rPr>
              <w:t>benefits</w:t>
            </w:r>
            <w:r>
              <w:rPr>
                <w:rFonts w:hint="default" w:ascii="Arial" w:hAnsi="Arial" w:cs="Arial"/>
                <w:spacing w:val="28"/>
                <w:sz w:val="21"/>
                <w:szCs w:val="21"/>
              </w:rPr>
              <w:t xml:space="preserve"> </w:t>
            </w:r>
            <w:r>
              <w:rPr>
                <w:rFonts w:hint="default" w:ascii="Arial" w:hAnsi="Arial" w:cs="Arial"/>
                <w:spacing w:val="-3"/>
                <w:sz w:val="21"/>
                <w:szCs w:val="21"/>
              </w:rPr>
              <w:t>and</w:t>
            </w:r>
            <w:r>
              <w:rPr>
                <w:rFonts w:hint="default" w:ascii="Arial" w:hAnsi="Arial" w:cs="Arial"/>
                <w:spacing w:val="25"/>
                <w:sz w:val="21"/>
                <w:szCs w:val="21"/>
              </w:rPr>
              <w:t xml:space="preserve"> </w:t>
            </w:r>
            <w:r>
              <w:rPr>
                <w:rFonts w:hint="default" w:ascii="Arial" w:hAnsi="Arial" w:cs="Arial"/>
                <w:spacing w:val="-3"/>
                <w:sz w:val="21"/>
                <w:szCs w:val="21"/>
              </w:rPr>
              <w:t>harms</w:t>
            </w:r>
            <w:r>
              <w:rPr>
                <w:rFonts w:hint="default" w:ascii="Arial" w:hAnsi="Arial" w:cs="Arial"/>
                <w:spacing w:val="40"/>
                <w:sz w:val="21"/>
                <w:szCs w:val="21"/>
              </w:rPr>
              <w:t xml:space="preserve"> </w:t>
            </w:r>
            <w:r>
              <w:rPr>
                <w:rFonts w:hint="default" w:ascii="Arial" w:hAnsi="Arial" w:cs="Arial"/>
                <w:spacing w:val="-3"/>
                <w:sz w:val="21"/>
                <w:szCs w:val="21"/>
              </w:rPr>
              <w:t>including:</w:t>
            </w:r>
          </w:p>
          <w:p w14:paraId="6AC7F7C4">
            <w:pPr>
              <w:pStyle w:val="10"/>
              <w:spacing w:before="52" w:line="214" w:lineRule="auto"/>
              <w:rPr>
                <w:rFonts w:hint="default" w:ascii="Arial" w:hAnsi="Arial" w:cs="Arial"/>
                <w:spacing w:val="-3"/>
                <w:sz w:val="21"/>
                <w:szCs w:val="21"/>
                <w:lang w:val="en-US" w:eastAsia="zh-CN"/>
              </w:rPr>
            </w:pPr>
            <w:r>
              <w:rPr>
                <w:rFonts w:hint="default" w:ascii="Arial" w:hAnsi="Arial" w:cs="Arial"/>
                <w:spacing w:val="-3"/>
                <w:sz w:val="21"/>
                <w:szCs w:val="21"/>
                <w:lang w:val="en-US" w:eastAsia="zh-CN"/>
              </w:rPr>
              <w:t>This study included patients scheduled for elective laparoscopic hysterectomy under general anesthesia</w:t>
            </w:r>
          </w:p>
          <w:p w14:paraId="658BC88B">
            <w:pPr>
              <w:pStyle w:val="10"/>
              <w:spacing w:before="52" w:line="214" w:lineRule="auto"/>
              <w:rPr>
                <w:rFonts w:hint="default" w:ascii="Arial" w:hAnsi="Arial" w:cs="Arial"/>
                <w:spacing w:val="-3"/>
                <w:sz w:val="21"/>
                <w:szCs w:val="21"/>
                <w:lang w:val="en-US" w:eastAsia="zh-CN"/>
              </w:rPr>
            </w:pPr>
          </w:p>
          <w:p w14:paraId="22535C97">
            <w:pPr>
              <w:pStyle w:val="10"/>
              <w:spacing w:before="30" w:line="214" w:lineRule="auto"/>
              <w:rPr>
                <w:rFonts w:hint="default" w:ascii="Arial" w:hAnsi="Arial" w:cs="Arial"/>
                <w:spacing w:val="-2"/>
                <w:sz w:val="21"/>
                <w:szCs w:val="21"/>
                <w:lang w:val="en-US" w:eastAsia="zh-CN"/>
              </w:rPr>
            </w:pPr>
            <w:r>
              <w:rPr>
                <w:rFonts w:hint="default" w:ascii="Arial" w:hAnsi="Arial" w:cs="Arial"/>
                <w:spacing w:val="-2"/>
                <w:sz w:val="21"/>
                <w:szCs w:val="21"/>
                <w:lang w:val="en-US" w:eastAsia="zh-CN"/>
              </w:rPr>
              <w:t>The ESPB group served as the experimental group receiving erector spinae plane block, while the TAPB group served as the control group receiving transverse abdominis plane block.</w:t>
            </w:r>
          </w:p>
          <w:p w14:paraId="6491D061">
            <w:pPr>
              <w:pStyle w:val="10"/>
              <w:spacing w:before="36" w:line="214" w:lineRule="auto"/>
              <w:rPr>
                <w:rFonts w:hint="default" w:ascii="Arial" w:hAnsi="Arial" w:cs="Arial"/>
                <w:spacing w:val="-1"/>
                <w:sz w:val="21"/>
                <w:szCs w:val="21"/>
                <w:lang w:val="en-US" w:eastAsia="zh-CN"/>
              </w:rPr>
            </w:pPr>
          </w:p>
          <w:p w14:paraId="0F4A3F9C">
            <w:pPr>
              <w:pStyle w:val="10"/>
              <w:spacing w:before="36" w:line="214" w:lineRule="auto"/>
              <w:rPr>
                <w:rFonts w:hint="default" w:ascii="Arial" w:hAnsi="Arial" w:cs="Arial"/>
                <w:sz w:val="21"/>
                <w:szCs w:val="21"/>
              </w:rPr>
            </w:pPr>
            <w:r>
              <w:rPr>
                <w:rFonts w:hint="default" w:ascii="Arial" w:hAnsi="Arial" w:cs="Arial"/>
                <w:spacing w:val="-1"/>
                <w:sz w:val="21"/>
                <w:szCs w:val="21"/>
                <w:lang w:val="en-US" w:eastAsia="zh-CN"/>
              </w:rPr>
              <w:t xml:space="preserve">The primary outcome was the opioid consumption within 24 hours postoperatively. </w:t>
            </w:r>
          </w:p>
        </w:tc>
      </w:tr>
      <w:tr w14:paraId="12AD4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2175" w:type="dxa"/>
            <w:shd w:val="clear" w:color="auto" w:fill="BCD5ED"/>
            <w:vAlign w:val="top"/>
          </w:tcPr>
          <w:p w14:paraId="683DB221">
            <w:pPr>
              <w:pStyle w:val="10"/>
              <w:spacing w:before="70" w:line="203" w:lineRule="auto"/>
              <w:ind w:left="117"/>
              <w:rPr>
                <w:rFonts w:hint="default" w:ascii="Arial" w:hAnsi="Arial" w:cs="Arial"/>
                <w:b/>
                <w:bCs/>
                <w:sz w:val="21"/>
                <w:szCs w:val="21"/>
              </w:rPr>
            </w:pPr>
            <w:r>
              <w:rPr>
                <w:rFonts w:hint="default" w:ascii="Arial" w:hAnsi="Arial" w:cs="Arial"/>
                <w:b/>
                <w:bCs/>
                <w:spacing w:val="-3"/>
                <w:sz w:val="21"/>
                <w:szCs w:val="21"/>
              </w:rPr>
              <w:t>Methods</w:t>
            </w:r>
          </w:p>
        </w:tc>
        <w:tc>
          <w:tcPr>
            <w:tcW w:w="554" w:type="dxa"/>
            <w:shd w:val="clear" w:color="auto" w:fill="BCD5EE"/>
            <w:vAlign w:val="top"/>
          </w:tcPr>
          <w:p w14:paraId="3BC00F7C">
            <w:pPr>
              <w:rPr>
                <w:rFonts w:hint="default" w:ascii="Arial" w:hAnsi="Arial" w:cs="Arial"/>
                <w:sz w:val="21"/>
                <w:szCs w:val="21"/>
              </w:rPr>
            </w:pPr>
          </w:p>
        </w:tc>
        <w:tc>
          <w:tcPr>
            <w:tcW w:w="4068" w:type="dxa"/>
            <w:shd w:val="clear" w:color="auto" w:fill="BCD5EE"/>
            <w:vAlign w:val="top"/>
          </w:tcPr>
          <w:p w14:paraId="77CD97F7">
            <w:pPr>
              <w:rPr>
                <w:rFonts w:hint="default" w:ascii="Arial" w:hAnsi="Arial" w:cs="Arial"/>
                <w:sz w:val="21"/>
                <w:szCs w:val="21"/>
              </w:rPr>
            </w:pPr>
          </w:p>
        </w:tc>
        <w:tc>
          <w:tcPr>
            <w:tcW w:w="8864" w:type="dxa"/>
            <w:shd w:val="clear" w:color="auto" w:fill="BCD5EE"/>
            <w:vAlign w:val="top"/>
          </w:tcPr>
          <w:p w14:paraId="68E52DD2">
            <w:pPr>
              <w:rPr>
                <w:rFonts w:hint="default" w:ascii="Arial" w:hAnsi="Arial" w:cs="Arial"/>
                <w:sz w:val="21"/>
                <w:szCs w:val="21"/>
              </w:rPr>
            </w:pPr>
          </w:p>
        </w:tc>
      </w:tr>
      <w:tr w14:paraId="67C5AC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9" w:hRule="atLeast"/>
        </w:trPr>
        <w:tc>
          <w:tcPr>
            <w:tcW w:w="2175" w:type="dxa"/>
            <w:vAlign w:val="top"/>
          </w:tcPr>
          <w:p w14:paraId="4E2D3BB5">
            <w:pPr>
              <w:pStyle w:val="10"/>
              <w:spacing w:before="91" w:line="225" w:lineRule="auto"/>
              <w:ind w:left="114" w:right="693"/>
              <w:rPr>
                <w:rFonts w:hint="default" w:ascii="Arial" w:hAnsi="Arial" w:cs="Arial"/>
                <w:b/>
                <w:bCs/>
                <w:sz w:val="21"/>
                <w:szCs w:val="21"/>
                <w:highlight w:val="none"/>
              </w:rPr>
            </w:pPr>
            <w:r>
              <w:rPr>
                <w:rFonts w:hint="default" w:ascii="Arial" w:hAnsi="Arial" w:cs="Arial"/>
                <w:b/>
                <w:bCs/>
                <w:spacing w:val="-2"/>
                <w:sz w:val="21"/>
                <w:szCs w:val="21"/>
                <w:highlight w:val="none"/>
              </w:rPr>
              <w:t>Patient</w:t>
            </w:r>
            <w:r>
              <w:rPr>
                <w:rFonts w:hint="default" w:ascii="Arial" w:hAnsi="Arial" w:cs="Arial"/>
                <w:b/>
                <w:bCs/>
                <w:spacing w:val="14"/>
                <w:sz w:val="21"/>
                <w:szCs w:val="21"/>
                <w:highlight w:val="none"/>
              </w:rPr>
              <w:t xml:space="preserve"> </w:t>
            </w:r>
            <w:r>
              <w:rPr>
                <w:rFonts w:hint="default" w:ascii="Arial" w:hAnsi="Arial" w:cs="Arial"/>
                <w:b/>
                <w:bCs/>
                <w:spacing w:val="-2"/>
                <w:sz w:val="21"/>
                <w:szCs w:val="21"/>
                <w:highlight w:val="none"/>
              </w:rPr>
              <w:t>and</w:t>
            </w:r>
            <w:r>
              <w:rPr>
                <w:rFonts w:hint="default" w:ascii="Arial" w:hAnsi="Arial" w:cs="Arial"/>
                <w:b/>
                <w:bCs/>
                <w:sz w:val="21"/>
                <w:szCs w:val="21"/>
                <w:highlight w:val="none"/>
              </w:rPr>
              <w:t xml:space="preserve"> </w:t>
            </w:r>
            <w:r>
              <w:rPr>
                <w:rFonts w:hint="default" w:ascii="Arial" w:hAnsi="Arial" w:cs="Arial"/>
                <w:b/>
                <w:bCs/>
                <w:spacing w:val="-1"/>
                <w:sz w:val="21"/>
                <w:szCs w:val="21"/>
                <w:highlight w:val="none"/>
              </w:rPr>
              <w:t>public</w:t>
            </w:r>
          </w:p>
          <w:p w14:paraId="6785A399">
            <w:pPr>
              <w:pStyle w:val="10"/>
              <w:spacing w:before="51"/>
              <w:ind w:left="114"/>
              <w:rPr>
                <w:rFonts w:hint="default" w:ascii="Arial" w:hAnsi="Arial" w:cs="Arial"/>
                <w:b/>
                <w:bCs/>
                <w:sz w:val="21"/>
                <w:szCs w:val="21"/>
                <w:highlight w:val="none"/>
              </w:rPr>
            </w:pPr>
            <w:r>
              <w:rPr>
                <w:rFonts w:hint="default" w:ascii="Arial" w:hAnsi="Arial" w:cs="Arial"/>
                <w:b/>
                <w:bCs/>
                <w:spacing w:val="-2"/>
                <w:sz w:val="21"/>
                <w:szCs w:val="21"/>
                <w:highlight w:val="none"/>
              </w:rPr>
              <w:t>involvement</w:t>
            </w:r>
          </w:p>
        </w:tc>
        <w:tc>
          <w:tcPr>
            <w:tcW w:w="554" w:type="dxa"/>
            <w:vAlign w:val="top"/>
          </w:tcPr>
          <w:p w14:paraId="2C69A832">
            <w:pPr>
              <w:pStyle w:val="10"/>
              <w:spacing w:before="69"/>
              <w:ind w:left="313"/>
              <w:rPr>
                <w:rFonts w:hint="default" w:ascii="Arial" w:hAnsi="Arial" w:cs="Arial"/>
                <w:sz w:val="21"/>
                <w:szCs w:val="21"/>
                <w:highlight w:val="none"/>
              </w:rPr>
            </w:pPr>
            <w:r>
              <w:rPr>
                <w:rFonts w:hint="default" w:ascii="Arial" w:hAnsi="Arial" w:cs="Arial"/>
                <w:b/>
                <w:bCs/>
                <w:spacing w:val="-3"/>
                <w:sz w:val="21"/>
                <w:szCs w:val="21"/>
                <w:highlight w:val="none"/>
              </w:rPr>
              <w:t>8</w:t>
            </w:r>
          </w:p>
        </w:tc>
        <w:tc>
          <w:tcPr>
            <w:tcW w:w="4068" w:type="dxa"/>
            <w:vAlign w:val="top"/>
          </w:tcPr>
          <w:p w14:paraId="6B299169">
            <w:pPr>
              <w:pStyle w:val="10"/>
              <w:spacing w:before="55" w:line="214" w:lineRule="auto"/>
              <w:ind w:left="101"/>
              <w:rPr>
                <w:rFonts w:hint="default" w:ascii="Arial" w:hAnsi="Arial" w:cs="Arial"/>
                <w:sz w:val="21"/>
                <w:szCs w:val="21"/>
                <w:highlight w:val="none"/>
              </w:rPr>
            </w:pPr>
            <w:r>
              <w:rPr>
                <w:rFonts w:hint="default" w:ascii="Arial" w:hAnsi="Arial" w:cs="Arial"/>
                <w:spacing w:val="-1"/>
                <w:sz w:val="21"/>
                <w:szCs w:val="21"/>
                <w:highlight w:val="none"/>
              </w:rPr>
              <w:t>Details of patient</w:t>
            </w:r>
            <w:r>
              <w:rPr>
                <w:rFonts w:hint="default" w:ascii="Arial" w:hAnsi="Arial" w:cs="Arial"/>
                <w:spacing w:val="22"/>
                <w:sz w:val="21"/>
                <w:szCs w:val="21"/>
                <w:highlight w:val="none"/>
              </w:rPr>
              <w:t xml:space="preserve"> </w:t>
            </w:r>
            <w:r>
              <w:rPr>
                <w:rFonts w:hint="default" w:ascii="Arial" w:hAnsi="Arial" w:cs="Arial"/>
                <w:spacing w:val="-1"/>
                <w:sz w:val="21"/>
                <w:szCs w:val="21"/>
                <w:highlight w:val="none"/>
              </w:rPr>
              <w:t>or public</w:t>
            </w:r>
          </w:p>
          <w:p w14:paraId="16B419E4">
            <w:pPr>
              <w:pStyle w:val="10"/>
              <w:spacing w:before="47" w:line="248" w:lineRule="auto"/>
              <w:ind w:left="101" w:right="441"/>
              <w:rPr>
                <w:rFonts w:hint="default" w:ascii="Arial" w:hAnsi="Arial" w:cs="Arial"/>
                <w:sz w:val="21"/>
                <w:szCs w:val="21"/>
                <w:highlight w:val="none"/>
              </w:rPr>
            </w:pPr>
            <w:r>
              <w:rPr>
                <w:rFonts w:hint="default" w:ascii="Arial" w:hAnsi="Arial" w:cs="Arial"/>
                <w:spacing w:val="-2"/>
                <w:sz w:val="21"/>
                <w:szCs w:val="21"/>
                <w:highlight w:val="none"/>
              </w:rPr>
              <w:t>involvement</w:t>
            </w:r>
            <w:r>
              <w:rPr>
                <w:rFonts w:hint="default" w:ascii="Arial" w:hAnsi="Arial" w:cs="Arial"/>
                <w:spacing w:val="33"/>
                <w:sz w:val="21"/>
                <w:szCs w:val="21"/>
                <w:highlight w:val="none"/>
              </w:rPr>
              <w:t xml:space="preserve"> </w:t>
            </w:r>
            <w:r>
              <w:rPr>
                <w:rFonts w:hint="default" w:ascii="Arial" w:hAnsi="Arial" w:cs="Arial"/>
                <w:spacing w:val="-2"/>
                <w:sz w:val="21"/>
                <w:szCs w:val="21"/>
                <w:highlight w:val="none"/>
              </w:rPr>
              <w:t>in</w:t>
            </w:r>
            <w:r>
              <w:rPr>
                <w:rFonts w:hint="default" w:ascii="Arial" w:hAnsi="Arial" w:cs="Arial"/>
                <w:spacing w:val="25"/>
                <w:sz w:val="21"/>
                <w:szCs w:val="21"/>
                <w:highlight w:val="none"/>
              </w:rPr>
              <w:t xml:space="preserve"> </w:t>
            </w:r>
            <w:r>
              <w:rPr>
                <w:rFonts w:hint="default" w:ascii="Arial" w:hAnsi="Arial" w:cs="Arial"/>
                <w:spacing w:val="-2"/>
                <w:sz w:val="21"/>
                <w:szCs w:val="21"/>
                <w:highlight w:val="none"/>
              </w:rPr>
              <w:t>the</w:t>
            </w:r>
            <w:r>
              <w:rPr>
                <w:rFonts w:hint="default" w:ascii="Arial" w:hAnsi="Arial" w:cs="Arial"/>
                <w:spacing w:val="23"/>
                <w:sz w:val="21"/>
                <w:szCs w:val="21"/>
                <w:highlight w:val="none"/>
              </w:rPr>
              <w:t xml:space="preserve"> </w:t>
            </w:r>
            <w:r>
              <w:rPr>
                <w:rFonts w:hint="default" w:ascii="Arial" w:hAnsi="Arial" w:cs="Arial"/>
                <w:spacing w:val="-2"/>
                <w:sz w:val="21"/>
                <w:szCs w:val="21"/>
                <w:highlight w:val="none"/>
              </w:rPr>
              <w:t>design</w:t>
            </w:r>
            <w:r>
              <w:rPr>
                <w:rFonts w:hint="default" w:ascii="Arial" w:hAnsi="Arial" w:cs="Arial"/>
                <w:spacing w:val="-3"/>
                <w:sz w:val="21"/>
                <w:szCs w:val="21"/>
                <w:highlight w:val="none"/>
              </w:rPr>
              <w:t>,conduct</w:t>
            </w:r>
            <w:r>
              <w:rPr>
                <w:rFonts w:hint="default" w:ascii="Arial" w:hAnsi="Arial" w:cs="Arial"/>
                <w:sz w:val="21"/>
                <w:szCs w:val="21"/>
                <w:highlight w:val="none"/>
              </w:rPr>
              <w:t xml:space="preserve"> </w:t>
            </w:r>
            <w:r>
              <w:rPr>
                <w:rFonts w:hint="default" w:ascii="Arial" w:hAnsi="Arial" w:cs="Arial"/>
                <w:spacing w:val="-2"/>
                <w:sz w:val="21"/>
                <w:szCs w:val="21"/>
                <w:highlight w:val="none"/>
              </w:rPr>
              <w:t>and reporting</w:t>
            </w:r>
            <w:r>
              <w:rPr>
                <w:rFonts w:hint="default" w:ascii="Arial" w:hAnsi="Arial" w:cs="Arial"/>
                <w:spacing w:val="27"/>
                <w:sz w:val="21"/>
                <w:szCs w:val="21"/>
                <w:highlight w:val="none"/>
              </w:rPr>
              <w:t xml:space="preserve"> </w:t>
            </w:r>
            <w:r>
              <w:rPr>
                <w:rFonts w:hint="default" w:ascii="Arial" w:hAnsi="Arial" w:cs="Arial"/>
                <w:spacing w:val="-2"/>
                <w:sz w:val="21"/>
                <w:szCs w:val="21"/>
                <w:highlight w:val="none"/>
              </w:rPr>
              <w:t>of</w:t>
            </w:r>
            <w:r>
              <w:rPr>
                <w:rFonts w:hint="default" w:ascii="Arial" w:hAnsi="Arial" w:cs="Arial"/>
                <w:spacing w:val="20"/>
                <w:sz w:val="21"/>
                <w:szCs w:val="21"/>
                <w:highlight w:val="none"/>
              </w:rPr>
              <w:t xml:space="preserve"> </w:t>
            </w:r>
            <w:r>
              <w:rPr>
                <w:rFonts w:hint="default" w:ascii="Arial" w:hAnsi="Arial" w:cs="Arial"/>
                <w:spacing w:val="-2"/>
                <w:sz w:val="21"/>
                <w:szCs w:val="21"/>
                <w:highlight w:val="none"/>
              </w:rPr>
              <w:t>the</w:t>
            </w:r>
            <w:r>
              <w:rPr>
                <w:rFonts w:hint="default" w:ascii="Arial" w:hAnsi="Arial" w:cs="Arial"/>
                <w:spacing w:val="20"/>
                <w:sz w:val="21"/>
                <w:szCs w:val="21"/>
                <w:highlight w:val="none"/>
              </w:rPr>
              <w:t xml:space="preserve"> </w:t>
            </w:r>
            <w:r>
              <w:rPr>
                <w:rFonts w:hint="default" w:ascii="Arial" w:hAnsi="Arial" w:cs="Arial"/>
                <w:spacing w:val="-2"/>
                <w:sz w:val="21"/>
                <w:szCs w:val="21"/>
                <w:highlight w:val="none"/>
              </w:rPr>
              <w:t>trial</w:t>
            </w:r>
          </w:p>
        </w:tc>
        <w:tc>
          <w:tcPr>
            <w:tcW w:w="8864" w:type="dxa"/>
            <w:vAlign w:val="top"/>
          </w:tcPr>
          <w:p w14:paraId="53C4E3AA">
            <w:pPr>
              <w:pStyle w:val="10"/>
              <w:spacing w:before="49" w:line="214" w:lineRule="auto"/>
              <w:ind w:left="474"/>
              <w:rPr>
                <w:rFonts w:hint="eastAsia" w:ascii="Arial" w:hAnsi="Arial" w:cs="Arial"/>
                <w:spacing w:val="-3"/>
                <w:sz w:val="21"/>
                <w:szCs w:val="21"/>
                <w:highlight w:val="none"/>
                <w:lang w:val="en-US" w:eastAsia="zh-CN"/>
              </w:rPr>
            </w:pPr>
            <w:r>
              <w:rPr>
                <w:rFonts w:hint="eastAsia" w:ascii="Arial" w:hAnsi="Arial" w:cs="Arial"/>
                <w:spacing w:val="-3"/>
                <w:sz w:val="21"/>
                <w:szCs w:val="21"/>
                <w:highlight w:val="none"/>
                <w:lang w:val="en-US" w:eastAsia="zh-CN"/>
              </w:rPr>
              <w:t>Patients were not involved in the trial design. Prior to trial implementation, we will provide patients with detailed information about the study.</w:t>
            </w:r>
          </w:p>
          <w:p w14:paraId="45C82C1A">
            <w:pPr>
              <w:pStyle w:val="10"/>
              <w:spacing w:before="49" w:line="214" w:lineRule="auto"/>
              <w:ind w:left="474"/>
              <w:rPr>
                <w:rFonts w:hint="default" w:ascii="Arial" w:hAnsi="Arial" w:cs="Arial"/>
                <w:spacing w:val="-3"/>
                <w:sz w:val="21"/>
                <w:szCs w:val="21"/>
                <w:highlight w:val="yellow"/>
              </w:rPr>
            </w:pPr>
            <w:r>
              <w:rPr>
                <w:rFonts w:hint="eastAsia" w:ascii="Arial" w:hAnsi="Arial" w:cs="Arial"/>
                <w:spacing w:val="-3"/>
                <w:sz w:val="21"/>
                <w:szCs w:val="21"/>
                <w:highlight w:val="none"/>
                <w:lang w:val="en-US" w:eastAsia="zh-CN"/>
              </w:rPr>
              <w:t xml:space="preserve">The patients </w:t>
            </w:r>
            <w:r>
              <w:rPr>
                <w:rFonts w:hint="default" w:ascii="Arial" w:hAnsi="Arial" w:cs="Arial"/>
                <w:spacing w:val="-3"/>
                <w:sz w:val="21"/>
                <w:szCs w:val="21"/>
                <w:highlight w:val="none"/>
              </w:rPr>
              <w:t xml:space="preserve">reviewed the manuscript’s abstract, results section, and plain language summary. </w:t>
            </w:r>
          </w:p>
        </w:tc>
      </w:tr>
      <w:tr w14:paraId="1F308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8" w:hRule="atLeast"/>
        </w:trPr>
        <w:tc>
          <w:tcPr>
            <w:tcW w:w="2175" w:type="dxa"/>
            <w:vAlign w:val="top"/>
          </w:tcPr>
          <w:p w14:paraId="282F9B4A">
            <w:pPr>
              <w:pStyle w:val="10"/>
              <w:spacing w:before="35" w:line="214" w:lineRule="auto"/>
              <w:ind w:left="114"/>
              <w:rPr>
                <w:rFonts w:hint="default" w:ascii="Arial" w:hAnsi="Arial" w:cs="Arial"/>
                <w:b/>
                <w:bCs/>
                <w:sz w:val="21"/>
                <w:szCs w:val="21"/>
              </w:rPr>
            </w:pPr>
            <w:r>
              <w:rPr>
                <w:rFonts w:hint="default" w:ascii="Arial" w:hAnsi="Arial" w:cs="Arial"/>
                <w:b/>
                <w:bCs/>
                <w:spacing w:val="-2"/>
                <w:sz w:val="21"/>
                <w:szCs w:val="21"/>
              </w:rPr>
              <w:t>Trial</w:t>
            </w:r>
            <w:r>
              <w:rPr>
                <w:rFonts w:hint="default" w:ascii="Arial" w:hAnsi="Arial" w:cs="Arial"/>
                <w:b/>
                <w:bCs/>
                <w:spacing w:val="17"/>
                <w:sz w:val="21"/>
                <w:szCs w:val="21"/>
              </w:rPr>
              <w:t xml:space="preserve"> </w:t>
            </w:r>
            <w:r>
              <w:rPr>
                <w:rFonts w:hint="default" w:ascii="Arial" w:hAnsi="Arial" w:cs="Arial"/>
                <w:b/>
                <w:bCs/>
                <w:spacing w:val="-2"/>
                <w:sz w:val="21"/>
                <w:szCs w:val="21"/>
              </w:rPr>
              <w:t>design</w:t>
            </w:r>
          </w:p>
        </w:tc>
        <w:tc>
          <w:tcPr>
            <w:tcW w:w="554" w:type="dxa"/>
            <w:vAlign w:val="top"/>
          </w:tcPr>
          <w:p w14:paraId="5572DA45">
            <w:pPr>
              <w:pStyle w:val="10"/>
              <w:spacing w:before="61"/>
              <w:ind w:left="311"/>
              <w:rPr>
                <w:rFonts w:hint="default" w:ascii="Arial" w:hAnsi="Arial" w:cs="Arial"/>
                <w:sz w:val="21"/>
                <w:szCs w:val="21"/>
              </w:rPr>
            </w:pPr>
            <w:r>
              <w:rPr>
                <w:rFonts w:hint="default" w:ascii="Arial" w:hAnsi="Arial" w:cs="Arial"/>
                <w:sz w:val="21"/>
                <w:szCs w:val="21"/>
              </w:rPr>
              <w:t>9</w:t>
            </w:r>
          </w:p>
        </w:tc>
        <w:tc>
          <w:tcPr>
            <w:tcW w:w="4068" w:type="dxa"/>
            <w:vAlign w:val="top"/>
          </w:tcPr>
          <w:p w14:paraId="06E45EA8">
            <w:pPr>
              <w:pStyle w:val="10"/>
              <w:spacing w:before="56" w:line="248" w:lineRule="auto"/>
              <w:ind w:left="101" w:right="60"/>
              <w:rPr>
                <w:rFonts w:hint="default" w:ascii="Arial" w:hAnsi="Arial" w:cs="Arial"/>
                <w:sz w:val="21"/>
                <w:szCs w:val="21"/>
              </w:rPr>
            </w:pPr>
            <w:r>
              <w:rPr>
                <w:rFonts w:hint="default" w:ascii="Arial" w:hAnsi="Arial" w:cs="Arial"/>
                <w:spacing w:val="-1"/>
                <w:sz w:val="21"/>
                <w:szCs w:val="21"/>
              </w:rPr>
              <w:t>Description of trial</w:t>
            </w:r>
            <w:r>
              <w:rPr>
                <w:rFonts w:hint="default" w:ascii="Arial" w:hAnsi="Arial" w:cs="Arial"/>
                <w:spacing w:val="12"/>
                <w:sz w:val="21"/>
                <w:szCs w:val="21"/>
              </w:rPr>
              <w:t xml:space="preserve"> </w:t>
            </w:r>
            <w:r>
              <w:rPr>
                <w:rFonts w:hint="default" w:ascii="Arial" w:hAnsi="Arial" w:cs="Arial"/>
                <w:spacing w:val="-1"/>
                <w:sz w:val="21"/>
                <w:szCs w:val="21"/>
              </w:rPr>
              <w:t>design</w:t>
            </w:r>
            <w:r>
              <w:rPr>
                <w:rFonts w:hint="default" w:ascii="Arial" w:hAnsi="Arial" w:cs="Arial"/>
                <w:spacing w:val="21"/>
                <w:sz w:val="21"/>
                <w:szCs w:val="21"/>
              </w:rPr>
              <w:t xml:space="preserve"> </w:t>
            </w:r>
            <w:r>
              <w:rPr>
                <w:rFonts w:hint="default" w:ascii="Arial" w:hAnsi="Arial" w:cs="Arial"/>
                <w:spacing w:val="-1"/>
                <w:sz w:val="21"/>
                <w:szCs w:val="21"/>
              </w:rPr>
              <w:t>includ</w:t>
            </w:r>
            <w:r>
              <w:rPr>
                <w:rFonts w:hint="default" w:ascii="Arial" w:hAnsi="Arial" w:cs="Arial"/>
                <w:spacing w:val="-2"/>
                <w:sz w:val="21"/>
                <w:szCs w:val="21"/>
              </w:rPr>
              <w:t>ing</w:t>
            </w:r>
            <w:r>
              <w:rPr>
                <w:rFonts w:hint="default" w:ascii="Arial" w:hAnsi="Arial" w:cs="Arial"/>
                <w:sz w:val="21"/>
                <w:szCs w:val="21"/>
              </w:rPr>
              <w:t xml:space="preserve"> </w:t>
            </w:r>
            <w:r>
              <w:rPr>
                <w:rFonts w:hint="default" w:ascii="Arial" w:hAnsi="Arial" w:cs="Arial"/>
                <w:spacing w:val="-2"/>
                <w:sz w:val="21"/>
                <w:szCs w:val="21"/>
              </w:rPr>
              <w:t>type</w:t>
            </w:r>
            <w:r>
              <w:rPr>
                <w:rFonts w:hint="default" w:ascii="Arial" w:hAnsi="Arial" w:cs="Arial"/>
                <w:spacing w:val="51"/>
                <w:sz w:val="21"/>
                <w:szCs w:val="21"/>
              </w:rPr>
              <w:t xml:space="preserve"> </w:t>
            </w:r>
            <w:r>
              <w:rPr>
                <w:rFonts w:hint="default" w:ascii="Arial" w:hAnsi="Arial" w:cs="Arial"/>
                <w:spacing w:val="-2"/>
                <w:sz w:val="21"/>
                <w:szCs w:val="21"/>
              </w:rPr>
              <w:t>of</w:t>
            </w:r>
            <w:r>
              <w:rPr>
                <w:rFonts w:hint="default" w:ascii="Arial" w:hAnsi="Arial" w:cs="Arial"/>
                <w:spacing w:val="37"/>
                <w:sz w:val="21"/>
                <w:szCs w:val="21"/>
              </w:rPr>
              <w:t xml:space="preserve"> </w:t>
            </w:r>
            <w:r>
              <w:rPr>
                <w:rFonts w:hint="default" w:ascii="Arial" w:hAnsi="Arial" w:cs="Arial"/>
                <w:spacing w:val="-2"/>
                <w:sz w:val="21"/>
                <w:szCs w:val="21"/>
              </w:rPr>
              <w:t>trial(e.g.,parallel</w:t>
            </w:r>
            <w:r>
              <w:rPr>
                <w:rFonts w:hint="default" w:ascii="Arial" w:hAnsi="Arial" w:cs="Arial"/>
                <w:spacing w:val="36"/>
                <w:sz w:val="21"/>
                <w:szCs w:val="21"/>
              </w:rPr>
              <w:t xml:space="preserve"> </w:t>
            </w:r>
            <w:r>
              <w:rPr>
                <w:rFonts w:hint="default" w:ascii="Arial" w:hAnsi="Arial" w:cs="Arial"/>
                <w:spacing w:val="-2"/>
                <w:sz w:val="21"/>
                <w:szCs w:val="21"/>
              </w:rPr>
              <w:t>group,</w:t>
            </w:r>
          </w:p>
          <w:p w14:paraId="7DD45A0C">
            <w:pPr>
              <w:pStyle w:val="10"/>
              <w:spacing w:before="23" w:line="246" w:lineRule="auto"/>
              <w:ind w:left="101" w:right="667"/>
              <w:rPr>
                <w:rFonts w:hint="default" w:ascii="Arial" w:hAnsi="Arial" w:cs="Arial"/>
                <w:sz w:val="21"/>
                <w:szCs w:val="21"/>
              </w:rPr>
            </w:pPr>
            <w:r>
              <w:rPr>
                <w:rFonts w:hint="default" w:ascii="Arial" w:hAnsi="Arial" w:cs="Arial"/>
                <w:spacing w:val="-1"/>
                <w:sz w:val="21"/>
                <w:szCs w:val="21"/>
              </w:rPr>
              <w:t>crossover),allocation ratio,and</w:t>
            </w:r>
            <w:r>
              <w:rPr>
                <w:rFonts w:hint="default" w:ascii="Arial" w:hAnsi="Arial" w:cs="Arial"/>
                <w:spacing w:val="18"/>
                <w:sz w:val="21"/>
                <w:szCs w:val="21"/>
              </w:rPr>
              <w:t xml:space="preserve"> </w:t>
            </w:r>
            <w:r>
              <w:rPr>
                <w:rFonts w:hint="default" w:ascii="Arial" w:hAnsi="Arial" w:cs="Arial"/>
                <w:spacing w:val="-1"/>
                <w:sz w:val="21"/>
                <w:szCs w:val="21"/>
              </w:rPr>
              <w:t>framework(e.g.,superiority,</w:t>
            </w:r>
          </w:p>
          <w:p w14:paraId="0A64D630">
            <w:pPr>
              <w:pStyle w:val="10"/>
              <w:spacing w:before="25" w:line="227" w:lineRule="auto"/>
              <w:ind w:left="101" w:right="968"/>
              <w:rPr>
                <w:rFonts w:hint="default" w:ascii="Arial" w:hAnsi="Arial" w:cs="Arial"/>
                <w:sz w:val="21"/>
                <w:szCs w:val="21"/>
              </w:rPr>
            </w:pPr>
            <w:r>
              <w:rPr>
                <w:rFonts w:hint="default" w:ascii="Arial" w:hAnsi="Arial" w:cs="Arial"/>
                <w:spacing w:val="-1"/>
                <w:sz w:val="21"/>
                <w:szCs w:val="21"/>
              </w:rPr>
              <w:t>equivalence,non-inferiority,</w:t>
            </w:r>
            <w:r>
              <w:rPr>
                <w:rFonts w:hint="default" w:ascii="Arial" w:hAnsi="Arial" w:cs="Arial"/>
                <w:spacing w:val="14"/>
                <w:sz w:val="21"/>
                <w:szCs w:val="21"/>
              </w:rPr>
              <w:t xml:space="preserve"> </w:t>
            </w:r>
            <w:r>
              <w:rPr>
                <w:rFonts w:hint="default" w:ascii="Arial" w:hAnsi="Arial" w:cs="Arial"/>
                <w:spacing w:val="-1"/>
                <w:sz w:val="21"/>
                <w:szCs w:val="21"/>
              </w:rPr>
              <w:t>exploratory)</w:t>
            </w:r>
          </w:p>
        </w:tc>
        <w:tc>
          <w:tcPr>
            <w:tcW w:w="8864" w:type="dxa"/>
            <w:vAlign w:val="top"/>
          </w:tcPr>
          <w:p w14:paraId="392EDB0B">
            <w:pPr>
              <w:pStyle w:val="10"/>
              <w:spacing w:before="35" w:line="214" w:lineRule="auto"/>
              <w:ind w:left="474"/>
              <w:rPr>
                <w:rFonts w:hint="default" w:ascii="Arial" w:hAnsi="Arial" w:cs="Arial"/>
                <w:sz w:val="21"/>
                <w:szCs w:val="21"/>
              </w:rPr>
            </w:pPr>
            <w:r>
              <w:rPr>
                <w:rFonts w:hint="default" w:ascii="Arial" w:hAnsi="Arial" w:cs="Arial"/>
                <w:spacing w:val="-3"/>
                <w:sz w:val="21"/>
                <w:szCs w:val="21"/>
              </w:rPr>
              <w:t>Type</w:t>
            </w:r>
            <w:r>
              <w:rPr>
                <w:rFonts w:hint="default" w:ascii="Arial" w:hAnsi="Arial" w:cs="Arial"/>
                <w:spacing w:val="39"/>
                <w:sz w:val="21"/>
                <w:szCs w:val="21"/>
              </w:rPr>
              <w:t xml:space="preserve"> </w:t>
            </w:r>
            <w:r>
              <w:rPr>
                <w:rFonts w:hint="default" w:ascii="Arial" w:hAnsi="Arial" w:cs="Arial"/>
                <w:spacing w:val="-3"/>
                <w:sz w:val="21"/>
                <w:szCs w:val="21"/>
              </w:rPr>
              <w:t>of</w:t>
            </w:r>
            <w:r>
              <w:rPr>
                <w:rFonts w:hint="default" w:ascii="Arial" w:hAnsi="Arial" w:cs="Arial"/>
                <w:spacing w:val="43"/>
                <w:sz w:val="21"/>
                <w:szCs w:val="21"/>
              </w:rPr>
              <w:t xml:space="preserve"> </w:t>
            </w:r>
            <w:r>
              <w:rPr>
                <w:rFonts w:hint="default" w:ascii="Arial" w:hAnsi="Arial" w:cs="Arial"/>
                <w:spacing w:val="-3"/>
                <w:sz w:val="21"/>
                <w:szCs w:val="21"/>
              </w:rPr>
              <w:t>trial</w:t>
            </w:r>
            <w:r>
              <w:rPr>
                <w:rFonts w:hint="default" w:ascii="Arial" w:hAnsi="Arial" w:cs="Arial"/>
                <w:spacing w:val="42"/>
                <w:sz w:val="21"/>
                <w:szCs w:val="21"/>
              </w:rPr>
              <w:t xml:space="preserve"> </w:t>
            </w:r>
            <w:r>
              <w:rPr>
                <w:rFonts w:hint="default" w:ascii="Arial" w:hAnsi="Arial" w:cs="Arial"/>
                <w:spacing w:val="-3"/>
                <w:sz w:val="21"/>
                <w:szCs w:val="21"/>
              </w:rPr>
              <w:t>design</w:t>
            </w:r>
            <w:r>
              <w:rPr>
                <w:rFonts w:hint="eastAsia" w:ascii="Arial" w:hAnsi="Arial" w:cs="Arial"/>
                <w:spacing w:val="-3"/>
                <w:sz w:val="21"/>
                <w:szCs w:val="21"/>
                <w:lang w:val="en-US" w:eastAsia="zh-CN"/>
              </w:rPr>
              <w:t xml:space="preserve">: </w:t>
            </w:r>
            <w:r>
              <w:rPr>
                <w:rFonts w:hint="default" w:ascii="Arial" w:hAnsi="Arial" w:cs="Arial"/>
                <w:spacing w:val="-3"/>
                <w:sz w:val="21"/>
                <w:szCs w:val="21"/>
              </w:rPr>
              <w:t>paralle</w:t>
            </w:r>
            <w:r>
              <w:rPr>
                <w:rFonts w:hint="default" w:ascii="Arial" w:hAnsi="Arial" w:cs="Arial"/>
                <w:spacing w:val="-4"/>
                <w:sz w:val="21"/>
                <w:szCs w:val="21"/>
              </w:rPr>
              <w:t>l</w:t>
            </w:r>
            <w:r>
              <w:rPr>
                <w:rFonts w:hint="default" w:ascii="Arial" w:hAnsi="Arial" w:cs="Arial"/>
                <w:spacing w:val="41"/>
                <w:sz w:val="21"/>
                <w:szCs w:val="21"/>
              </w:rPr>
              <w:t xml:space="preserve"> </w:t>
            </w:r>
            <w:r>
              <w:rPr>
                <w:rFonts w:hint="default" w:ascii="Arial" w:hAnsi="Arial" w:cs="Arial"/>
                <w:spacing w:val="-4"/>
                <w:sz w:val="21"/>
                <w:szCs w:val="21"/>
              </w:rPr>
              <w:t>group</w:t>
            </w:r>
          </w:p>
          <w:p w14:paraId="4DCFE9A2">
            <w:pPr>
              <w:pStyle w:val="10"/>
              <w:spacing w:before="58" w:line="214" w:lineRule="auto"/>
              <w:ind w:left="474"/>
              <w:rPr>
                <w:rFonts w:hint="default" w:ascii="Arial" w:hAnsi="Arial" w:cs="Arial"/>
                <w:sz w:val="21"/>
                <w:szCs w:val="21"/>
              </w:rPr>
            </w:pPr>
            <w:r>
              <w:rPr>
                <w:rFonts w:hint="default" w:ascii="Arial" w:hAnsi="Arial" w:cs="Arial"/>
                <w:spacing w:val="-1"/>
                <w:sz w:val="21"/>
                <w:szCs w:val="21"/>
              </w:rPr>
              <w:t>Conceptual</w:t>
            </w:r>
            <w:r>
              <w:rPr>
                <w:rFonts w:hint="default" w:ascii="Arial" w:hAnsi="Arial" w:cs="Arial"/>
                <w:spacing w:val="72"/>
                <w:sz w:val="21"/>
                <w:szCs w:val="21"/>
              </w:rPr>
              <w:t xml:space="preserve"> </w:t>
            </w:r>
            <w:r>
              <w:rPr>
                <w:rFonts w:hint="default" w:ascii="Arial" w:hAnsi="Arial" w:cs="Arial"/>
                <w:spacing w:val="-1"/>
                <w:sz w:val="21"/>
                <w:szCs w:val="21"/>
              </w:rPr>
              <w:t>framework</w:t>
            </w:r>
            <w:r>
              <w:rPr>
                <w:rFonts w:hint="eastAsia" w:ascii="Arial" w:hAnsi="Arial" w:cs="Arial"/>
                <w:spacing w:val="-1"/>
                <w:sz w:val="21"/>
                <w:szCs w:val="21"/>
                <w:lang w:val="en-US" w:eastAsia="zh-CN"/>
              </w:rPr>
              <w:t xml:space="preserve">: </w:t>
            </w:r>
            <w:r>
              <w:rPr>
                <w:rFonts w:hint="default" w:ascii="Arial" w:hAnsi="Arial" w:cs="Arial"/>
                <w:spacing w:val="-2"/>
                <w:sz w:val="21"/>
                <w:szCs w:val="21"/>
              </w:rPr>
              <w:t>non-inferiority</w:t>
            </w:r>
          </w:p>
          <w:p w14:paraId="4F7560A4">
            <w:pPr>
              <w:pStyle w:val="10"/>
              <w:spacing w:before="38" w:line="214" w:lineRule="auto"/>
              <w:ind w:left="474"/>
              <w:rPr>
                <w:rFonts w:hint="default" w:ascii="Arial" w:hAnsi="Arial" w:cs="Arial"/>
                <w:sz w:val="21"/>
                <w:szCs w:val="21"/>
              </w:rPr>
            </w:pPr>
            <w:r>
              <w:rPr>
                <w:rFonts w:hint="default" w:ascii="Arial" w:hAnsi="Arial" w:cs="Arial"/>
                <w:spacing w:val="-1"/>
                <w:sz w:val="21"/>
                <w:szCs w:val="21"/>
              </w:rPr>
              <w:t>Unit of</w:t>
            </w:r>
            <w:r>
              <w:rPr>
                <w:rFonts w:hint="default" w:ascii="Arial" w:hAnsi="Arial" w:cs="Arial"/>
                <w:spacing w:val="20"/>
                <w:sz w:val="21"/>
                <w:szCs w:val="21"/>
              </w:rPr>
              <w:t xml:space="preserve"> </w:t>
            </w:r>
            <w:r>
              <w:rPr>
                <w:rFonts w:hint="default" w:ascii="Arial" w:hAnsi="Arial" w:cs="Arial"/>
                <w:spacing w:val="-1"/>
                <w:sz w:val="21"/>
                <w:szCs w:val="21"/>
              </w:rPr>
              <w:t>randomization</w:t>
            </w:r>
            <w:r>
              <w:rPr>
                <w:rFonts w:hint="eastAsia" w:ascii="Arial" w:hAnsi="Arial" w:cs="Arial"/>
                <w:spacing w:val="-1"/>
                <w:sz w:val="21"/>
                <w:szCs w:val="21"/>
                <w:lang w:val="en-US" w:eastAsia="zh-CN"/>
              </w:rPr>
              <w:t xml:space="preserve">: </w:t>
            </w:r>
            <w:r>
              <w:rPr>
                <w:rFonts w:hint="default" w:ascii="Arial" w:hAnsi="Arial" w:cs="Arial"/>
                <w:spacing w:val="-1"/>
                <w:sz w:val="21"/>
                <w:szCs w:val="21"/>
              </w:rPr>
              <w:t>individual</w:t>
            </w:r>
            <w:r>
              <w:rPr>
                <w:rFonts w:hint="default" w:ascii="Arial" w:hAnsi="Arial" w:cs="Arial"/>
                <w:spacing w:val="20"/>
                <w:sz w:val="21"/>
                <w:szCs w:val="21"/>
              </w:rPr>
              <w:t xml:space="preserve"> </w:t>
            </w:r>
            <w:r>
              <w:rPr>
                <w:rFonts w:hint="default" w:ascii="Arial" w:hAnsi="Arial" w:cs="Arial"/>
                <w:spacing w:val="-1"/>
                <w:sz w:val="21"/>
                <w:szCs w:val="21"/>
              </w:rPr>
              <w:t>participa</w:t>
            </w:r>
            <w:r>
              <w:rPr>
                <w:rFonts w:hint="default" w:ascii="Arial" w:hAnsi="Arial" w:cs="Arial"/>
                <w:spacing w:val="-2"/>
                <w:sz w:val="21"/>
                <w:szCs w:val="21"/>
              </w:rPr>
              <w:t>nt</w:t>
            </w:r>
          </w:p>
          <w:p w14:paraId="491DCAE1">
            <w:pPr>
              <w:pStyle w:val="10"/>
              <w:spacing w:before="58" w:line="214" w:lineRule="auto"/>
              <w:ind w:left="474"/>
              <w:rPr>
                <w:rFonts w:hint="default" w:ascii="Arial" w:hAnsi="Arial" w:cs="Arial"/>
                <w:sz w:val="21"/>
                <w:szCs w:val="21"/>
              </w:rPr>
            </w:pPr>
            <w:r>
              <w:rPr>
                <w:rFonts w:hint="default" w:ascii="Arial" w:hAnsi="Arial" w:cs="Arial"/>
                <w:spacing w:val="-2"/>
                <w:sz w:val="21"/>
                <w:szCs w:val="21"/>
              </w:rPr>
              <w:t>Allocation</w:t>
            </w:r>
            <w:r>
              <w:rPr>
                <w:rFonts w:hint="default" w:ascii="Arial" w:hAnsi="Arial" w:cs="Arial"/>
                <w:spacing w:val="40"/>
                <w:sz w:val="21"/>
                <w:szCs w:val="21"/>
              </w:rPr>
              <w:t xml:space="preserve"> </w:t>
            </w:r>
            <w:r>
              <w:rPr>
                <w:rFonts w:hint="default" w:ascii="Arial" w:hAnsi="Arial" w:cs="Arial"/>
                <w:spacing w:val="-2"/>
                <w:sz w:val="21"/>
                <w:szCs w:val="21"/>
              </w:rPr>
              <w:t>ratio</w:t>
            </w:r>
            <w:r>
              <w:rPr>
                <w:rFonts w:hint="eastAsia" w:ascii="Arial" w:hAnsi="Arial" w:cs="Arial"/>
                <w:spacing w:val="-2"/>
                <w:sz w:val="21"/>
                <w:szCs w:val="21"/>
                <w:lang w:val="en-US" w:eastAsia="zh-CN"/>
              </w:rPr>
              <w:t xml:space="preserve">: </w:t>
            </w:r>
            <w:r>
              <w:rPr>
                <w:rFonts w:hint="default" w:ascii="Arial" w:hAnsi="Arial" w:cs="Arial"/>
                <w:spacing w:val="-2"/>
                <w:sz w:val="21"/>
                <w:szCs w:val="21"/>
              </w:rPr>
              <w:t>1:1</w:t>
            </w:r>
          </w:p>
        </w:tc>
      </w:tr>
      <w:tr w14:paraId="4412FB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175" w:type="dxa"/>
            <w:vAlign w:val="top"/>
          </w:tcPr>
          <w:p w14:paraId="0DBE96F0">
            <w:pPr>
              <w:pStyle w:val="10"/>
              <w:spacing w:before="67" w:line="268" w:lineRule="auto"/>
              <w:ind w:left="114" w:right="169"/>
              <w:rPr>
                <w:rFonts w:hint="default" w:ascii="Arial" w:hAnsi="Arial" w:cs="Arial"/>
                <w:b/>
                <w:bCs/>
                <w:sz w:val="21"/>
                <w:szCs w:val="21"/>
              </w:rPr>
            </w:pPr>
            <w:r>
              <w:rPr>
                <w:rFonts w:hint="default" w:ascii="Arial" w:hAnsi="Arial" w:cs="Arial"/>
                <w:b/>
                <w:bCs/>
                <w:spacing w:val="-3"/>
                <w:sz w:val="21"/>
                <w:szCs w:val="21"/>
              </w:rPr>
              <w:t>Changes</w:t>
            </w:r>
            <w:r>
              <w:rPr>
                <w:rFonts w:hint="default" w:ascii="Arial" w:hAnsi="Arial" w:cs="Arial"/>
                <w:b/>
                <w:bCs/>
                <w:spacing w:val="35"/>
                <w:sz w:val="21"/>
                <w:szCs w:val="21"/>
              </w:rPr>
              <w:t xml:space="preserve"> </w:t>
            </w:r>
            <w:r>
              <w:rPr>
                <w:rFonts w:hint="default" w:ascii="Arial" w:hAnsi="Arial" w:cs="Arial"/>
                <w:b/>
                <w:bCs/>
                <w:spacing w:val="-3"/>
                <w:sz w:val="21"/>
                <w:szCs w:val="21"/>
              </w:rPr>
              <w:t>to</w:t>
            </w:r>
            <w:r>
              <w:rPr>
                <w:rFonts w:hint="default" w:ascii="Arial" w:hAnsi="Arial" w:cs="Arial"/>
                <w:b/>
                <w:bCs/>
                <w:spacing w:val="25"/>
                <w:sz w:val="21"/>
                <w:szCs w:val="21"/>
              </w:rPr>
              <w:t xml:space="preserve"> </w:t>
            </w:r>
            <w:r>
              <w:rPr>
                <w:rFonts w:hint="default" w:ascii="Arial" w:hAnsi="Arial" w:cs="Arial"/>
                <w:b/>
                <w:bCs/>
                <w:spacing w:val="-3"/>
                <w:sz w:val="21"/>
                <w:szCs w:val="21"/>
              </w:rPr>
              <w:t>trial</w:t>
            </w:r>
            <w:r>
              <w:rPr>
                <w:rFonts w:hint="default" w:ascii="Arial" w:hAnsi="Arial" w:cs="Arial"/>
                <w:b/>
                <w:bCs/>
                <w:sz w:val="21"/>
                <w:szCs w:val="21"/>
              </w:rPr>
              <w:t xml:space="preserve"> </w:t>
            </w:r>
            <w:r>
              <w:rPr>
                <w:rFonts w:hint="default" w:ascii="Arial" w:hAnsi="Arial" w:cs="Arial"/>
                <w:b/>
                <w:bCs/>
                <w:spacing w:val="-1"/>
                <w:sz w:val="21"/>
                <w:szCs w:val="21"/>
              </w:rPr>
              <w:t>protocol</w:t>
            </w:r>
          </w:p>
        </w:tc>
        <w:tc>
          <w:tcPr>
            <w:tcW w:w="554" w:type="dxa"/>
            <w:vAlign w:val="top"/>
          </w:tcPr>
          <w:p w14:paraId="0CD99AA2">
            <w:pPr>
              <w:pStyle w:val="10"/>
              <w:spacing w:before="83"/>
              <w:ind w:left="261"/>
              <w:rPr>
                <w:rFonts w:hint="default" w:ascii="Arial" w:hAnsi="Arial" w:cs="Arial"/>
                <w:sz w:val="21"/>
                <w:szCs w:val="21"/>
              </w:rPr>
            </w:pPr>
            <w:r>
              <w:rPr>
                <w:rFonts w:hint="default" w:ascii="Arial" w:hAnsi="Arial" w:cs="Arial"/>
                <w:spacing w:val="-6"/>
                <w:sz w:val="21"/>
                <w:szCs w:val="21"/>
              </w:rPr>
              <w:t>10</w:t>
            </w:r>
          </w:p>
        </w:tc>
        <w:tc>
          <w:tcPr>
            <w:tcW w:w="4068" w:type="dxa"/>
            <w:vAlign w:val="top"/>
          </w:tcPr>
          <w:p w14:paraId="201BBA74">
            <w:pPr>
              <w:pStyle w:val="10"/>
              <w:spacing w:before="68" w:line="254" w:lineRule="auto"/>
              <w:ind w:left="101"/>
              <w:rPr>
                <w:rFonts w:hint="default" w:ascii="Arial" w:hAnsi="Arial" w:cs="Arial"/>
                <w:sz w:val="21"/>
                <w:szCs w:val="21"/>
              </w:rPr>
            </w:pPr>
            <w:r>
              <w:rPr>
                <w:rFonts w:hint="default" w:ascii="Arial" w:hAnsi="Arial" w:cs="Arial"/>
                <w:spacing w:val="-5"/>
                <w:sz w:val="21"/>
                <w:szCs w:val="21"/>
              </w:rPr>
              <w:t>Important changes to</w:t>
            </w:r>
            <w:r>
              <w:rPr>
                <w:rFonts w:hint="default" w:ascii="Arial" w:hAnsi="Arial" w:cs="Arial"/>
                <w:spacing w:val="9"/>
                <w:sz w:val="21"/>
                <w:szCs w:val="21"/>
              </w:rPr>
              <w:t xml:space="preserve"> </w:t>
            </w:r>
            <w:r>
              <w:rPr>
                <w:rFonts w:hint="default" w:ascii="Arial" w:hAnsi="Arial" w:cs="Arial"/>
                <w:spacing w:val="-5"/>
                <w:sz w:val="21"/>
                <w:szCs w:val="21"/>
              </w:rPr>
              <w:t>the</w:t>
            </w:r>
            <w:r>
              <w:rPr>
                <w:rFonts w:hint="default" w:ascii="Arial" w:hAnsi="Arial" w:cs="Arial"/>
                <w:spacing w:val="9"/>
                <w:sz w:val="21"/>
                <w:szCs w:val="21"/>
              </w:rPr>
              <w:t xml:space="preserve"> </w:t>
            </w:r>
            <w:r>
              <w:rPr>
                <w:rFonts w:hint="default" w:ascii="Arial" w:hAnsi="Arial" w:cs="Arial"/>
                <w:spacing w:val="-5"/>
                <w:sz w:val="21"/>
                <w:szCs w:val="21"/>
              </w:rPr>
              <w:t>t</w:t>
            </w:r>
            <w:r>
              <w:rPr>
                <w:rFonts w:hint="default" w:ascii="Arial" w:hAnsi="Arial" w:cs="Arial"/>
                <w:spacing w:val="-6"/>
                <w:sz w:val="21"/>
                <w:szCs w:val="21"/>
              </w:rPr>
              <w:t>rial</w:t>
            </w:r>
            <w:r>
              <w:rPr>
                <w:rFonts w:hint="default" w:ascii="Arial" w:hAnsi="Arial" w:cs="Arial"/>
                <w:spacing w:val="5"/>
                <w:sz w:val="21"/>
                <w:szCs w:val="21"/>
              </w:rPr>
              <w:t xml:space="preserve"> </w:t>
            </w:r>
            <w:r>
              <w:rPr>
                <w:rFonts w:hint="default" w:ascii="Arial" w:hAnsi="Arial" w:cs="Arial"/>
                <w:spacing w:val="-6"/>
                <w:sz w:val="21"/>
                <w:szCs w:val="21"/>
              </w:rPr>
              <w:t>after</w:t>
            </w:r>
            <w:r>
              <w:rPr>
                <w:rFonts w:hint="default" w:ascii="Arial" w:hAnsi="Arial" w:cs="Arial"/>
                <w:spacing w:val="18"/>
                <w:sz w:val="21"/>
                <w:szCs w:val="21"/>
              </w:rPr>
              <w:t xml:space="preserve"> </w:t>
            </w:r>
            <w:r>
              <w:rPr>
                <w:rFonts w:hint="default" w:ascii="Arial" w:hAnsi="Arial" w:cs="Arial"/>
                <w:spacing w:val="-6"/>
                <w:sz w:val="21"/>
                <w:szCs w:val="21"/>
              </w:rPr>
              <w:t>it</w:t>
            </w:r>
            <w:r>
              <w:rPr>
                <w:rFonts w:hint="default" w:ascii="Arial" w:hAnsi="Arial" w:cs="Arial"/>
                <w:sz w:val="21"/>
                <w:szCs w:val="21"/>
              </w:rPr>
              <w:t xml:space="preserve"> </w:t>
            </w:r>
            <w:r>
              <w:rPr>
                <w:rFonts w:hint="default" w:ascii="Arial" w:hAnsi="Arial" w:cs="Arial"/>
                <w:spacing w:val="-1"/>
                <w:sz w:val="21"/>
                <w:szCs w:val="21"/>
              </w:rPr>
              <w:t>commenced</w:t>
            </w:r>
            <w:r>
              <w:rPr>
                <w:rFonts w:hint="default" w:ascii="Arial" w:hAnsi="Arial" w:cs="Arial"/>
                <w:spacing w:val="30"/>
                <w:sz w:val="21"/>
                <w:szCs w:val="21"/>
              </w:rPr>
              <w:t xml:space="preserve"> </w:t>
            </w:r>
            <w:r>
              <w:rPr>
                <w:rFonts w:hint="default" w:ascii="Arial" w:hAnsi="Arial" w:cs="Arial"/>
                <w:spacing w:val="-1"/>
                <w:sz w:val="21"/>
                <w:szCs w:val="21"/>
              </w:rPr>
              <w:t>including a</w:t>
            </w:r>
            <w:r>
              <w:rPr>
                <w:rFonts w:hint="default" w:ascii="Arial" w:hAnsi="Arial" w:cs="Arial"/>
                <w:spacing w:val="-2"/>
                <w:sz w:val="21"/>
                <w:szCs w:val="21"/>
              </w:rPr>
              <w:t>ny</w:t>
            </w:r>
            <w:r>
              <w:rPr>
                <w:rFonts w:hint="default" w:ascii="Arial" w:hAnsi="Arial" w:cs="Arial"/>
                <w:spacing w:val="18"/>
                <w:sz w:val="21"/>
                <w:szCs w:val="21"/>
              </w:rPr>
              <w:t xml:space="preserve"> </w:t>
            </w:r>
            <w:r>
              <w:rPr>
                <w:rFonts w:hint="default" w:ascii="Arial" w:hAnsi="Arial" w:cs="Arial"/>
                <w:spacing w:val="-2"/>
                <w:sz w:val="21"/>
                <w:szCs w:val="21"/>
              </w:rPr>
              <w:t>outcomes</w:t>
            </w:r>
          </w:p>
          <w:p w14:paraId="2B3770CB">
            <w:pPr>
              <w:pStyle w:val="10"/>
              <w:spacing w:line="294" w:lineRule="auto"/>
              <w:ind w:left="101"/>
              <w:rPr>
                <w:rFonts w:hint="default" w:ascii="Arial" w:hAnsi="Arial" w:cs="Arial"/>
                <w:sz w:val="21"/>
                <w:szCs w:val="21"/>
              </w:rPr>
            </w:pPr>
            <w:r>
              <w:rPr>
                <w:rFonts w:hint="default" w:ascii="Arial" w:hAnsi="Arial" w:cs="Arial"/>
                <w:spacing w:val="-4"/>
                <w:sz w:val="21"/>
                <w:szCs w:val="21"/>
              </w:rPr>
              <w:t>or analyses that were not</w:t>
            </w:r>
            <w:r>
              <w:rPr>
                <w:rFonts w:hint="default" w:ascii="Arial" w:hAnsi="Arial" w:cs="Arial"/>
                <w:spacing w:val="7"/>
                <w:sz w:val="21"/>
                <w:szCs w:val="21"/>
              </w:rPr>
              <w:t xml:space="preserve"> </w:t>
            </w:r>
            <w:r>
              <w:rPr>
                <w:rFonts w:hint="default" w:ascii="Arial" w:hAnsi="Arial" w:cs="Arial"/>
                <w:spacing w:val="-4"/>
                <w:sz w:val="21"/>
                <w:szCs w:val="21"/>
              </w:rPr>
              <w:t>prespecified,</w:t>
            </w:r>
            <w:r>
              <w:rPr>
                <w:rFonts w:hint="default" w:ascii="Arial" w:hAnsi="Arial" w:cs="Arial"/>
                <w:sz w:val="21"/>
                <w:szCs w:val="21"/>
              </w:rPr>
              <w:t xml:space="preserve"> </w:t>
            </w:r>
            <w:r>
              <w:rPr>
                <w:rFonts w:hint="default" w:ascii="Arial" w:hAnsi="Arial" w:cs="Arial"/>
                <w:spacing w:val="-2"/>
                <w:sz w:val="21"/>
                <w:szCs w:val="21"/>
              </w:rPr>
              <w:t>with reason</w:t>
            </w:r>
          </w:p>
        </w:tc>
        <w:tc>
          <w:tcPr>
            <w:tcW w:w="8864" w:type="dxa"/>
            <w:vAlign w:val="top"/>
          </w:tcPr>
          <w:p w14:paraId="07C60073">
            <w:pPr>
              <w:pStyle w:val="10"/>
              <w:spacing w:before="27" w:line="212" w:lineRule="auto"/>
              <w:ind w:left="474"/>
              <w:rPr>
                <w:rFonts w:hint="default" w:ascii="Arial" w:hAnsi="Arial" w:cs="Arial"/>
                <w:sz w:val="21"/>
                <w:szCs w:val="21"/>
              </w:rPr>
            </w:pPr>
            <w:r>
              <w:rPr>
                <w:rFonts w:hint="default" w:ascii="Arial" w:hAnsi="Arial" w:cs="Arial"/>
                <w:sz w:val="21"/>
                <w:szCs w:val="21"/>
              </w:rPr>
              <w:t>The trial protocol was not amended after the trial commenced.</w:t>
            </w:r>
          </w:p>
          <w:p w14:paraId="2293575C">
            <w:pPr>
              <w:pStyle w:val="10"/>
              <w:spacing w:before="27" w:line="212" w:lineRule="auto"/>
              <w:ind w:left="474"/>
              <w:rPr>
                <w:rFonts w:hint="default" w:ascii="Arial" w:hAnsi="Arial" w:cs="Arial"/>
                <w:sz w:val="21"/>
                <w:szCs w:val="21"/>
              </w:rPr>
            </w:pPr>
          </w:p>
        </w:tc>
      </w:tr>
      <w:tr w14:paraId="7EA52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9" w:hRule="atLeast"/>
        </w:trPr>
        <w:tc>
          <w:tcPr>
            <w:tcW w:w="2175" w:type="dxa"/>
            <w:vAlign w:val="top"/>
          </w:tcPr>
          <w:p w14:paraId="16CF7EFE">
            <w:pPr>
              <w:pStyle w:val="10"/>
              <w:spacing w:before="59" w:line="214" w:lineRule="auto"/>
              <w:ind w:left="114"/>
              <w:rPr>
                <w:rFonts w:hint="default" w:ascii="Arial" w:hAnsi="Arial" w:cs="Arial"/>
                <w:b/>
                <w:bCs/>
                <w:sz w:val="21"/>
                <w:szCs w:val="21"/>
              </w:rPr>
            </w:pPr>
            <w:r>
              <w:rPr>
                <w:rFonts w:hint="default" w:ascii="Arial" w:hAnsi="Arial" w:cs="Arial"/>
                <w:b/>
                <w:bCs/>
                <w:spacing w:val="-2"/>
                <w:sz w:val="21"/>
                <w:szCs w:val="21"/>
              </w:rPr>
              <w:t>Trial</w:t>
            </w:r>
            <w:r>
              <w:rPr>
                <w:rFonts w:hint="default" w:ascii="Arial" w:hAnsi="Arial" w:cs="Arial"/>
                <w:b/>
                <w:bCs/>
                <w:spacing w:val="19"/>
                <w:sz w:val="21"/>
                <w:szCs w:val="21"/>
              </w:rPr>
              <w:t xml:space="preserve"> </w:t>
            </w:r>
            <w:r>
              <w:rPr>
                <w:rFonts w:hint="default" w:ascii="Arial" w:hAnsi="Arial" w:cs="Arial"/>
                <w:b/>
                <w:bCs/>
                <w:spacing w:val="-2"/>
                <w:sz w:val="21"/>
                <w:szCs w:val="21"/>
              </w:rPr>
              <w:t>setting</w:t>
            </w:r>
          </w:p>
        </w:tc>
        <w:tc>
          <w:tcPr>
            <w:tcW w:w="554" w:type="dxa"/>
            <w:vAlign w:val="top"/>
          </w:tcPr>
          <w:p w14:paraId="59E18C0E">
            <w:pPr>
              <w:pStyle w:val="10"/>
              <w:spacing w:before="76" w:line="241" w:lineRule="auto"/>
              <w:ind w:left="261"/>
              <w:rPr>
                <w:rFonts w:hint="default" w:ascii="Arial" w:hAnsi="Arial" w:cs="Arial"/>
                <w:sz w:val="21"/>
                <w:szCs w:val="21"/>
              </w:rPr>
            </w:pPr>
            <w:r>
              <w:rPr>
                <w:rFonts w:hint="default" w:ascii="Arial" w:hAnsi="Arial" w:cs="Arial"/>
                <w:spacing w:val="-6"/>
                <w:sz w:val="21"/>
                <w:szCs w:val="21"/>
              </w:rPr>
              <w:t>11</w:t>
            </w:r>
          </w:p>
        </w:tc>
        <w:tc>
          <w:tcPr>
            <w:tcW w:w="4068" w:type="dxa"/>
            <w:vAlign w:val="top"/>
          </w:tcPr>
          <w:p w14:paraId="28EFBF33">
            <w:pPr>
              <w:pStyle w:val="10"/>
              <w:spacing w:before="59" w:line="214" w:lineRule="auto"/>
              <w:ind w:left="101"/>
              <w:rPr>
                <w:rFonts w:hint="default" w:ascii="Arial" w:hAnsi="Arial" w:cs="Arial"/>
                <w:sz w:val="21"/>
                <w:szCs w:val="21"/>
              </w:rPr>
            </w:pPr>
            <w:r>
              <w:rPr>
                <w:rFonts w:hint="default" w:ascii="Arial" w:hAnsi="Arial" w:cs="Arial"/>
                <w:sz w:val="21"/>
                <w:szCs w:val="21"/>
              </w:rPr>
              <w:t>Settings(e.g.,community</w:t>
            </w:r>
            <w:r>
              <w:rPr>
                <w:rFonts w:hint="default" w:ascii="Arial" w:hAnsi="Arial" w:cs="Arial"/>
                <w:spacing w:val="-1"/>
                <w:sz w:val="21"/>
                <w:szCs w:val="21"/>
              </w:rPr>
              <w:t>,hospital)</w:t>
            </w:r>
          </w:p>
          <w:p w14:paraId="568DBC70">
            <w:pPr>
              <w:pStyle w:val="10"/>
              <w:spacing w:before="38" w:line="295" w:lineRule="auto"/>
              <w:ind w:left="101" w:right="212"/>
              <w:rPr>
                <w:rFonts w:hint="default" w:ascii="Arial" w:hAnsi="Arial" w:cs="Arial"/>
                <w:sz w:val="21"/>
                <w:szCs w:val="21"/>
              </w:rPr>
            </w:pPr>
            <w:r>
              <w:rPr>
                <w:rFonts w:hint="default" w:ascii="Arial" w:hAnsi="Arial" w:cs="Arial"/>
                <w:spacing w:val="-1"/>
                <w:sz w:val="21"/>
                <w:szCs w:val="21"/>
              </w:rPr>
              <w:t>and</w:t>
            </w:r>
            <w:r>
              <w:rPr>
                <w:rFonts w:hint="default" w:ascii="Arial" w:hAnsi="Arial" w:cs="Arial"/>
                <w:spacing w:val="76"/>
                <w:sz w:val="21"/>
                <w:szCs w:val="21"/>
              </w:rPr>
              <w:t xml:space="preserve"> </w:t>
            </w:r>
            <w:r>
              <w:rPr>
                <w:rFonts w:hint="default" w:ascii="Arial" w:hAnsi="Arial" w:cs="Arial"/>
                <w:spacing w:val="-1"/>
                <w:sz w:val="21"/>
                <w:szCs w:val="21"/>
              </w:rPr>
              <w:t>locations(e.g.,countries,sites)</w:t>
            </w:r>
            <w:r>
              <w:rPr>
                <w:rFonts w:hint="default" w:ascii="Arial" w:hAnsi="Arial" w:cs="Arial"/>
                <w:sz w:val="21"/>
                <w:szCs w:val="21"/>
              </w:rPr>
              <w:t xml:space="preserve"> </w:t>
            </w:r>
            <w:r>
              <w:rPr>
                <w:rFonts w:hint="default" w:ascii="Arial" w:hAnsi="Arial" w:cs="Arial"/>
                <w:spacing w:val="-1"/>
                <w:sz w:val="21"/>
                <w:szCs w:val="21"/>
              </w:rPr>
              <w:t>where the</w:t>
            </w:r>
            <w:r>
              <w:rPr>
                <w:rFonts w:hint="default" w:ascii="Arial" w:hAnsi="Arial" w:cs="Arial"/>
                <w:spacing w:val="14"/>
                <w:sz w:val="21"/>
                <w:szCs w:val="21"/>
              </w:rPr>
              <w:t xml:space="preserve"> </w:t>
            </w:r>
            <w:r>
              <w:rPr>
                <w:rFonts w:hint="default" w:ascii="Arial" w:hAnsi="Arial" w:cs="Arial"/>
                <w:spacing w:val="-1"/>
                <w:sz w:val="21"/>
                <w:szCs w:val="21"/>
              </w:rPr>
              <w:t>trial was</w:t>
            </w:r>
            <w:r>
              <w:rPr>
                <w:rFonts w:hint="default" w:ascii="Arial" w:hAnsi="Arial" w:cs="Arial"/>
                <w:spacing w:val="12"/>
                <w:sz w:val="21"/>
                <w:szCs w:val="21"/>
              </w:rPr>
              <w:t xml:space="preserve"> </w:t>
            </w:r>
            <w:r>
              <w:rPr>
                <w:rFonts w:hint="default" w:ascii="Arial" w:hAnsi="Arial" w:cs="Arial"/>
                <w:spacing w:val="-1"/>
                <w:sz w:val="21"/>
                <w:szCs w:val="21"/>
              </w:rPr>
              <w:t>conducted</w:t>
            </w:r>
          </w:p>
        </w:tc>
        <w:tc>
          <w:tcPr>
            <w:tcW w:w="8864" w:type="dxa"/>
            <w:vAlign w:val="top"/>
          </w:tcPr>
          <w:p w14:paraId="705D5018">
            <w:pPr>
              <w:pStyle w:val="10"/>
              <w:spacing w:before="71" w:line="237" w:lineRule="auto"/>
              <w:ind w:left="474"/>
              <w:rPr>
                <w:rFonts w:hint="default" w:ascii="Arial" w:hAnsi="Arial" w:eastAsia="宋体" w:cs="Arial"/>
                <w:sz w:val="21"/>
                <w:szCs w:val="21"/>
                <w:lang w:val="en-US" w:eastAsia="zh-CN"/>
              </w:rPr>
            </w:pPr>
            <w:r>
              <w:rPr>
                <w:rFonts w:hint="default" w:ascii="Arial" w:hAnsi="Arial" w:cs="Arial"/>
                <w:spacing w:val="-1"/>
                <w:sz w:val="21"/>
                <w:szCs w:val="21"/>
              </w:rPr>
              <w:t>Setting of participant recruitment</w:t>
            </w:r>
            <w:r>
              <w:rPr>
                <w:rFonts w:hint="eastAsia" w:ascii="Arial" w:hAnsi="Arial" w:cs="Arial"/>
                <w:spacing w:val="-1"/>
                <w:sz w:val="21"/>
                <w:szCs w:val="21"/>
                <w:lang w:val="en-US" w:eastAsia="zh-CN"/>
              </w:rPr>
              <w:t>: The First Affiliated Hospital of Zhengzhou University.</w:t>
            </w:r>
          </w:p>
        </w:tc>
      </w:tr>
      <w:tr w14:paraId="6A2FE8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2175" w:type="dxa"/>
            <w:vMerge w:val="restart"/>
            <w:tcBorders>
              <w:bottom w:val="nil"/>
            </w:tcBorders>
            <w:vAlign w:val="top"/>
          </w:tcPr>
          <w:p w14:paraId="29202E5D">
            <w:pPr>
              <w:pStyle w:val="10"/>
              <w:spacing w:before="65" w:line="214" w:lineRule="auto"/>
              <w:jc w:val="both"/>
              <w:rPr>
                <w:rFonts w:hint="default" w:ascii="Arial" w:hAnsi="Arial" w:cs="Arial"/>
                <w:b/>
                <w:bCs/>
                <w:sz w:val="21"/>
                <w:szCs w:val="21"/>
              </w:rPr>
            </w:pPr>
            <w:r>
              <w:rPr>
                <w:rFonts w:hint="default" w:ascii="Arial" w:hAnsi="Arial" w:cs="Arial"/>
                <w:b/>
                <w:bCs/>
                <w:sz w:val="21"/>
                <w:szCs w:val="21"/>
              </w:rPr>
              <w:t>Eligibility criteri</w:t>
            </w:r>
            <w:r>
              <w:rPr>
                <w:rFonts w:hint="default" w:ascii="Arial" w:hAnsi="Arial" w:cs="Arial"/>
                <w:b/>
                <w:bCs/>
                <w:spacing w:val="-1"/>
                <w:sz w:val="21"/>
                <w:szCs w:val="21"/>
              </w:rPr>
              <w:t>a</w:t>
            </w:r>
          </w:p>
        </w:tc>
        <w:tc>
          <w:tcPr>
            <w:tcW w:w="554" w:type="dxa"/>
            <w:vAlign w:val="top"/>
          </w:tcPr>
          <w:p w14:paraId="784F94B8">
            <w:pPr>
              <w:pStyle w:val="10"/>
              <w:spacing w:before="77"/>
              <w:ind w:left="211"/>
              <w:rPr>
                <w:rFonts w:hint="default" w:ascii="Arial" w:hAnsi="Arial" w:cs="Arial"/>
                <w:sz w:val="21"/>
                <w:szCs w:val="21"/>
              </w:rPr>
            </w:pPr>
            <w:r>
              <w:rPr>
                <w:rFonts w:hint="default" w:ascii="Arial" w:hAnsi="Arial" w:cs="Arial"/>
                <w:spacing w:val="-6"/>
                <w:sz w:val="21"/>
                <w:szCs w:val="21"/>
              </w:rPr>
              <w:t>12a</w:t>
            </w:r>
          </w:p>
        </w:tc>
        <w:tc>
          <w:tcPr>
            <w:tcW w:w="4068" w:type="dxa"/>
            <w:vAlign w:val="top"/>
          </w:tcPr>
          <w:p w14:paraId="2680B0E0">
            <w:pPr>
              <w:pStyle w:val="10"/>
              <w:spacing w:before="50" w:line="214" w:lineRule="auto"/>
              <w:ind w:left="101"/>
              <w:rPr>
                <w:rFonts w:hint="default" w:ascii="Arial" w:hAnsi="Arial" w:cs="Arial"/>
                <w:sz w:val="21"/>
                <w:szCs w:val="21"/>
              </w:rPr>
            </w:pPr>
            <w:r>
              <w:rPr>
                <w:rFonts w:hint="default" w:ascii="Arial" w:hAnsi="Arial" w:cs="Arial"/>
                <w:sz w:val="21"/>
                <w:szCs w:val="21"/>
              </w:rPr>
              <w:t>Eligibility criteri</w:t>
            </w:r>
            <w:r>
              <w:rPr>
                <w:rFonts w:hint="default" w:ascii="Arial" w:hAnsi="Arial" w:cs="Arial"/>
                <w:spacing w:val="-1"/>
                <w:sz w:val="21"/>
                <w:szCs w:val="21"/>
              </w:rPr>
              <w:t>a</w:t>
            </w:r>
            <w:r>
              <w:rPr>
                <w:rFonts w:hint="default" w:ascii="Arial" w:hAnsi="Arial" w:cs="Arial"/>
                <w:spacing w:val="18"/>
                <w:sz w:val="21"/>
                <w:szCs w:val="21"/>
              </w:rPr>
              <w:t xml:space="preserve"> </w:t>
            </w:r>
            <w:r>
              <w:rPr>
                <w:rFonts w:hint="default" w:ascii="Arial" w:hAnsi="Arial" w:cs="Arial"/>
                <w:spacing w:val="-1"/>
                <w:sz w:val="21"/>
                <w:szCs w:val="21"/>
              </w:rPr>
              <w:t>for</w:t>
            </w:r>
            <w:r>
              <w:rPr>
                <w:rFonts w:hint="default" w:ascii="Arial" w:hAnsi="Arial" w:cs="Arial"/>
                <w:spacing w:val="12"/>
                <w:sz w:val="21"/>
                <w:szCs w:val="21"/>
              </w:rPr>
              <w:t xml:space="preserve"> </w:t>
            </w:r>
            <w:r>
              <w:rPr>
                <w:rFonts w:hint="default" w:ascii="Arial" w:hAnsi="Arial" w:cs="Arial"/>
                <w:spacing w:val="-1"/>
                <w:sz w:val="21"/>
                <w:szCs w:val="21"/>
              </w:rPr>
              <w:t>participants</w:t>
            </w:r>
          </w:p>
        </w:tc>
        <w:tc>
          <w:tcPr>
            <w:tcW w:w="8864" w:type="dxa"/>
            <w:vAlign w:val="top"/>
          </w:tcPr>
          <w:p w14:paraId="3D20EA00">
            <w:pPr>
              <w:pStyle w:val="10"/>
              <w:spacing w:line="210" w:lineRule="auto"/>
              <w:ind w:left="474"/>
              <w:rPr>
                <w:rFonts w:hint="default" w:ascii="Arial" w:hAnsi="Arial" w:cs="Arial"/>
                <w:spacing w:val="-2"/>
                <w:sz w:val="21"/>
                <w:szCs w:val="21"/>
                <w:lang w:val="en-US" w:eastAsia="zh-CN"/>
              </w:rPr>
            </w:pPr>
            <w:r>
              <w:rPr>
                <w:rFonts w:hint="default" w:ascii="Arial" w:hAnsi="Arial" w:cs="Arial"/>
                <w:spacing w:val="-2"/>
                <w:sz w:val="21"/>
                <w:szCs w:val="21"/>
                <w:lang w:val="en-US" w:eastAsia="zh-CN"/>
              </w:rPr>
              <w:t xml:space="preserve">We included patients aged 18–65 years, ASA I–II, BMI 18.5–30 kg/m², with a surgical duration of 1–4 hours, who received postoperative PCIA therapy. </w:t>
            </w:r>
          </w:p>
          <w:p w14:paraId="399D018D">
            <w:pPr>
              <w:pStyle w:val="10"/>
              <w:spacing w:line="210" w:lineRule="auto"/>
              <w:ind w:left="474"/>
              <w:rPr>
                <w:rFonts w:hint="default" w:ascii="Arial" w:hAnsi="Arial" w:cs="Arial"/>
                <w:spacing w:val="-2"/>
                <w:sz w:val="21"/>
                <w:szCs w:val="21"/>
                <w:lang w:val="en-US" w:eastAsia="zh-CN"/>
              </w:rPr>
            </w:pPr>
          </w:p>
          <w:p w14:paraId="7034702C">
            <w:pPr>
              <w:pStyle w:val="10"/>
              <w:spacing w:line="210" w:lineRule="auto"/>
              <w:ind w:left="474"/>
              <w:rPr>
                <w:rFonts w:hint="default" w:ascii="Arial" w:hAnsi="Arial" w:cs="Arial"/>
                <w:spacing w:val="-2"/>
                <w:sz w:val="21"/>
                <w:szCs w:val="21"/>
                <w:lang w:val="en-US" w:eastAsia="zh-CN"/>
              </w:rPr>
            </w:pPr>
            <w:r>
              <w:rPr>
                <w:rFonts w:hint="default" w:ascii="Arial" w:hAnsi="Arial" w:cs="Arial"/>
                <w:spacing w:val="-2"/>
                <w:sz w:val="21"/>
                <w:szCs w:val="21"/>
                <w:lang w:val="en-US" w:eastAsia="zh-CN"/>
              </w:rPr>
              <w:t xml:space="preserve">We excluded patients with a history of shoulder disease or surgery, chronic pain, alcohol or opioid dependence, allergy to amide local anesthetics, and those who are pregnant or breastfeeding. </w:t>
            </w:r>
          </w:p>
          <w:p w14:paraId="67227CEA">
            <w:pPr>
              <w:pStyle w:val="10"/>
              <w:spacing w:line="210" w:lineRule="auto"/>
              <w:ind w:left="474"/>
              <w:rPr>
                <w:rFonts w:hint="default" w:ascii="Arial" w:hAnsi="Arial" w:cs="Arial"/>
                <w:spacing w:val="-2"/>
                <w:sz w:val="21"/>
                <w:szCs w:val="21"/>
                <w:lang w:val="en-US" w:eastAsia="zh-CN"/>
              </w:rPr>
            </w:pPr>
          </w:p>
          <w:p w14:paraId="4B22B17F">
            <w:pPr>
              <w:pStyle w:val="10"/>
              <w:spacing w:line="210" w:lineRule="auto"/>
              <w:ind w:left="474"/>
              <w:rPr>
                <w:rFonts w:hint="default" w:ascii="Arial" w:hAnsi="Arial" w:cs="Arial"/>
                <w:spacing w:val="-2"/>
                <w:sz w:val="21"/>
                <w:szCs w:val="21"/>
                <w:lang w:val="en-US" w:eastAsia="zh-CN"/>
              </w:rPr>
            </w:pPr>
            <w:r>
              <w:rPr>
                <w:rFonts w:hint="default" w:ascii="Arial" w:hAnsi="Arial" w:cs="Arial"/>
                <w:spacing w:val="-2"/>
                <w:sz w:val="21"/>
                <w:szCs w:val="21"/>
                <w:lang w:val="en-US" w:eastAsia="zh-CN"/>
              </w:rPr>
              <w:t>Patients who were converted to open surgery during the operation, were unplanned to be admitted to the ICU after the operation, experienced serious adverse events, or requested to withdraw from the study halfway will be eliminated.</w:t>
            </w:r>
          </w:p>
          <w:p w14:paraId="72CDB21A">
            <w:pPr>
              <w:pStyle w:val="10"/>
              <w:spacing w:line="210" w:lineRule="auto"/>
              <w:ind w:left="474"/>
              <w:rPr>
                <w:rFonts w:hint="default" w:ascii="Arial" w:hAnsi="Arial" w:cs="Arial"/>
                <w:spacing w:val="-2"/>
                <w:sz w:val="21"/>
                <w:szCs w:val="21"/>
              </w:rPr>
            </w:pPr>
          </w:p>
          <w:p w14:paraId="318A80A4">
            <w:pPr>
              <w:pStyle w:val="10"/>
              <w:spacing w:line="210" w:lineRule="auto"/>
              <w:ind w:left="474"/>
              <w:rPr>
                <w:rFonts w:hint="eastAsia" w:ascii="Arial" w:hAnsi="Arial" w:eastAsia="宋体" w:cs="Arial"/>
                <w:sz w:val="21"/>
                <w:szCs w:val="21"/>
                <w:lang w:val="en-US" w:eastAsia="zh-CN"/>
              </w:rPr>
            </w:pPr>
            <w:r>
              <w:rPr>
                <w:rFonts w:hint="default" w:ascii="Arial" w:hAnsi="Arial" w:cs="Arial"/>
                <w:spacing w:val="-2"/>
                <w:sz w:val="21"/>
                <w:szCs w:val="21"/>
              </w:rPr>
              <w:t>Methods</w:t>
            </w:r>
            <w:r>
              <w:rPr>
                <w:rFonts w:hint="default" w:ascii="Arial" w:hAnsi="Arial" w:cs="Arial"/>
                <w:spacing w:val="54"/>
                <w:sz w:val="21"/>
                <w:szCs w:val="21"/>
              </w:rPr>
              <w:t xml:space="preserve"> </w:t>
            </w:r>
            <w:r>
              <w:rPr>
                <w:rFonts w:hint="default" w:ascii="Arial" w:hAnsi="Arial" w:cs="Arial"/>
                <w:spacing w:val="-2"/>
                <w:sz w:val="21"/>
                <w:szCs w:val="21"/>
              </w:rPr>
              <w:t>of</w:t>
            </w:r>
            <w:r>
              <w:rPr>
                <w:rFonts w:hint="default" w:ascii="Arial" w:hAnsi="Arial" w:cs="Arial"/>
                <w:spacing w:val="36"/>
                <w:sz w:val="21"/>
                <w:szCs w:val="21"/>
              </w:rPr>
              <w:t xml:space="preserve"> </w:t>
            </w:r>
            <w:r>
              <w:rPr>
                <w:rFonts w:hint="default" w:ascii="Arial" w:hAnsi="Arial" w:cs="Arial"/>
                <w:spacing w:val="-2"/>
                <w:sz w:val="21"/>
                <w:szCs w:val="21"/>
              </w:rPr>
              <w:t>recruitment</w:t>
            </w:r>
            <w:r>
              <w:rPr>
                <w:rFonts w:hint="eastAsia" w:ascii="Arial" w:hAnsi="Arial" w:cs="Arial"/>
                <w:spacing w:val="-2"/>
                <w:sz w:val="21"/>
                <w:szCs w:val="21"/>
                <w:lang w:val="en-US" w:eastAsia="zh-CN"/>
              </w:rPr>
              <w:t xml:space="preserve">: </w:t>
            </w:r>
            <w:r>
              <w:rPr>
                <w:rFonts w:hint="default" w:ascii="Arial" w:hAnsi="Arial" w:cs="Arial"/>
                <w:spacing w:val="-2"/>
                <w:sz w:val="21"/>
                <w:szCs w:val="21"/>
              </w:rPr>
              <w:t>self-selection</w:t>
            </w:r>
            <w:r>
              <w:rPr>
                <w:rFonts w:hint="eastAsia" w:ascii="Arial" w:hAnsi="Arial" w:cs="Arial"/>
                <w:spacing w:val="-2"/>
                <w:sz w:val="21"/>
                <w:szCs w:val="21"/>
                <w:lang w:val="en-US" w:eastAsia="zh-CN"/>
              </w:rPr>
              <w:t>.</w:t>
            </w:r>
          </w:p>
        </w:tc>
      </w:tr>
      <w:tr w14:paraId="2205C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2175" w:type="dxa"/>
            <w:vMerge w:val="continue"/>
            <w:tcBorders>
              <w:top w:val="nil"/>
            </w:tcBorders>
            <w:vAlign w:val="top"/>
          </w:tcPr>
          <w:p w14:paraId="7ACAD360">
            <w:pPr>
              <w:rPr>
                <w:rFonts w:hint="default" w:ascii="Arial" w:hAnsi="Arial" w:cs="Arial"/>
                <w:b/>
                <w:bCs/>
                <w:sz w:val="21"/>
                <w:szCs w:val="21"/>
              </w:rPr>
            </w:pPr>
          </w:p>
        </w:tc>
        <w:tc>
          <w:tcPr>
            <w:tcW w:w="554" w:type="dxa"/>
            <w:vAlign w:val="top"/>
          </w:tcPr>
          <w:p w14:paraId="7881E6DF">
            <w:pPr>
              <w:pStyle w:val="10"/>
              <w:spacing w:before="78"/>
              <w:ind w:left="211"/>
              <w:rPr>
                <w:rFonts w:hint="default" w:ascii="Arial" w:hAnsi="Arial" w:cs="Arial"/>
                <w:sz w:val="21"/>
                <w:szCs w:val="21"/>
              </w:rPr>
            </w:pPr>
            <w:r>
              <w:rPr>
                <w:rFonts w:hint="default" w:ascii="Arial" w:hAnsi="Arial" w:cs="Arial"/>
                <w:spacing w:val="-6"/>
                <w:sz w:val="21"/>
                <w:szCs w:val="21"/>
              </w:rPr>
              <w:t>12b</w:t>
            </w:r>
          </w:p>
        </w:tc>
        <w:tc>
          <w:tcPr>
            <w:tcW w:w="4068" w:type="dxa"/>
            <w:vAlign w:val="top"/>
          </w:tcPr>
          <w:p w14:paraId="2361B818">
            <w:pPr>
              <w:pStyle w:val="10"/>
              <w:spacing w:before="71" w:line="218" w:lineRule="auto"/>
              <w:ind w:left="101"/>
              <w:rPr>
                <w:rFonts w:hint="eastAsia" w:ascii="Arial" w:hAnsi="Arial" w:eastAsia="宋体" w:cs="Arial"/>
                <w:sz w:val="21"/>
                <w:szCs w:val="21"/>
                <w:lang w:val="en-US" w:eastAsia="zh-CN"/>
              </w:rPr>
            </w:pPr>
            <w:r>
              <w:rPr>
                <w:rFonts w:hint="default" w:ascii="Arial" w:hAnsi="Arial" w:cs="Arial"/>
                <w:sz w:val="21"/>
                <w:szCs w:val="21"/>
              </w:rPr>
              <w:t>If applicable,eligibility criteria for sites and for individuals delivering the</w:t>
            </w:r>
            <w:r>
              <w:rPr>
                <w:rFonts w:hint="eastAsia" w:ascii="Arial" w:hAnsi="Arial" w:cs="Arial"/>
                <w:sz w:val="21"/>
                <w:szCs w:val="21"/>
                <w:lang w:val="en-US" w:eastAsia="zh-CN"/>
              </w:rPr>
              <w:t xml:space="preserve"> </w:t>
            </w:r>
            <w:r>
              <w:rPr>
                <w:rFonts w:hint="default" w:ascii="Arial" w:hAnsi="Arial" w:cs="Arial"/>
                <w:spacing w:val="-1"/>
                <w:sz w:val="21"/>
                <w:szCs w:val="21"/>
              </w:rPr>
              <w:t>interventions(e.g.,surgeons,physiotherapists)</w:t>
            </w:r>
          </w:p>
        </w:tc>
        <w:tc>
          <w:tcPr>
            <w:tcW w:w="8864" w:type="dxa"/>
            <w:vAlign w:val="top"/>
          </w:tcPr>
          <w:p w14:paraId="67AA38E7">
            <w:pPr>
              <w:pStyle w:val="10"/>
              <w:spacing w:line="213" w:lineRule="auto"/>
              <w:ind w:left="474"/>
              <w:rPr>
                <w:rFonts w:hint="default" w:ascii="Arial" w:hAnsi="Arial" w:cs="Arial"/>
                <w:sz w:val="21"/>
                <w:szCs w:val="21"/>
                <w:lang w:val="en-US" w:eastAsia="zh-CN"/>
              </w:rPr>
            </w:pPr>
            <w:r>
              <w:rPr>
                <w:rFonts w:hint="default" w:ascii="Arial" w:hAnsi="Arial" w:cs="Arial"/>
                <w:sz w:val="21"/>
                <w:szCs w:val="21"/>
                <w:lang w:val="en-US" w:eastAsia="zh-CN"/>
              </w:rPr>
              <w:t xml:space="preserve">Upon the patient’s entry into the operating room, peripheral intravenous access was established in the anesthesia preparation room. All blocks are performed by senior anesthesiologists with extensive experience in ultrasound-guided nerve blocks. </w:t>
            </w:r>
          </w:p>
          <w:p w14:paraId="5CF00261">
            <w:pPr>
              <w:pStyle w:val="10"/>
              <w:spacing w:line="213" w:lineRule="auto"/>
              <w:ind w:left="474"/>
              <w:rPr>
                <w:rFonts w:hint="default" w:ascii="Arial" w:hAnsi="Arial" w:cs="Arial"/>
                <w:sz w:val="21"/>
                <w:szCs w:val="21"/>
              </w:rPr>
            </w:pPr>
          </w:p>
        </w:tc>
      </w:tr>
    </w:tbl>
    <w:p w14:paraId="008510DF">
      <w:pPr>
        <w:pStyle w:val="2"/>
        <w:rPr>
          <w:rFonts w:hint="default" w:ascii="Arial" w:hAnsi="Arial" w:cs="Arial"/>
          <w:sz w:val="21"/>
          <w:szCs w:val="21"/>
        </w:rPr>
      </w:pPr>
    </w:p>
    <w:p w14:paraId="593D5375">
      <w:pPr>
        <w:rPr>
          <w:rFonts w:hint="default" w:ascii="Arial" w:hAnsi="Arial" w:cs="Arial"/>
          <w:sz w:val="21"/>
          <w:szCs w:val="21"/>
        </w:rPr>
        <w:sectPr>
          <w:footerReference r:id="rId5" w:type="default"/>
          <w:pgSz w:w="17540" w:h="12410"/>
          <w:pgMar w:top="1005" w:right="1164" w:bottom="717" w:left="725" w:header="0" w:footer="442" w:gutter="0"/>
          <w:cols w:space="720" w:num="1"/>
        </w:sectPr>
      </w:pPr>
    </w:p>
    <w:tbl>
      <w:tblPr>
        <w:tblStyle w:val="9"/>
        <w:tblW w:w="1568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14"/>
        <w:gridCol w:w="749"/>
        <w:gridCol w:w="3867"/>
        <w:gridCol w:w="9157"/>
      </w:tblGrid>
      <w:tr w14:paraId="6D672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914" w:type="dxa"/>
            <w:vAlign w:val="top"/>
          </w:tcPr>
          <w:p w14:paraId="45B98D10">
            <w:pPr>
              <w:pStyle w:val="10"/>
              <w:spacing w:before="66" w:line="262" w:lineRule="auto"/>
              <w:ind w:left="87" w:right="214" w:firstLine="19"/>
              <w:rPr>
                <w:rFonts w:hint="default" w:ascii="Arial" w:hAnsi="Arial" w:cs="Arial"/>
                <w:b/>
                <w:bCs/>
                <w:sz w:val="21"/>
                <w:szCs w:val="21"/>
              </w:rPr>
            </w:pPr>
            <w:r>
              <w:rPr>
                <w:rFonts w:hint="default" w:ascii="Arial" w:hAnsi="Arial" w:cs="Arial"/>
                <w:b/>
                <w:bCs/>
                <w:spacing w:val="-4"/>
                <w:sz w:val="21"/>
                <w:szCs w:val="21"/>
              </w:rPr>
              <w:t>Intervention and</w:t>
            </w:r>
            <w:r>
              <w:rPr>
                <w:rFonts w:hint="default" w:ascii="Arial" w:hAnsi="Arial" w:cs="Arial"/>
                <w:b/>
                <w:bCs/>
                <w:spacing w:val="12"/>
                <w:sz w:val="21"/>
                <w:szCs w:val="21"/>
              </w:rPr>
              <w:t xml:space="preserve"> </w:t>
            </w:r>
            <w:r>
              <w:rPr>
                <w:rFonts w:hint="default" w:ascii="Arial" w:hAnsi="Arial" w:cs="Arial"/>
                <w:b/>
                <w:bCs/>
                <w:spacing w:val="-4"/>
                <w:sz w:val="21"/>
                <w:szCs w:val="21"/>
              </w:rPr>
              <w:t>comparator</w:t>
            </w:r>
          </w:p>
        </w:tc>
        <w:tc>
          <w:tcPr>
            <w:tcW w:w="749" w:type="dxa"/>
            <w:vAlign w:val="top"/>
          </w:tcPr>
          <w:p w14:paraId="0E0E409A">
            <w:pPr>
              <w:pStyle w:val="10"/>
              <w:spacing w:before="78"/>
              <w:ind w:left="261"/>
              <w:rPr>
                <w:rFonts w:hint="default" w:ascii="Arial" w:hAnsi="Arial" w:cs="Arial"/>
                <w:sz w:val="21"/>
                <w:szCs w:val="21"/>
              </w:rPr>
            </w:pPr>
            <w:r>
              <w:rPr>
                <w:rFonts w:hint="default" w:ascii="Arial" w:hAnsi="Arial" w:cs="Arial"/>
                <w:spacing w:val="-6"/>
                <w:sz w:val="21"/>
                <w:szCs w:val="21"/>
              </w:rPr>
              <w:t>13</w:t>
            </w:r>
          </w:p>
        </w:tc>
        <w:tc>
          <w:tcPr>
            <w:tcW w:w="3867" w:type="dxa"/>
            <w:vAlign w:val="top"/>
          </w:tcPr>
          <w:p w14:paraId="6A16F801">
            <w:pPr>
              <w:pStyle w:val="10"/>
              <w:spacing w:before="43" w:line="214" w:lineRule="auto"/>
              <w:ind w:left="101"/>
              <w:rPr>
                <w:rFonts w:hint="default" w:ascii="Arial" w:hAnsi="Arial" w:cs="Arial"/>
                <w:sz w:val="21"/>
                <w:szCs w:val="21"/>
              </w:rPr>
            </w:pPr>
            <w:r>
              <w:rPr>
                <w:rFonts w:hint="default" w:ascii="Arial" w:hAnsi="Arial" w:cs="Arial"/>
                <w:spacing w:val="-1"/>
                <w:sz w:val="21"/>
                <w:szCs w:val="21"/>
              </w:rPr>
              <w:t>Intervention and</w:t>
            </w:r>
            <w:r>
              <w:rPr>
                <w:rFonts w:hint="default" w:ascii="Arial" w:hAnsi="Arial" w:cs="Arial"/>
                <w:spacing w:val="26"/>
                <w:sz w:val="21"/>
                <w:szCs w:val="21"/>
              </w:rPr>
              <w:t xml:space="preserve"> </w:t>
            </w:r>
            <w:r>
              <w:rPr>
                <w:rFonts w:hint="default" w:ascii="Arial" w:hAnsi="Arial" w:cs="Arial"/>
                <w:spacing w:val="-1"/>
                <w:sz w:val="21"/>
                <w:szCs w:val="21"/>
              </w:rPr>
              <w:t>comparator</w:t>
            </w:r>
            <w:r>
              <w:rPr>
                <w:rFonts w:hint="default" w:ascii="Arial" w:hAnsi="Arial" w:cs="Arial"/>
                <w:spacing w:val="9"/>
                <w:sz w:val="21"/>
                <w:szCs w:val="21"/>
              </w:rPr>
              <w:t xml:space="preserve"> </w:t>
            </w:r>
            <w:r>
              <w:rPr>
                <w:rFonts w:hint="default" w:ascii="Arial" w:hAnsi="Arial" w:cs="Arial"/>
                <w:spacing w:val="-1"/>
                <w:sz w:val="21"/>
                <w:szCs w:val="21"/>
              </w:rPr>
              <w:t>with</w:t>
            </w:r>
          </w:p>
          <w:p w14:paraId="2B605ACD">
            <w:pPr>
              <w:pStyle w:val="10"/>
              <w:spacing w:before="48" w:line="258" w:lineRule="auto"/>
              <w:ind w:left="100" w:hanging="9"/>
              <w:rPr>
                <w:rFonts w:hint="default" w:ascii="Arial" w:hAnsi="Arial" w:cs="Arial"/>
                <w:sz w:val="21"/>
                <w:szCs w:val="21"/>
              </w:rPr>
            </w:pPr>
            <w:r>
              <w:rPr>
                <w:rFonts w:hint="default" w:ascii="Arial" w:hAnsi="Arial" w:cs="Arial"/>
                <w:spacing w:val="-11"/>
                <w:sz w:val="21"/>
                <w:szCs w:val="21"/>
              </w:rPr>
              <w:t>suffi</w:t>
            </w:r>
            <w:r>
              <w:rPr>
                <w:rFonts w:hint="default" w:ascii="Arial" w:hAnsi="Arial" w:cs="Arial"/>
                <w:spacing w:val="-10"/>
                <w:sz w:val="21"/>
                <w:szCs w:val="21"/>
              </w:rPr>
              <w:t xml:space="preserve">cient details </w:t>
            </w:r>
            <w:r>
              <w:rPr>
                <w:rFonts w:hint="default" w:ascii="Arial" w:hAnsi="Arial" w:cs="Arial"/>
                <w:spacing w:val="-11"/>
                <w:sz w:val="21"/>
                <w:szCs w:val="21"/>
              </w:rPr>
              <w:t>to allow</w:t>
            </w:r>
            <w:r>
              <w:rPr>
                <w:rFonts w:hint="default" w:ascii="Arial" w:hAnsi="Arial" w:cs="Arial"/>
                <w:spacing w:val="-5"/>
                <w:sz w:val="21"/>
                <w:szCs w:val="21"/>
              </w:rPr>
              <w:t xml:space="preserve"> </w:t>
            </w:r>
            <w:r>
              <w:rPr>
                <w:rFonts w:hint="default" w:ascii="Arial" w:hAnsi="Arial" w:cs="Arial"/>
                <w:spacing w:val="-11"/>
                <w:sz w:val="21"/>
                <w:szCs w:val="21"/>
              </w:rPr>
              <w:t>replication.I</w:t>
            </w:r>
            <w:r>
              <w:rPr>
                <w:rFonts w:hint="default" w:ascii="Arial" w:hAnsi="Arial" w:cs="Arial"/>
                <w:spacing w:val="-6"/>
                <w:sz w:val="21"/>
                <w:szCs w:val="21"/>
              </w:rPr>
              <w:t>f</w:t>
            </w:r>
            <w:r>
              <w:rPr>
                <w:rFonts w:hint="default" w:ascii="Arial" w:hAnsi="Arial" w:cs="Arial"/>
                <w:sz w:val="21"/>
                <w:szCs w:val="21"/>
              </w:rPr>
              <w:t xml:space="preserve"> relevant</w:t>
            </w:r>
            <w:r>
              <w:rPr>
                <w:rFonts w:hint="default" w:ascii="Arial" w:hAnsi="Arial" w:cs="Arial"/>
                <w:spacing w:val="1"/>
                <w:sz w:val="21"/>
                <w:szCs w:val="21"/>
              </w:rPr>
              <w:t>,</w:t>
            </w:r>
            <w:r>
              <w:rPr>
                <w:rFonts w:hint="default" w:ascii="Arial" w:hAnsi="Arial" w:cs="Arial"/>
                <w:sz w:val="21"/>
                <w:szCs w:val="21"/>
              </w:rPr>
              <w:t>where</w:t>
            </w:r>
            <w:r>
              <w:rPr>
                <w:rFonts w:hint="default" w:ascii="Arial" w:hAnsi="Arial" w:cs="Arial"/>
                <w:spacing w:val="1"/>
                <w:sz w:val="21"/>
                <w:szCs w:val="21"/>
              </w:rPr>
              <w:t xml:space="preserve"> </w:t>
            </w:r>
            <w:r>
              <w:rPr>
                <w:rFonts w:hint="default" w:ascii="Arial" w:hAnsi="Arial" w:cs="Arial"/>
                <w:sz w:val="21"/>
                <w:szCs w:val="21"/>
              </w:rPr>
              <w:t>additional</w:t>
            </w:r>
            <w:r>
              <w:rPr>
                <w:rFonts w:hint="default" w:ascii="Arial" w:hAnsi="Arial" w:cs="Arial"/>
                <w:spacing w:val="12"/>
                <w:sz w:val="21"/>
                <w:szCs w:val="21"/>
              </w:rPr>
              <w:t xml:space="preserve"> </w:t>
            </w:r>
            <w:r>
              <w:rPr>
                <w:rFonts w:hint="default" w:ascii="Arial" w:hAnsi="Arial" w:cs="Arial"/>
                <w:sz w:val="21"/>
                <w:szCs w:val="21"/>
              </w:rPr>
              <w:t>materials</w:t>
            </w:r>
          </w:p>
          <w:p w14:paraId="5423A00B">
            <w:pPr>
              <w:pStyle w:val="10"/>
              <w:spacing w:before="1" w:line="257" w:lineRule="auto"/>
              <w:ind w:left="101" w:right="666"/>
              <w:rPr>
                <w:rFonts w:hint="default" w:ascii="Arial" w:hAnsi="Arial" w:cs="Arial"/>
                <w:sz w:val="21"/>
                <w:szCs w:val="21"/>
              </w:rPr>
            </w:pPr>
            <w:r>
              <w:rPr>
                <w:rFonts w:hint="default" w:ascii="Arial" w:hAnsi="Arial" w:cs="Arial"/>
                <w:spacing w:val="-1"/>
                <w:sz w:val="21"/>
                <w:szCs w:val="21"/>
              </w:rPr>
              <w:t>describing the</w:t>
            </w:r>
            <w:r>
              <w:rPr>
                <w:rFonts w:hint="default" w:ascii="Arial" w:hAnsi="Arial" w:cs="Arial"/>
                <w:spacing w:val="21"/>
                <w:sz w:val="21"/>
                <w:szCs w:val="21"/>
              </w:rPr>
              <w:t xml:space="preserve"> </w:t>
            </w:r>
            <w:r>
              <w:rPr>
                <w:rFonts w:hint="default" w:ascii="Arial" w:hAnsi="Arial" w:cs="Arial"/>
                <w:spacing w:val="-1"/>
                <w:sz w:val="21"/>
                <w:szCs w:val="21"/>
              </w:rPr>
              <w:t>intervention</w:t>
            </w:r>
            <w:r>
              <w:rPr>
                <w:rFonts w:hint="default" w:ascii="Arial" w:hAnsi="Arial" w:cs="Arial"/>
                <w:spacing w:val="-2"/>
                <w:sz w:val="21"/>
                <w:szCs w:val="21"/>
              </w:rPr>
              <w:t xml:space="preserve"> and</w:t>
            </w:r>
            <w:r>
              <w:rPr>
                <w:rFonts w:hint="default" w:ascii="Arial" w:hAnsi="Arial" w:cs="Arial"/>
                <w:sz w:val="21"/>
                <w:szCs w:val="21"/>
              </w:rPr>
              <w:t xml:space="preserve"> </w:t>
            </w:r>
            <w:r>
              <w:rPr>
                <w:rFonts w:hint="default" w:ascii="Arial" w:hAnsi="Arial" w:cs="Arial"/>
                <w:spacing w:val="-1"/>
                <w:sz w:val="21"/>
                <w:szCs w:val="21"/>
              </w:rPr>
              <w:t>comparator(e.g.,intervention</w:t>
            </w:r>
          </w:p>
          <w:p w14:paraId="3ECBEF3B">
            <w:pPr>
              <w:pStyle w:val="10"/>
              <w:spacing w:before="11" w:line="222" w:lineRule="auto"/>
              <w:ind w:left="101"/>
              <w:rPr>
                <w:rFonts w:hint="default" w:ascii="Arial" w:hAnsi="Arial" w:cs="Arial"/>
                <w:sz w:val="21"/>
                <w:szCs w:val="21"/>
              </w:rPr>
            </w:pPr>
            <w:r>
              <w:rPr>
                <w:rFonts w:hint="default" w:ascii="Arial" w:hAnsi="Arial" w:cs="Arial"/>
                <w:sz w:val="21"/>
                <w:szCs w:val="21"/>
              </w:rPr>
              <w:t>manual)can be acces</w:t>
            </w:r>
            <w:r>
              <w:rPr>
                <w:rFonts w:hint="default" w:ascii="Arial" w:hAnsi="Arial" w:cs="Arial"/>
                <w:spacing w:val="-1"/>
                <w:sz w:val="21"/>
                <w:szCs w:val="21"/>
              </w:rPr>
              <w:t>sed</w:t>
            </w:r>
          </w:p>
        </w:tc>
        <w:tc>
          <w:tcPr>
            <w:tcW w:w="9157" w:type="dxa"/>
            <w:vAlign w:val="top"/>
          </w:tcPr>
          <w:p w14:paraId="4B2BC83C">
            <w:pPr>
              <w:pStyle w:val="10"/>
              <w:spacing w:before="67" w:line="227" w:lineRule="auto"/>
              <w:ind w:left="834" w:right="26" w:hanging="319"/>
              <w:rPr>
                <w:rFonts w:hint="default" w:ascii="Arial" w:hAnsi="Arial" w:cs="Arial"/>
                <w:sz w:val="21"/>
                <w:szCs w:val="21"/>
                <w:lang w:val="en-US" w:eastAsia="zh-CN"/>
              </w:rPr>
            </w:pPr>
            <w:r>
              <w:rPr>
                <w:rFonts w:hint="default" w:ascii="Arial" w:hAnsi="Arial" w:cs="Arial"/>
                <w:sz w:val="21"/>
                <w:szCs w:val="21"/>
                <w:lang w:val="en-US" w:eastAsia="zh-CN"/>
              </w:rPr>
              <w:t xml:space="preserve">Patients in the ESPB group were placed in the prone position. At the T9 level, we placed the high-frequency (6-13 MHz) linear ultrasound probe(Fujifilm SonoSite Edge II, Bothell, WA, USA) longitudinally 3 cm lateral to the spinal midline. Following imaging of the trapezius, rhomboid major, erector spinae, and T9 transverse process, a 22-gauge needle was inserted cephalad to caudal using an in-plane technique until the needle tip reached the plane between the transverse process and the erector spinae muscle. </w:t>
            </w:r>
          </w:p>
          <w:p w14:paraId="6400D7A9">
            <w:pPr>
              <w:pStyle w:val="10"/>
              <w:spacing w:before="67" w:line="227" w:lineRule="auto"/>
              <w:ind w:left="834" w:right="26" w:hanging="319"/>
              <w:rPr>
                <w:rFonts w:hint="default" w:ascii="Arial" w:hAnsi="Arial" w:cs="Arial"/>
                <w:sz w:val="21"/>
                <w:szCs w:val="21"/>
                <w:lang w:val="en-US" w:eastAsia="zh-CN"/>
              </w:rPr>
            </w:pPr>
            <w:r>
              <w:rPr>
                <w:rFonts w:hint="default" w:ascii="Arial" w:hAnsi="Arial" w:cs="Arial"/>
                <w:sz w:val="21"/>
                <w:szCs w:val="21"/>
                <w:lang w:val="en-US" w:eastAsia="zh-CN"/>
              </w:rPr>
              <w:t>Patients in the TAPB group were positioned supine. We placed the high-frequency linear ultrasound probe horizontally at the patient's umbilical level. From superficial to deep layers, the external oblique abdominal muscle, internal oblique abdominal muscle, and transverse abdominal muscle could be seen in sequence. Using the in-plane technique, a 22G needle was inserted along the long axis of the ultrasound probe. Under real-time ultrasound guidance, the needle tip was advanced into the fascial space between the transverse abdominis and internal oblique muscles.</w:t>
            </w:r>
          </w:p>
          <w:p w14:paraId="3DBF4C3C">
            <w:pPr>
              <w:pStyle w:val="10"/>
              <w:spacing w:before="67" w:line="227" w:lineRule="auto"/>
              <w:ind w:left="834" w:right="26" w:hanging="319"/>
              <w:rPr>
                <w:rFonts w:hint="default" w:ascii="Arial" w:hAnsi="Arial" w:cs="Arial"/>
                <w:sz w:val="21"/>
                <w:szCs w:val="21"/>
                <w:lang w:val="en-US" w:eastAsia="zh-CN"/>
              </w:rPr>
            </w:pPr>
            <w:r>
              <w:rPr>
                <w:rFonts w:hint="default" w:ascii="Arial" w:hAnsi="Arial" w:cs="Arial"/>
                <w:sz w:val="21"/>
                <w:szCs w:val="21"/>
                <w:lang w:val="en-US" w:eastAsia="zh-CN"/>
              </w:rPr>
              <w:t>After negative aspiration, a 0.25% ropivacaine test dose of 3ml was slowly injected. Upon observing no adverse reactions in the patient, the remaining 27 ml of ropivacaine was injected. The same procedure was subsequently repeated on the contralateral side.</w:t>
            </w:r>
          </w:p>
          <w:p w14:paraId="0768355E">
            <w:pPr>
              <w:pStyle w:val="10"/>
              <w:spacing w:before="67" w:line="227" w:lineRule="auto"/>
              <w:ind w:right="26"/>
              <w:rPr>
                <w:rFonts w:hint="default" w:ascii="Arial" w:hAnsi="Arial" w:cs="Arial"/>
                <w:sz w:val="21"/>
                <w:szCs w:val="21"/>
              </w:rPr>
            </w:pPr>
          </w:p>
        </w:tc>
      </w:tr>
      <w:tr w14:paraId="0D0D81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2" w:hRule="atLeast"/>
        </w:trPr>
        <w:tc>
          <w:tcPr>
            <w:tcW w:w="1914" w:type="dxa"/>
            <w:vAlign w:val="top"/>
          </w:tcPr>
          <w:p w14:paraId="18E04BC8">
            <w:pPr>
              <w:pStyle w:val="10"/>
              <w:spacing w:before="106" w:line="183" w:lineRule="auto"/>
              <w:ind w:left="84"/>
              <w:rPr>
                <w:rFonts w:hint="default" w:ascii="Arial" w:hAnsi="Arial" w:cs="Arial"/>
                <w:b/>
                <w:bCs/>
                <w:sz w:val="21"/>
                <w:szCs w:val="21"/>
              </w:rPr>
            </w:pPr>
            <w:r>
              <w:rPr>
                <w:rFonts w:hint="default" w:ascii="Arial" w:hAnsi="Arial" w:cs="Arial"/>
                <w:b/>
                <w:bCs/>
                <w:spacing w:val="-1"/>
                <w:sz w:val="21"/>
                <w:szCs w:val="21"/>
              </w:rPr>
              <w:t>Outcomes</w:t>
            </w:r>
          </w:p>
        </w:tc>
        <w:tc>
          <w:tcPr>
            <w:tcW w:w="749" w:type="dxa"/>
            <w:vAlign w:val="top"/>
          </w:tcPr>
          <w:p w14:paraId="2DBC14B2">
            <w:pPr>
              <w:pStyle w:val="10"/>
              <w:spacing w:before="65" w:line="241" w:lineRule="auto"/>
              <w:ind w:left="261"/>
              <w:rPr>
                <w:rFonts w:hint="default" w:ascii="Arial" w:hAnsi="Arial" w:cs="Arial"/>
                <w:sz w:val="21"/>
                <w:szCs w:val="21"/>
              </w:rPr>
            </w:pPr>
            <w:r>
              <w:rPr>
                <w:rFonts w:hint="default" w:ascii="Arial" w:hAnsi="Arial" w:cs="Arial"/>
                <w:spacing w:val="-6"/>
                <w:sz w:val="21"/>
                <w:szCs w:val="21"/>
              </w:rPr>
              <w:t>14</w:t>
            </w:r>
          </w:p>
        </w:tc>
        <w:tc>
          <w:tcPr>
            <w:tcW w:w="3867" w:type="dxa"/>
            <w:vAlign w:val="top"/>
          </w:tcPr>
          <w:p w14:paraId="0B8FFBF7">
            <w:pPr>
              <w:pStyle w:val="10"/>
              <w:spacing w:before="49" w:line="214" w:lineRule="auto"/>
              <w:ind w:left="101"/>
              <w:rPr>
                <w:rFonts w:hint="default" w:ascii="Arial" w:hAnsi="Arial" w:cs="Arial"/>
                <w:sz w:val="21"/>
                <w:szCs w:val="21"/>
              </w:rPr>
            </w:pPr>
            <w:r>
              <w:rPr>
                <w:rFonts w:hint="default" w:ascii="Arial" w:hAnsi="Arial" w:cs="Arial"/>
                <w:spacing w:val="-1"/>
                <w:sz w:val="21"/>
                <w:szCs w:val="21"/>
              </w:rPr>
              <w:t>Pre-specified primary and</w:t>
            </w:r>
            <w:r>
              <w:rPr>
                <w:rFonts w:hint="default" w:ascii="Arial" w:hAnsi="Arial" w:cs="Arial"/>
                <w:spacing w:val="30"/>
                <w:sz w:val="21"/>
                <w:szCs w:val="21"/>
              </w:rPr>
              <w:t xml:space="preserve"> </w:t>
            </w:r>
            <w:r>
              <w:rPr>
                <w:rFonts w:hint="default" w:ascii="Arial" w:hAnsi="Arial" w:cs="Arial"/>
                <w:spacing w:val="-1"/>
                <w:sz w:val="21"/>
                <w:szCs w:val="21"/>
              </w:rPr>
              <w:t>secondary</w:t>
            </w:r>
          </w:p>
          <w:p w14:paraId="7B36565F">
            <w:pPr>
              <w:pStyle w:val="10"/>
              <w:spacing w:before="36" w:line="214" w:lineRule="auto"/>
              <w:ind w:left="101"/>
              <w:rPr>
                <w:rFonts w:hint="default" w:ascii="Arial" w:hAnsi="Arial" w:cs="Arial"/>
                <w:sz w:val="21"/>
                <w:szCs w:val="21"/>
              </w:rPr>
            </w:pPr>
            <w:r>
              <w:rPr>
                <w:rFonts w:hint="default" w:ascii="Arial" w:hAnsi="Arial" w:cs="Arial"/>
                <w:spacing w:val="-1"/>
                <w:sz w:val="21"/>
                <w:szCs w:val="21"/>
              </w:rPr>
              <w:t>outcomes,including the</w:t>
            </w:r>
            <w:r>
              <w:rPr>
                <w:rFonts w:hint="default" w:ascii="Arial" w:hAnsi="Arial" w:cs="Arial"/>
                <w:spacing w:val="43"/>
                <w:sz w:val="21"/>
                <w:szCs w:val="21"/>
              </w:rPr>
              <w:t xml:space="preserve"> </w:t>
            </w:r>
            <w:r>
              <w:rPr>
                <w:rFonts w:hint="default" w:ascii="Arial" w:hAnsi="Arial" w:cs="Arial"/>
                <w:spacing w:val="-1"/>
                <w:sz w:val="21"/>
                <w:szCs w:val="21"/>
              </w:rPr>
              <w:t>specific</w:t>
            </w:r>
          </w:p>
          <w:p w14:paraId="472E3204">
            <w:pPr>
              <w:pStyle w:val="10"/>
              <w:spacing w:before="58" w:line="214" w:lineRule="auto"/>
              <w:ind w:left="101"/>
              <w:rPr>
                <w:rFonts w:hint="default" w:ascii="Arial" w:hAnsi="Arial" w:cs="Arial"/>
                <w:sz w:val="21"/>
                <w:szCs w:val="21"/>
              </w:rPr>
            </w:pPr>
            <w:r>
              <w:rPr>
                <w:rFonts w:hint="default" w:ascii="Arial" w:hAnsi="Arial" w:cs="Arial"/>
                <w:sz w:val="21"/>
                <w:szCs w:val="21"/>
              </w:rPr>
              <w:t>measurement variable(e.g.,systol</w:t>
            </w:r>
            <w:r>
              <w:rPr>
                <w:rFonts w:hint="default" w:ascii="Arial" w:hAnsi="Arial" w:cs="Arial"/>
                <w:spacing w:val="-1"/>
                <w:sz w:val="21"/>
                <w:szCs w:val="21"/>
              </w:rPr>
              <w:t>ic</w:t>
            </w:r>
          </w:p>
          <w:p w14:paraId="68581625">
            <w:pPr>
              <w:pStyle w:val="10"/>
              <w:spacing w:before="60" w:line="258" w:lineRule="auto"/>
              <w:ind w:left="91" w:firstLine="9"/>
              <w:rPr>
                <w:rFonts w:hint="default" w:ascii="Arial" w:hAnsi="Arial" w:cs="Arial"/>
                <w:sz w:val="21"/>
                <w:szCs w:val="21"/>
              </w:rPr>
            </w:pPr>
            <w:r>
              <w:rPr>
                <w:rFonts w:hint="default" w:ascii="Arial" w:hAnsi="Arial" w:cs="Arial"/>
                <w:spacing w:val="-1"/>
                <w:sz w:val="21"/>
                <w:szCs w:val="21"/>
              </w:rPr>
              <w:t>blood</w:t>
            </w:r>
            <w:r>
              <w:rPr>
                <w:rFonts w:hint="default" w:ascii="Arial" w:hAnsi="Arial" w:cs="Arial"/>
                <w:spacing w:val="53"/>
                <w:sz w:val="21"/>
                <w:szCs w:val="21"/>
              </w:rPr>
              <w:t xml:space="preserve"> </w:t>
            </w:r>
            <w:r>
              <w:rPr>
                <w:rFonts w:hint="default" w:ascii="Arial" w:hAnsi="Arial" w:cs="Arial"/>
                <w:spacing w:val="-1"/>
                <w:sz w:val="21"/>
                <w:szCs w:val="21"/>
              </w:rPr>
              <w:t>pressure),analysis</w:t>
            </w:r>
            <w:r>
              <w:rPr>
                <w:rFonts w:hint="default" w:ascii="Arial" w:hAnsi="Arial" w:cs="Arial"/>
                <w:spacing w:val="36"/>
                <w:sz w:val="21"/>
                <w:szCs w:val="21"/>
              </w:rPr>
              <w:t xml:space="preserve"> </w:t>
            </w:r>
            <w:r>
              <w:rPr>
                <w:rFonts w:hint="default" w:ascii="Arial" w:hAnsi="Arial" w:cs="Arial"/>
                <w:spacing w:val="-1"/>
                <w:sz w:val="21"/>
                <w:szCs w:val="21"/>
              </w:rPr>
              <w:t>metric(e.g.,</w:t>
            </w:r>
            <w:r>
              <w:rPr>
                <w:rFonts w:hint="default" w:ascii="Arial" w:hAnsi="Arial" w:cs="Arial"/>
                <w:sz w:val="21"/>
                <w:szCs w:val="21"/>
              </w:rPr>
              <w:t xml:space="preserve"> </w:t>
            </w:r>
            <w:r>
              <w:rPr>
                <w:rFonts w:hint="default" w:ascii="Arial" w:hAnsi="Arial" w:cs="Arial"/>
                <w:spacing w:val="-1"/>
                <w:sz w:val="21"/>
                <w:szCs w:val="21"/>
              </w:rPr>
              <w:t>change from</w:t>
            </w:r>
            <w:r>
              <w:rPr>
                <w:rFonts w:hint="default" w:ascii="Arial" w:hAnsi="Arial" w:cs="Arial"/>
                <w:spacing w:val="24"/>
                <w:sz w:val="21"/>
                <w:szCs w:val="21"/>
              </w:rPr>
              <w:t xml:space="preserve"> </w:t>
            </w:r>
            <w:r>
              <w:rPr>
                <w:rFonts w:hint="default" w:ascii="Arial" w:hAnsi="Arial" w:cs="Arial"/>
                <w:spacing w:val="-1"/>
                <w:sz w:val="21"/>
                <w:szCs w:val="21"/>
              </w:rPr>
              <w:t>baseline,final</w:t>
            </w:r>
            <w:r>
              <w:rPr>
                <w:rFonts w:hint="default" w:ascii="Arial" w:hAnsi="Arial" w:cs="Arial"/>
                <w:spacing w:val="15"/>
                <w:sz w:val="21"/>
                <w:szCs w:val="21"/>
              </w:rPr>
              <w:t xml:space="preserve"> </w:t>
            </w:r>
            <w:r>
              <w:rPr>
                <w:rFonts w:hint="default" w:ascii="Arial" w:hAnsi="Arial" w:cs="Arial"/>
                <w:spacing w:val="-1"/>
                <w:sz w:val="21"/>
                <w:szCs w:val="21"/>
              </w:rPr>
              <w:t>value,time</w:t>
            </w:r>
            <w:r>
              <w:rPr>
                <w:rFonts w:hint="default" w:ascii="Arial" w:hAnsi="Arial" w:cs="Arial"/>
                <w:sz w:val="21"/>
                <w:szCs w:val="21"/>
              </w:rPr>
              <w:t xml:space="preserve"> </w:t>
            </w:r>
            <w:r>
              <w:rPr>
                <w:rFonts w:hint="default" w:ascii="Arial" w:hAnsi="Arial" w:cs="Arial"/>
                <w:spacing w:val="-1"/>
                <w:sz w:val="21"/>
                <w:szCs w:val="21"/>
              </w:rPr>
              <w:t>to</w:t>
            </w:r>
            <w:r>
              <w:rPr>
                <w:rFonts w:hint="default" w:ascii="Arial" w:hAnsi="Arial" w:cs="Arial"/>
                <w:spacing w:val="38"/>
                <w:sz w:val="21"/>
                <w:szCs w:val="21"/>
              </w:rPr>
              <w:t xml:space="preserve"> </w:t>
            </w:r>
            <w:r>
              <w:rPr>
                <w:rFonts w:hint="default" w:ascii="Arial" w:hAnsi="Arial" w:cs="Arial"/>
                <w:spacing w:val="-1"/>
                <w:sz w:val="21"/>
                <w:szCs w:val="21"/>
              </w:rPr>
              <w:t>event),method</w:t>
            </w:r>
            <w:r>
              <w:rPr>
                <w:rFonts w:hint="default" w:ascii="Arial" w:hAnsi="Arial" w:cs="Arial"/>
                <w:spacing w:val="35"/>
                <w:sz w:val="21"/>
                <w:szCs w:val="21"/>
              </w:rPr>
              <w:t xml:space="preserve"> </w:t>
            </w:r>
            <w:r>
              <w:rPr>
                <w:rFonts w:hint="default" w:ascii="Arial" w:hAnsi="Arial" w:cs="Arial"/>
                <w:spacing w:val="-1"/>
                <w:sz w:val="21"/>
                <w:szCs w:val="21"/>
              </w:rPr>
              <w:t>of</w:t>
            </w:r>
            <w:r>
              <w:rPr>
                <w:rFonts w:hint="default" w:ascii="Arial" w:hAnsi="Arial" w:cs="Arial"/>
                <w:spacing w:val="33"/>
                <w:sz w:val="21"/>
                <w:szCs w:val="21"/>
              </w:rPr>
              <w:t xml:space="preserve"> </w:t>
            </w:r>
            <w:r>
              <w:rPr>
                <w:rFonts w:hint="default" w:ascii="Arial" w:hAnsi="Arial" w:cs="Arial"/>
                <w:spacing w:val="-1"/>
                <w:sz w:val="21"/>
                <w:szCs w:val="21"/>
              </w:rPr>
              <w:t>aggregat</w:t>
            </w:r>
            <w:r>
              <w:rPr>
                <w:rFonts w:hint="default" w:ascii="Arial" w:hAnsi="Arial" w:cs="Arial"/>
                <w:spacing w:val="-2"/>
                <w:sz w:val="21"/>
                <w:szCs w:val="21"/>
              </w:rPr>
              <w:t>ion(e.g.</w:t>
            </w:r>
            <w:r>
              <w:rPr>
                <w:rFonts w:hint="default" w:ascii="Arial" w:hAnsi="Arial" w:cs="Arial"/>
                <w:sz w:val="21"/>
                <w:szCs w:val="21"/>
              </w:rPr>
              <w:t xml:space="preserve">  median,proportion),and time point</w:t>
            </w:r>
          </w:p>
          <w:p w14:paraId="10A70DF3">
            <w:pPr>
              <w:pStyle w:val="10"/>
              <w:spacing w:before="6"/>
              <w:ind w:left="101"/>
              <w:rPr>
                <w:rFonts w:hint="default" w:ascii="Arial" w:hAnsi="Arial" w:cs="Arial"/>
                <w:sz w:val="21"/>
                <w:szCs w:val="21"/>
              </w:rPr>
            </w:pPr>
            <w:r>
              <w:rPr>
                <w:rFonts w:hint="default" w:ascii="Arial" w:hAnsi="Arial" w:cs="Arial"/>
                <w:spacing w:val="-3"/>
                <w:sz w:val="21"/>
                <w:szCs w:val="21"/>
              </w:rPr>
              <w:t>for</w:t>
            </w:r>
            <w:r>
              <w:rPr>
                <w:rFonts w:hint="default" w:ascii="Arial" w:hAnsi="Arial" w:cs="Arial"/>
                <w:spacing w:val="33"/>
                <w:sz w:val="21"/>
                <w:szCs w:val="21"/>
              </w:rPr>
              <w:t xml:space="preserve"> </w:t>
            </w:r>
            <w:r>
              <w:rPr>
                <w:rFonts w:hint="default" w:ascii="Arial" w:hAnsi="Arial" w:cs="Arial"/>
                <w:spacing w:val="-3"/>
                <w:sz w:val="21"/>
                <w:szCs w:val="21"/>
              </w:rPr>
              <w:t>each</w:t>
            </w:r>
            <w:r>
              <w:rPr>
                <w:rFonts w:hint="default" w:ascii="Arial" w:hAnsi="Arial" w:cs="Arial"/>
                <w:spacing w:val="21"/>
                <w:sz w:val="21"/>
                <w:szCs w:val="21"/>
              </w:rPr>
              <w:t xml:space="preserve"> </w:t>
            </w:r>
            <w:r>
              <w:rPr>
                <w:rFonts w:hint="default" w:ascii="Arial" w:hAnsi="Arial" w:cs="Arial"/>
                <w:spacing w:val="-3"/>
                <w:sz w:val="21"/>
                <w:szCs w:val="21"/>
              </w:rPr>
              <w:t>outcome</w:t>
            </w:r>
          </w:p>
        </w:tc>
        <w:tc>
          <w:tcPr>
            <w:tcW w:w="9157" w:type="dxa"/>
            <w:vAlign w:val="top"/>
          </w:tcPr>
          <w:p w14:paraId="15DAB39F">
            <w:pPr>
              <w:pStyle w:val="10"/>
              <w:spacing w:before="49" w:line="222" w:lineRule="auto"/>
              <w:ind w:left="1224" w:right="349" w:hanging="340"/>
              <w:rPr>
                <w:rFonts w:hint="default" w:ascii="Arial" w:hAnsi="Arial" w:cs="Arial"/>
                <w:sz w:val="21"/>
                <w:szCs w:val="21"/>
                <w:lang w:val="en-US" w:eastAsia="zh-CN"/>
              </w:rPr>
            </w:pPr>
            <w:r>
              <w:rPr>
                <w:rFonts w:hint="default" w:ascii="Arial" w:hAnsi="Arial" w:cs="Arial"/>
                <w:sz w:val="21"/>
                <w:szCs w:val="21"/>
                <w:lang w:val="en-US" w:eastAsia="zh-CN"/>
              </w:rPr>
              <w:t xml:space="preserve">The primary outcome was the opioid consumption within 24 hours postoperatively. </w:t>
            </w:r>
          </w:p>
          <w:p w14:paraId="18478D11">
            <w:pPr>
              <w:pStyle w:val="10"/>
              <w:spacing w:before="49" w:line="222" w:lineRule="auto"/>
              <w:ind w:left="1224" w:right="349" w:hanging="340"/>
              <w:rPr>
                <w:rFonts w:hint="default" w:ascii="Arial" w:hAnsi="Arial" w:cs="Arial"/>
                <w:sz w:val="21"/>
                <w:szCs w:val="21"/>
                <w:lang w:val="en-US" w:eastAsia="zh-CN"/>
              </w:rPr>
            </w:pPr>
          </w:p>
          <w:p w14:paraId="6CCEAD2F">
            <w:pPr>
              <w:pStyle w:val="10"/>
              <w:keepNext w:val="0"/>
              <w:keepLines w:val="0"/>
              <w:pageBreakBefore w:val="0"/>
              <w:widowControl/>
              <w:kinsoku w:val="0"/>
              <w:wordWrap/>
              <w:overflowPunct/>
              <w:topLinePunct w:val="0"/>
              <w:autoSpaceDE w:val="0"/>
              <w:autoSpaceDN w:val="0"/>
              <w:bidi w:val="0"/>
              <w:adjustRightInd w:val="0"/>
              <w:snapToGrid w:val="0"/>
              <w:spacing w:before="49" w:line="224" w:lineRule="auto"/>
              <w:ind w:left="1225" w:right="351" w:hanging="340"/>
              <w:textAlignment w:val="baseline"/>
              <w:rPr>
                <w:rFonts w:hint="default" w:ascii="Arial" w:hAnsi="Arial" w:cs="Arial"/>
                <w:sz w:val="21"/>
                <w:szCs w:val="21"/>
                <w:lang w:val="en-US" w:eastAsia="zh-CN"/>
              </w:rPr>
            </w:pPr>
            <w:r>
              <w:rPr>
                <w:rFonts w:hint="default" w:ascii="Arial" w:hAnsi="Arial" w:cs="Arial"/>
                <w:sz w:val="21"/>
                <w:szCs w:val="21"/>
                <w:lang w:val="en-US" w:eastAsia="zh-CN"/>
              </w:rPr>
              <w:t>Secondary outcomes included the opioid consumption within 48 hours postoperatively; NRS during rest and movement at 2, 6, 12, 24, and 48 hours postoperative; number of postoperative rescue analgesia administrations</w:t>
            </w:r>
            <w:r>
              <w:rPr>
                <w:rFonts w:hint="eastAsia" w:ascii="Arial" w:hAnsi="Arial" w:cs="Arial"/>
                <w:sz w:val="21"/>
                <w:szCs w:val="21"/>
                <w:lang w:val="en-US" w:eastAsia="zh-CN"/>
              </w:rPr>
              <w:t xml:space="preserve"> </w:t>
            </w:r>
            <w:r>
              <w:rPr>
                <w:rFonts w:hint="default" w:ascii="Arial" w:hAnsi="Arial" w:cs="Arial"/>
                <w:sz w:val="21"/>
                <w:szCs w:val="21"/>
                <w:lang w:val="en-US" w:eastAsia="zh-CN"/>
              </w:rPr>
              <w:t>within 48 hours; incidence of adverse events within 48 hours postoperatively (including nausea, vomiting, dizziness, drowsiness, urinary retention, pruritus, and postoperative shoulder pain); 24-hour QoR-15 score; Ramsay Sedation Scale scores</w:t>
            </w:r>
            <w:r>
              <w:rPr>
                <w:rFonts w:hint="eastAsia" w:ascii="Arial" w:hAnsi="Arial" w:cs="Arial"/>
                <w:sz w:val="21"/>
                <w:szCs w:val="21"/>
                <w:lang w:val="en-US" w:eastAsia="zh-CN"/>
              </w:rPr>
              <w:t>(6 h,12 h,24 h,48 h)</w:t>
            </w:r>
            <w:r>
              <w:rPr>
                <w:rFonts w:hint="default" w:ascii="Arial" w:hAnsi="Arial" w:cs="Arial"/>
                <w:sz w:val="21"/>
                <w:szCs w:val="21"/>
                <w:lang w:val="en-US" w:eastAsia="zh-CN"/>
              </w:rPr>
              <w:t>; and patient satisfaction score(NRS, 0-10). Furthermore, we recorded the length of PACU stay, time to extubation, time to first flatus and first ambulation, and postoperative hospital length of stay.</w:t>
            </w:r>
          </w:p>
          <w:p w14:paraId="31174069">
            <w:pPr>
              <w:pStyle w:val="10"/>
              <w:spacing w:before="49" w:line="222" w:lineRule="auto"/>
              <w:ind w:left="1224" w:right="349" w:hanging="340"/>
              <w:rPr>
                <w:rFonts w:hint="default" w:ascii="Arial" w:hAnsi="Arial" w:cs="Arial"/>
                <w:sz w:val="21"/>
                <w:szCs w:val="21"/>
              </w:rPr>
            </w:pPr>
          </w:p>
        </w:tc>
      </w:tr>
    </w:tbl>
    <w:p w14:paraId="0334A1EE">
      <w:pPr>
        <w:pStyle w:val="2"/>
        <w:rPr>
          <w:rFonts w:hint="default" w:ascii="Arial" w:hAnsi="Arial" w:cs="Arial"/>
          <w:sz w:val="21"/>
          <w:szCs w:val="21"/>
        </w:rPr>
      </w:pPr>
    </w:p>
    <w:p w14:paraId="0BCDA00F">
      <w:pPr>
        <w:rPr>
          <w:rFonts w:hint="default" w:ascii="Arial" w:hAnsi="Arial" w:cs="Arial"/>
          <w:sz w:val="21"/>
          <w:szCs w:val="21"/>
        </w:rPr>
        <w:sectPr>
          <w:footerReference r:id="rId6" w:type="default"/>
          <w:pgSz w:w="17540" w:h="12410"/>
          <w:pgMar w:top="1014" w:right="1117" w:bottom="717" w:left="725" w:header="0" w:footer="442" w:gutter="0"/>
          <w:cols w:space="720" w:num="1"/>
        </w:sectPr>
      </w:pPr>
    </w:p>
    <w:tbl>
      <w:tblPr>
        <w:tblStyle w:val="9"/>
        <w:tblW w:w="1566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14"/>
        <w:gridCol w:w="749"/>
        <w:gridCol w:w="3868"/>
        <w:gridCol w:w="9129"/>
      </w:tblGrid>
      <w:tr w14:paraId="353DD0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5" w:hRule="atLeast"/>
        </w:trPr>
        <w:tc>
          <w:tcPr>
            <w:tcW w:w="1914" w:type="dxa"/>
            <w:vAlign w:val="top"/>
          </w:tcPr>
          <w:p w14:paraId="26F958B9">
            <w:pPr>
              <w:pStyle w:val="10"/>
              <w:spacing w:before="141" w:line="182" w:lineRule="auto"/>
              <w:ind w:left="87"/>
              <w:rPr>
                <w:rFonts w:hint="default" w:ascii="Arial" w:hAnsi="Arial" w:cs="Arial"/>
                <w:sz w:val="21"/>
                <w:szCs w:val="21"/>
              </w:rPr>
            </w:pPr>
            <w:r>
              <w:rPr>
                <w:rFonts w:hint="default" w:ascii="Arial" w:hAnsi="Arial" w:cs="Arial"/>
                <w:b/>
                <w:bCs/>
                <w:spacing w:val="-3"/>
                <w:sz w:val="21"/>
                <w:szCs w:val="21"/>
              </w:rPr>
              <w:t>Harms</w:t>
            </w:r>
          </w:p>
        </w:tc>
        <w:tc>
          <w:tcPr>
            <w:tcW w:w="749" w:type="dxa"/>
            <w:vAlign w:val="top"/>
          </w:tcPr>
          <w:p w14:paraId="726672E8">
            <w:pPr>
              <w:pStyle w:val="10"/>
              <w:spacing w:before="88"/>
              <w:ind w:left="261"/>
              <w:rPr>
                <w:rFonts w:hint="default" w:ascii="Arial" w:hAnsi="Arial" w:cs="Arial"/>
                <w:sz w:val="21"/>
                <w:szCs w:val="21"/>
              </w:rPr>
            </w:pPr>
            <w:r>
              <w:rPr>
                <w:rFonts w:hint="default" w:ascii="Arial" w:hAnsi="Arial" w:cs="Arial"/>
                <w:spacing w:val="-6"/>
                <w:sz w:val="21"/>
                <w:szCs w:val="21"/>
              </w:rPr>
              <w:t>15</w:t>
            </w:r>
          </w:p>
        </w:tc>
        <w:tc>
          <w:tcPr>
            <w:tcW w:w="3868" w:type="dxa"/>
            <w:vAlign w:val="top"/>
          </w:tcPr>
          <w:p w14:paraId="2804E06A">
            <w:pPr>
              <w:pStyle w:val="10"/>
              <w:spacing w:before="78"/>
              <w:ind w:left="101"/>
              <w:rPr>
                <w:rFonts w:hint="default" w:ascii="Arial" w:hAnsi="Arial" w:cs="Arial"/>
                <w:b w:val="0"/>
                <w:bCs w:val="0"/>
                <w:sz w:val="21"/>
                <w:szCs w:val="21"/>
              </w:rPr>
            </w:pPr>
            <w:r>
              <w:rPr>
                <w:rFonts w:hint="default" w:ascii="Arial" w:hAnsi="Arial" w:cs="Arial"/>
                <w:b w:val="0"/>
                <w:bCs w:val="0"/>
                <w:spacing w:val="-1"/>
                <w:sz w:val="21"/>
                <w:szCs w:val="21"/>
              </w:rPr>
              <w:t>How harms were defined</w:t>
            </w:r>
            <w:r>
              <w:rPr>
                <w:rFonts w:hint="default" w:ascii="Arial" w:hAnsi="Arial" w:cs="Arial"/>
                <w:b w:val="0"/>
                <w:bCs w:val="0"/>
                <w:spacing w:val="21"/>
                <w:sz w:val="21"/>
                <w:szCs w:val="21"/>
              </w:rPr>
              <w:t xml:space="preserve"> </w:t>
            </w:r>
            <w:r>
              <w:rPr>
                <w:rFonts w:hint="default" w:ascii="Arial" w:hAnsi="Arial" w:cs="Arial"/>
                <w:b w:val="0"/>
                <w:bCs w:val="0"/>
                <w:spacing w:val="-1"/>
                <w:sz w:val="21"/>
                <w:szCs w:val="21"/>
              </w:rPr>
              <w:t>and</w:t>
            </w:r>
            <w:r>
              <w:rPr>
                <w:rFonts w:hint="default" w:ascii="Arial" w:hAnsi="Arial" w:cs="Arial"/>
                <w:b w:val="0"/>
                <w:bCs w:val="0"/>
                <w:spacing w:val="8"/>
                <w:sz w:val="21"/>
                <w:szCs w:val="21"/>
              </w:rPr>
              <w:t xml:space="preserve"> </w:t>
            </w:r>
            <w:r>
              <w:rPr>
                <w:rFonts w:hint="default" w:ascii="Arial" w:hAnsi="Arial" w:cs="Arial"/>
                <w:b w:val="0"/>
                <w:bCs w:val="0"/>
                <w:spacing w:val="-1"/>
                <w:sz w:val="21"/>
                <w:szCs w:val="21"/>
              </w:rPr>
              <w:t>assessed</w:t>
            </w:r>
          </w:p>
          <w:p w14:paraId="3DA6910C">
            <w:pPr>
              <w:pStyle w:val="10"/>
              <w:spacing w:before="10" w:line="251" w:lineRule="auto"/>
              <w:ind w:left="104" w:right="1296"/>
              <w:rPr>
                <w:rFonts w:hint="default" w:ascii="Arial" w:hAnsi="Arial" w:cs="Arial"/>
                <w:b w:val="0"/>
                <w:bCs w:val="0"/>
                <w:spacing w:val="-4"/>
                <w:sz w:val="21"/>
                <w:szCs w:val="21"/>
              </w:rPr>
            </w:pPr>
            <w:r>
              <w:rPr>
                <w:rFonts w:hint="default" w:ascii="Arial" w:hAnsi="Arial" w:cs="Arial"/>
                <w:b w:val="0"/>
                <w:bCs w:val="0"/>
                <w:spacing w:val="-4"/>
                <w:sz w:val="21"/>
                <w:szCs w:val="21"/>
              </w:rPr>
              <w:t>(e.g.,systematically,non-</w:t>
            </w:r>
            <w:r>
              <w:rPr>
                <w:rFonts w:hint="default" w:ascii="Arial" w:hAnsi="Arial" w:cs="Arial"/>
                <w:b w:val="0"/>
                <w:bCs w:val="0"/>
                <w:spacing w:val="3"/>
                <w:sz w:val="21"/>
                <w:szCs w:val="21"/>
              </w:rPr>
              <w:t xml:space="preserve"> </w:t>
            </w:r>
            <w:r>
              <w:rPr>
                <w:rFonts w:hint="default" w:ascii="Arial" w:hAnsi="Arial" w:cs="Arial"/>
                <w:b w:val="0"/>
                <w:bCs w:val="0"/>
                <w:spacing w:val="-4"/>
                <w:sz w:val="21"/>
                <w:szCs w:val="21"/>
              </w:rPr>
              <w:t>systematically)</w:t>
            </w:r>
          </w:p>
          <w:p w14:paraId="02D61A8E">
            <w:pPr>
              <w:pStyle w:val="10"/>
              <w:spacing w:before="10" w:line="251" w:lineRule="auto"/>
              <w:ind w:left="104" w:right="1296"/>
              <w:rPr>
                <w:rFonts w:hint="default" w:ascii="Arial" w:hAnsi="Arial" w:eastAsia="宋体" w:cs="Arial"/>
                <w:b w:val="0"/>
                <w:bCs w:val="0"/>
                <w:spacing w:val="-4"/>
                <w:sz w:val="21"/>
                <w:szCs w:val="21"/>
                <w:lang w:val="en-US" w:eastAsia="zh-CN"/>
              </w:rPr>
            </w:pPr>
          </w:p>
        </w:tc>
        <w:tc>
          <w:tcPr>
            <w:tcW w:w="9129" w:type="dxa"/>
            <w:vAlign w:val="top"/>
          </w:tcPr>
          <w:p w14:paraId="68EE4C52">
            <w:pPr>
              <w:pStyle w:val="10"/>
              <w:spacing w:before="28" w:line="232" w:lineRule="auto"/>
              <w:ind w:right="365"/>
              <w:rPr>
                <w:rFonts w:hint="default" w:ascii="Arial" w:hAnsi="Arial" w:cs="Arial"/>
                <w:sz w:val="21"/>
                <w:szCs w:val="21"/>
              </w:rPr>
            </w:pPr>
            <w:r>
              <w:rPr>
                <w:rFonts w:hint="default" w:ascii="Arial" w:hAnsi="Arial" w:cs="Arial"/>
                <w:sz w:val="21"/>
                <w:szCs w:val="21"/>
              </w:rPr>
              <w:t>The main adverse reactions are complications related to nerve blockage, as follows.</w:t>
            </w:r>
          </w:p>
          <w:p w14:paraId="797F2CE0">
            <w:pPr>
              <w:pStyle w:val="10"/>
              <w:spacing w:before="28" w:line="232" w:lineRule="auto"/>
              <w:ind w:right="365"/>
              <w:rPr>
                <w:rFonts w:hint="default" w:ascii="Arial" w:hAnsi="Arial" w:cs="Arial"/>
                <w:sz w:val="21"/>
                <w:szCs w:val="21"/>
              </w:rPr>
            </w:pPr>
            <w:r>
              <w:rPr>
                <w:rFonts w:hint="default" w:ascii="Arial" w:hAnsi="Arial" w:cs="Arial"/>
                <w:sz w:val="21"/>
                <w:szCs w:val="21"/>
              </w:rPr>
              <w:t>Nerve Injury:</w:t>
            </w:r>
          </w:p>
          <w:p w14:paraId="5AAFB011">
            <w:pPr>
              <w:pStyle w:val="10"/>
              <w:spacing w:before="28" w:line="232" w:lineRule="auto"/>
              <w:ind w:right="365"/>
              <w:rPr>
                <w:rFonts w:hint="default" w:ascii="Arial" w:hAnsi="Arial" w:cs="Arial"/>
                <w:sz w:val="21"/>
                <w:szCs w:val="21"/>
              </w:rPr>
            </w:pPr>
          </w:p>
          <w:p w14:paraId="1A190478">
            <w:pPr>
              <w:pStyle w:val="10"/>
              <w:spacing w:before="28" w:line="232" w:lineRule="auto"/>
              <w:ind w:right="365"/>
              <w:rPr>
                <w:rFonts w:hint="default" w:ascii="Arial" w:hAnsi="Arial" w:cs="Arial"/>
                <w:sz w:val="21"/>
                <w:szCs w:val="21"/>
              </w:rPr>
            </w:pPr>
            <w:r>
              <w:rPr>
                <w:rFonts w:hint="default" w:ascii="Arial" w:hAnsi="Arial" w:cs="Arial"/>
                <w:sz w:val="21"/>
                <w:szCs w:val="21"/>
              </w:rPr>
              <w:t>Manifestations: Sensory abnormalities (such as numbness, tingling, burning sensations), muscle weakness, or motor dysfunction in the blocked area.</w:t>
            </w:r>
          </w:p>
          <w:p w14:paraId="529669D5">
            <w:pPr>
              <w:pStyle w:val="10"/>
              <w:spacing w:before="28" w:line="232" w:lineRule="auto"/>
              <w:ind w:right="365"/>
              <w:rPr>
                <w:rFonts w:hint="default" w:ascii="Arial" w:hAnsi="Arial" w:cs="Arial"/>
                <w:sz w:val="21"/>
                <w:szCs w:val="21"/>
              </w:rPr>
            </w:pPr>
          </w:p>
          <w:p w14:paraId="05C0B62B">
            <w:pPr>
              <w:pStyle w:val="10"/>
              <w:spacing w:before="28" w:line="232" w:lineRule="auto"/>
              <w:ind w:right="365"/>
              <w:rPr>
                <w:rFonts w:hint="default" w:ascii="Arial" w:hAnsi="Arial" w:cs="Arial"/>
                <w:sz w:val="21"/>
                <w:szCs w:val="21"/>
              </w:rPr>
            </w:pPr>
            <w:r>
              <w:rPr>
                <w:rFonts w:hint="default" w:ascii="Arial" w:hAnsi="Arial" w:cs="Arial"/>
                <w:sz w:val="21"/>
                <w:szCs w:val="21"/>
              </w:rPr>
              <w:t>Local Bleeding and Hematoma:</w:t>
            </w:r>
          </w:p>
          <w:p w14:paraId="527CA966">
            <w:pPr>
              <w:pStyle w:val="10"/>
              <w:spacing w:before="28" w:line="232" w:lineRule="auto"/>
              <w:ind w:right="365"/>
              <w:rPr>
                <w:rFonts w:hint="default" w:ascii="Arial" w:hAnsi="Arial" w:cs="Arial"/>
                <w:sz w:val="21"/>
                <w:szCs w:val="21"/>
              </w:rPr>
            </w:pPr>
          </w:p>
          <w:p w14:paraId="7DEDAB7F">
            <w:pPr>
              <w:pStyle w:val="10"/>
              <w:spacing w:before="28" w:line="232" w:lineRule="auto"/>
              <w:ind w:right="365"/>
              <w:rPr>
                <w:rFonts w:hint="default" w:ascii="Arial" w:hAnsi="Arial" w:cs="Arial"/>
                <w:sz w:val="21"/>
                <w:szCs w:val="21"/>
              </w:rPr>
            </w:pPr>
            <w:r>
              <w:rPr>
                <w:rFonts w:hint="default" w:ascii="Arial" w:hAnsi="Arial" w:cs="Arial"/>
                <w:sz w:val="21"/>
                <w:szCs w:val="21"/>
              </w:rPr>
              <w:t>Manifestations: Swelling and pain at the puncture site; severe cases may develop significant hematoma compressing surrounding tissues.</w:t>
            </w:r>
          </w:p>
          <w:p w14:paraId="518CCBC1">
            <w:pPr>
              <w:pStyle w:val="10"/>
              <w:spacing w:before="28" w:line="232" w:lineRule="auto"/>
              <w:ind w:right="365"/>
              <w:rPr>
                <w:rFonts w:hint="default" w:ascii="Arial" w:hAnsi="Arial" w:cs="Arial"/>
                <w:sz w:val="21"/>
                <w:szCs w:val="21"/>
              </w:rPr>
            </w:pPr>
          </w:p>
          <w:p w14:paraId="7888280F">
            <w:pPr>
              <w:pStyle w:val="10"/>
              <w:spacing w:before="28" w:line="232" w:lineRule="auto"/>
              <w:ind w:right="365"/>
              <w:rPr>
                <w:rFonts w:hint="default" w:ascii="Arial" w:hAnsi="Arial" w:cs="Arial"/>
                <w:sz w:val="21"/>
                <w:szCs w:val="21"/>
              </w:rPr>
            </w:pPr>
            <w:r>
              <w:rPr>
                <w:rFonts w:hint="default" w:ascii="Arial" w:hAnsi="Arial" w:cs="Arial"/>
                <w:sz w:val="21"/>
                <w:szCs w:val="21"/>
              </w:rPr>
              <w:t>Infection:</w:t>
            </w:r>
          </w:p>
          <w:p w14:paraId="65DD1097">
            <w:pPr>
              <w:pStyle w:val="10"/>
              <w:spacing w:before="28" w:line="232" w:lineRule="auto"/>
              <w:ind w:right="365"/>
              <w:rPr>
                <w:rFonts w:hint="default" w:ascii="Arial" w:hAnsi="Arial" w:cs="Arial"/>
                <w:sz w:val="21"/>
                <w:szCs w:val="21"/>
              </w:rPr>
            </w:pPr>
          </w:p>
          <w:p w14:paraId="47830760">
            <w:pPr>
              <w:pStyle w:val="10"/>
              <w:spacing w:before="28" w:line="232" w:lineRule="auto"/>
              <w:ind w:right="365"/>
              <w:rPr>
                <w:rFonts w:hint="default" w:ascii="Arial" w:hAnsi="Arial" w:cs="Arial"/>
                <w:sz w:val="21"/>
                <w:szCs w:val="21"/>
              </w:rPr>
            </w:pPr>
            <w:r>
              <w:rPr>
                <w:rFonts w:hint="default" w:ascii="Arial" w:hAnsi="Arial" w:cs="Arial"/>
                <w:sz w:val="21"/>
                <w:szCs w:val="21"/>
              </w:rPr>
              <w:t>Manifestations: Redness, swelling, tenderness, and fever at the puncture site; severe cases may present with purulent discharge or even systemic infection.</w:t>
            </w:r>
          </w:p>
          <w:p w14:paraId="515A1C8F">
            <w:pPr>
              <w:pStyle w:val="10"/>
              <w:spacing w:before="28" w:line="232" w:lineRule="auto"/>
              <w:ind w:right="365"/>
              <w:rPr>
                <w:rFonts w:hint="default" w:ascii="Arial" w:hAnsi="Arial" w:cs="Arial"/>
                <w:sz w:val="21"/>
                <w:szCs w:val="21"/>
              </w:rPr>
            </w:pPr>
          </w:p>
          <w:p w14:paraId="25CD5612">
            <w:pPr>
              <w:pStyle w:val="10"/>
              <w:spacing w:before="28" w:line="232" w:lineRule="auto"/>
              <w:ind w:right="365"/>
              <w:rPr>
                <w:rFonts w:hint="default" w:ascii="Arial" w:hAnsi="Arial" w:cs="Arial"/>
                <w:sz w:val="21"/>
                <w:szCs w:val="21"/>
              </w:rPr>
            </w:pPr>
            <w:r>
              <w:rPr>
                <w:rFonts w:hint="default" w:ascii="Arial" w:hAnsi="Arial" w:cs="Arial"/>
                <w:sz w:val="21"/>
                <w:szCs w:val="21"/>
              </w:rPr>
              <w:t>Local Anesthetic Toxicity Reactions:</w:t>
            </w:r>
          </w:p>
          <w:p w14:paraId="3F117578">
            <w:pPr>
              <w:pStyle w:val="10"/>
              <w:spacing w:before="28" w:line="232" w:lineRule="auto"/>
              <w:ind w:right="365"/>
              <w:rPr>
                <w:rFonts w:hint="default" w:ascii="Arial" w:hAnsi="Arial" w:cs="Arial"/>
                <w:sz w:val="21"/>
                <w:szCs w:val="21"/>
              </w:rPr>
            </w:pPr>
          </w:p>
          <w:p w14:paraId="45A25F3F">
            <w:pPr>
              <w:pStyle w:val="10"/>
              <w:spacing w:before="28" w:line="232" w:lineRule="auto"/>
              <w:ind w:right="365"/>
              <w:rPr>
                <w:rFonts w:hint="default" w:ascii="Arial" w:hAnsi="Arial" w:cs="Arial"/>
                <w:sz w:val="21"/>
                <w:szCs w:val="21"/>
              </w:rPr>
            </w:pPr>
            <w:r>
              <w:rPr>
                <w:rFonts w:hint="default" w:ascii="Arial" w:hAnsi="Arial" w:cs="Arial"/>
                <w:sz w:val="21"/>
                <w:szCs w:val="21"/>
              </w:rPr>
              <w:t>Manifestations: Early-stage central nervous system excitation symptoms such as dizziness, tinnitus, agitation, elevated blood pressure, and tachycardia; later transitioning to central nervous system depression characterized by drowsiness, loss of consciousness, and respiratory depression, which may be life-threatening in severe cases.</w:t>
            </w:r>
          </w:p>
          <w:p w14:paraId="29312848">
            <w:pPr>
              <w:pStyle w:val="10"/>
              <w:spacing w:before="28" w:line="232" w:lineRule="auto"/>
              <w:ind w:right="365"/>
              <w:rPr>
                <w:rFonts w:hint="default" w:ascii="Arial" w:hAnsi="Arial" w:cs="Arial"/>
                <w:sz w:val="21"/>
                <w:szCs w:val="21"/>
              </w:rPr>
            </w:pPr>
          </w:p>
          <w:p w14:paraId="1125F806">
            <w:pPr>
              <w:pStyle w:val="10"/>
              <w:spacing w:before="28" w:line="232" w:lineRule="auto"/>
              <w:ind w:right="365"/>
              <w:rPr>
                <w:rFonts w:hint="default" w:ascii="Arial" w:hAnsi="Arial" w:cs="Arial"/>
                <w:sz w:val="21"/>
                <w:szCs w:val="21"/>
              </w:rPr>
            </w:pPr>
            <w:r>
              <w:rPr>
                <w:rFonts w:hint="default" w:ascii="Arial" w:hAnsi="Arial" w:cs="Arial"/>
                <w:sz w:val="21"/>
                <w:szCs w:val="21"/>
              </w:rPr>
              <w:t>Allergic Reactions:</w:t>
            </w:r>
          </w:p>
          <w:p w14:paraId="4C9757AE">
            <w:pPr>
              <w:pStyle w:val="10"/>
              <w:spacing w:before="28" w:line="232" w:lineRule="auto"/>
              <w:ind w:right="365"/>
              <w:rPr>
                <w:rFonts w:hint="default" w:ascii="Arial" w:hAnsi="Arial" w:cs="Arial"/>
                <w:sz w:val="21"/>
                <w:szCs w:val="21"/>
              </w:rPr>
            </w:pPr>
          </w:p>
          <w:p w14:paraId="7CD0691F">
            <w:pPr>
              <w:pStyle w:val="10"/>
              <w:spacing w:before="28" w:line="232" w:lineRule="auto"/>
              <w:ind w:right="365"/>
              <w:rPr>
                <w:rFonts w:hint="default" w:ascii="Arial" w:hAnsi="Arial" w:cs="Arial"/>
                <w:sz w:val="21"/>
                <w:szCs w:val="21"/>
              </w:rPr>
            </w:pPr>
            <w:r>
              <w:rPr>
                <w:rFonts w:hint="default" w:ascii="Arial" w:hAnsi="Arial" w:cs="Arial"/>
                <w:sz w:val="21"/>
                <w:szCs w:val="21"/>
              </w:rPr>
              <w:t>Manifestations: Skin rash and itching; severe cases may present with respiratory distress or anaphylactic shock.</w:t>
            </w:r>
          </w:p>
          <w:p w14:paraId="0C402850">
            <w:pPr>
              <w:pStyle w:val="10"/>
              <w:spacing w:before="28" w:line="232" w:lineRule="auto"/>
              <w:ind w:right="365"/>
              <w:rPr>
                <w:rFonts w:hint="default" w:ascii="Arial" w:hAnsi="Arial" w:cs="Arial"/>
                <w:sz w:val="21"/>
                <w:szCs w:val="21"/>
              </w:rPr>
            </w:pPr>
          </w:p>
          <w:p w14:paraId="7EF923B7">
            <w:pPr>
              <w:pStyle w:val="10"/>
              <w:spacing w:before="28" w:line="232" w:lineRule="auto"/>
              <w:ind w:right="365"/>
              <w:rPr>
                <w:rFonts w:hint="default" w:ascii="Arial" w:hAnsi="Arial" w:cs="Arial"/>
                <w:sz w:val="21"/>
                <w:szCs w:val="21"/>
              </w:rPr>
            </w:pPr>
            <w:r>
              <w:rPr>
                <w:rFonts w:hint="default" w:ascii="Arial" w:hAnsi="Arial" w:cs="Arial"/>
                <w:sz w:val="21"/>
                <w:szCs w:val="21"/>
              </w:rPr>
              <w:t>Incomplete or Failed Blockade:</w:t>
            </w:r>
          </w:p>
          <w:p w14:paraId="797E638D">
            <w:pPr>
              <w:pStyle w:val="10"/>
              <w:spacing w:before="28" w:line="232" w:lineRule="auto"/>
              <w:ind w:right="365"/>
              <w:rPr>
                <w:rFonts w:hint="default" w:ascii="Arial" w:hAnsi="Arial" w:cs="Arial"/>
                <w:sz w:val="21"/>
                <w:szCs w:val="21"/>
              </w:rPr>
            </w:pPr>
          </w:p>
          <w:p w14:paraId="54340F56">
            <w:pPr>
              <w:pStyle w:val="10"/>
              <w:spacing w:before="28" w:line="232" w:lineRule="auto"/>
              <w:ind w:right="365"/>
              <w:rPr>
                <w:rFonts w:hint="default" w:ascii="Arial" w:hAnsi="Arial" w:cs="Arial"/>
                <w:sz w:val="21"/>
                <w:szCs w:val="21"/>
              </w:rPr>
            </w:pPr>
            <w:r>
              <w:rPr>
                <w:rFonts w:hint="default" w:ascii="Arial" w:hAnsi="Arial" w:cs="Arial"/>
                <w:sz w:val="21"/>
                <w:szCs w:val="21"/>
              </w:rPr>
              <w:t>Manifestations: Inadequate pain control in the surgical area or minimal postoperative pain relief.</w:t>
            </w:r>
          </w:p>
          <w:p w14:paraId="1F092A87">
            <w:pPr>
              <w:pStyle w:val="10"/>
              <w:spacing w:before="28" w:line="232" w:lineRule="auto"/>
              <w:ind w:right="365"/>
              <w:rPr>
                <w:rFonts w:hint="default" w:ascii="Arial" w:hAnsi="Arial" w:cs="Arial"/>
                <w:sz w:val="21"/>
                <w:szCs w:val="21"/>
              </w:rPr>
            </w:pPr>
          </w:p>
          <w:p w14:paraId="7F18FAD3">
            <w:pPr>
              <w:pStyle w:val="10"/>
              <w:spacing w:before="28" w:line="232" w:lineRule="auto"/>
              <w:ind w:right="365"/>
              <w:rPr>
                <w:rFonts w:hint="default" w:ascii="Arial" w:hAnsi="Arial" w:cs="Arial"/>
                <w:sz w:val="21"/>
                <w:szCs w:val="21"/>
              </w:rPr>
            </w:pPr>
            <w:r>
              <w:rPr>
                <w:rFonts w:hint="default" w:ascii="Arial" w:hAnsi="Arial" w:cs="Arial"/>
                <w:sz w:val="21"/>
                <w:szCs w:val="21"/>
              </w:rPr>
              <w:t>We systematically monitored and documented relevant outcomes and adverse events during intraoperative procedures (including the immediate post-block period) as well as subsequent postoperative follow-up.</w:t>
            </w:r>
          </w:p>
        </w:tc>
      </w:tr>
      <w:tr w14:paraId="2E4B40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7" w:hRule="atLeast"/>
        </w:trPr>
        <w:tc>
          <w:tcPr>
            <w:tcW w:w="1914" w:type="dxa"/>
            <w:vMerge w:val="restart"/>
            <w:tcBorders>
              <w:bottom w:val="nil"/>
            </w:tcBorders>
            <w:vAlign w:val="top"/>
          </w:tcPr>
          <w:p w14:paraId="7C16C183">
            <w:pPr>
              <w:pStyle w:val="10"/>
              <w:spacing w:before="46" w:line="214" w:lineRule="auto"/>
              <w:ind w:left="87"/>
              <w:rPr>
                <w:rFonts w:hint="default" w:ascii="Arial" w:hAnsi="Arial" w:cs="Arial"/>
                <w:sz w:val="21"/>
                <w:szCs w:val="21"/>
              </w:rPr>
            </w:pPr>
            <w:r>
              <w:rPr>
                <w:rFonts w:hint="default" w:ascii="Arial" w:hAnsi="Arial" w:cs="Arial"/>
                <w:b/>
                <w:bCs/>
                <w:spacing w:val="-5"/>
                <w:sz w:val="21"/>
                <w:szCs w:val="21"/>
              </w:rPr>
              <w:t>Sample</w:t>
            </w:r>
            <w:r>
              <w:rPr>
                <w:rFonts w:hint="default" w:ascii="Arial" w:hAnsi="Arial" w:cs="Arial"/>
                <w:spacing w:val="23"/>
                <w:sz w:val="21"/>
                <w:szCs w:val="21"/>
              </w:rPr>
              <w:t xml:space="preserve"> </w:t>
            </w:r>
            <w:r>
              <w:rPr>
                <w:rFonts w:hint="default" w:ascii="Arial" w:hAnsi="Arial" w:cs="Arial"/>
                <w:b/>
                <w:bCs/>
                <w:spacing w:val="-5"/>
                <w:sz w:val="21"/>
                <w:szCs w:val="21"/>
              </w:rPr>
              <w:t>size</w:t>
            </w:r>
          </w:p>
        </w:tc>
        <w:tc>
          <w:tcPr>
            <w:tcW w:w="749" w:type="dxa"/>
            <w:vAlign w:val="top"/>
          </w:tcPr>
          <w:p w14:paraId="30CB6EB2">
            <w:pPr>
              <w:pStyle w:val="10"/>
              <w:spacing w:before="63"/>
              <w:ind w:left="211"/>
              <w:rPr>
                <w:rFonts w:hint="default" w:ascii="Arial" w:hAnsi="Arial" w:cs="Arial"/>
                <w:sz w:val="21"/>
                <w:szCs w:val="21"/>
              </w:rPr>
            </w:pPr>
            <w:r>
              <w:rPr>
                <w:rFonts w:hint="default" w:ascii="Arial" w:hAnsi="Arial" w:cs="Arial"/>
                <w:spacing w:val="-6"/>
                <w:sz w:val="21"/>
                <w:szCs w:val="21"/>
              </w:rPr>
              <w:t>16a</w:t>
            </w:r>
          </w:p>
        </w:tc>
        <w:tc>
          <w:tcPr>
            <w:tcW w:w="3868" w:type="dxa"/>
            <w:vAlign w:val="top"/>
          </w:tcPr>
          <w:p w14:paraId="6BDFCBEC">
            <w:pPr>
              <w:pStyle w:val="10"/>
              <w:spacing w:before="48" w:line="214" w:lineRule="auto"/>
              <w:ind w:left="101"/>
              <w:rPr>
                <w:rFonts w:hint="default" w:ascii="Arial" w:hAnsi="Arial" w:cs="Arial"/>
                <w:sz w:val="21"/>
                <w:szCs w:val="21"/>
              </w:rPr>
            </w:pPr>
            <w:r>
              <w:rPr>
                <w:rFonts w:hint="default" w:ascii="Arial" w:hAnsi="Arial" w:cs="Arial"/>
                <w:spacing w:val="-1"/>
                <w:sz w:val="21"/>
                <w:szCs w:val="21"/>
              </w:rPr>
              <w:t>How</w:t>
            </w:r>
            <w:r>
              <w:rPr>
                <w:rFonts w:hint="default" w:ascii="Arial" w:hAnsi="Arial" w:cs="Arial"/>
                <w:spacing w:val="33"/>
                <w:sz w:val="21"/>
                <w:szCs w:val="21"/>
              </w:rPr>
              <w:t xml:space="preserve"> </w:t>
            </w:r>
            <w:r>
              <w:rPr>
                <w:rFonts w:hint="default" w:ascii="Arial" w:hAnsi="Arial" w:cs="Arial"/>
                <w:spacing w:val="-1"/>
                <w:sz w:val="21"/>
                <w:szCs w:val="21"/>
              </w:rPr>
              <w:t>sample</w:t>
            </w:r>
            <w:r>
              <w:rPr>
                <w:rFonts w:hint="default" w:ascii="Arial" w:hAnsi="Arial" w:cs="Arial"/>
                <w:spacing w:val="32"/>
                <w:sz w:val="21"/>
                <w:szCs w:val="21"/>
              </w:rPr>
              <w:t xml:space="preserve"> </w:t>
            </w:r>
            <w:r>
              <w:rPr>
                <w:rFonts w:hint="default" w:ascii="Arial" w:hAnsi="Arial" w:cs="Arial"/>
                <w:spacing w:val="-1"/>
                <w:sz w:val="21"/>
                <w:szCs w:val="21"/>
              </w:rPr>
              <w:t>size was</w:t>
            </w:r>
            <w:r>
              <w:rPr>
                <w:rFonts w:hint="default" w:ascii="Arial" w:hAnsi="Arial" w:cs="Arial"/>
                <w:spacing w:val="28"/>
                <w:sz w:val="21"/>
                <w:szCs w:val="21"/>
              </w:rPr>
              <w:t xml:space="preserve"> </w:t>
            </w:r>
            <w:r>
              <w:rPr>
                <w:rFonts w:hint="default" w:ascii="Arial" w:hAnsi="Arial" w:cs="Arial"/>
                <w:spacing w:val="-1"/>
                <w:sz w:val="21"/>
                <w:szCs w:val="21"/>
              </w:rPr>
              <w:t>determi</w:t>
            </w:r>
            <w:r>
              <w:rPr>
                <w:rFonts w:hint="default" w:ascii="Arial" w:hAnsi="Arial" w:cs="Arial"/>
                <w:spacing w:val="-2"/>
                <w:sz w:val="21"/>
                <w:szCs w:val="21"/>
              </w:rPr>
              <w:t>ned,</w:t>
            </w:r>
          </w:p>
          <w:p w14:paraId="625E5DE6">
            <w:pPr>
              <w:pStyle w:val="10"/>
              <w:spacing w:before="56" w:line="250" w:lineRule="auto"/>
              <w:ind w:left="101" w:right="149"/>
              <w:rPr>
                <w:rFonts w:hint="default" w:ascii="Arial" w:hAnsi="Arial" w:cs="Arial"/>
                <w:sz w:val="21"/>
                <w:szCs w:val="21"/>
              </w:rPr>
            </w:pPr>
            <w:r>
              <w:rPr>
                <w:rFonts w:hint="default" w:ascii="Arial" w:hAnsi="Arial" w:cs="Arial"/>
                <w:spacing w:val="-1"/>
                <w:sz w:val="21"/>
                <w:szCs w:val="21"/>
              </w:rPr>
              <w:t>including all</w:t>
            </w:r>
            <w:r>
              <w:rPr>
                <w:rFonts w:hint="default" w:ascii="Arial" w:hAnsi="Arial" w:cs="Arial"/>
                <w:spacing w:val="17"/>
                <w:sz w:val="21"/>
                <w:szCs w:val="21"/>
              </w:rPr>
              <w:t xml:space="preserve"> </w:t>
            </w:r>
            <w:r>
              <w:rPr>
                <w:rFonts w:hint="default" w:ascii="Arial" w:hAnsi="Arial" w:cs="Arial"/>
                <w:spacing w:val="-1"/>
                <w:sz w:val="21"/>
                <w:szCs w:val="21"/>
              </w:rPr>
              <w:t>assumptions</w:t>
            </w:r>
            <w:r>
              <w:rPr>
                <w:rFonts w:hint="default" w:ascii="Arial" w:hAnsi="Arial" w:cs="Arial"/>
                <w:spacing w:val="26"/>
                <w:sz w:val="21"/>
                <w:szCs w:val="21"/>
              </w:rPr>
              <w:t xml:space="preserve"> </w:t>
            </w:r>
            <w:r>
              <w:rPr>
                <w:rFonts w:hint="default" w:ascii="Arial" w:hAnsi="Arial" w:cs="Arial"/>
                <w:spacing w:val="-1"/>
                <w:sz w:val="21"/>
                <w:szCs w:val="21"/>
              </w:rPr>
              <w:t>suppor</w:t>
            </w:r>
            <w:r>
              <w:rPr>
                <w:rFonts w:hint="default" w:ascii="Arial" w:hAnsi="Arial" w:cs="Arial"/>
                <w:spacing w:val="-2"/>
                <w:sz w:val="21"/>
                <w:szCs w:val="21"/>
              </w:rPr>
              <w:t>ting</w:t>
            </w:r>
            <w:r>
              <w:rPr>
                <w:rFonts w:hint="default" w:ascii="Arial" w:hAnsi="Arial" w:cs="Arial"/>
                <w:sz w:val="21"/>
                <w:szCs w:val="21"/>
              </w:rPr>
              <w:t xml:space="preserve"> </w:t>
            </w:r>
            <w:r>
              <w:rPr>
                <w:rFonts w:hint="default" w:ascii="Arial" w:hAnsi="Arial" w:cs="Arial"/>
                <w:spacing w:val="-2"/>
                <w:sz w:val="21"/>
                <w:szCs w:val="21"/>
              </w:rPr>
              <w:t>the sample</w:t>
            </w:r>
            <w:r>
              <w:rPr>
                <w:rFonts w:hint="default" w:ascii="Arial" w:hAnsi="Arial" w:cs="Arial"/>
                <w:spacing w:val="25"/>
                <w:sz w:val="21"/>
                <w:szCs w:val="21"/>
              </w:rPr>
              <w:t xml:space="preserve"> </w:t>
            </w:r>
            <w:r>
              <w:rPr>
                <w:rFonts w:hint="default" w:ascii="Arial" w:hAnsi="Arial" w:cs="Arial"/>
                <w:spacing w:val="-2"/>
                <w:sz w:val="21"/>
                <w:szCs w:val="21"/>
              </w:rPr>
              <w:t>size</w:t>
            </w:r>
            <w:r>
              <w:rPr>
                <w:rFonts w:hint="default" w:ascii="Arial" w:hAnsi="Arial" w:cs="Arial"/>
                <w:spacing w:val="12"/>
                <w:sz w:val="21"/>
                <w:szCs w:val="21"/>
              </w:rPr>
              <w:t xml:space="preserve"> </w:t>
            </w:r>
            <w:r>
              <w:rPr>
                <w:rFonts w:hint="default" w:ascii="Arial" w:hAnsi="Arial" w:cs="Arial"/>
                <w:spacing w:val="-2"/>
                <w:sz w:val="21"/>
                <w:szCs w:val="21"/>
              </w:rPr>
              <w:t>calculation</w:t>
            </w:r>
          </w:p>
        </w:tc>
        <w:tc>
          <w:tcPr>
            <w:tcW w:w="9129" w:type="dxa"/>
            <w:vAlign w:val="top"/>
          </w:tcPr>
          <w:p w14:paraId="5AD9B7BE">
            <w:pPr>
              <w:pStyle w:val="10"/>
              <w:spacing w:before="20" w:line="211" w:lineRule="auto"/>
              <w:ind w:left="484"/>
              <w:rPr>
                <w:rFonts w:hint="default" w:ascii="Arial" w:hAnsi="Arial" w:cs="Arial"/>
                <w:sz w:val="21"/>
                <w:szCs w:val="21"/>
                <w:lang w:val="en-US" w:eastAsia="zh-CN"/>
              </w:rPr>
            </w:pPr>
            <w:r>
              <w:rPr>
                <w:rFonts w:hint="default" w:ascii="Arial" w:hAnsi="Arial" w:cs="Arial"/>
                <w:sz w:val="21"/>
                <w:szCs w:val="21"/>
                <w:lang w:val="en-US" w:eastAsia="zh-CN"/>
              </w:rPr>
              <w:t>Previous studies</w:t>
            </w:r>
            <w:r>
              <w:rPr>
                <w:rFonts w:hint="eastAsia" w:ascii="Arial" w:hAnsi="Arial" w:cs="Arial"/>
                <w:sz w:val="21"/>
                <w:szCs w:val="21"/>
                <w:lang w:val="en-US" w:eastAsia="zh-CN"/>
              </w:rPr>
              <w:t>[1-3]</w:t>
            </w:r>
            <w:r>
              <w:rPr>
                <w:rFonts w:hint="default" w:ascii="Arial" w:hAnsi="Arial" w:cs="Arial"/>
                <w:sz w:val="21"/>
                <w:szCs w:val="21"/>
                <w:lang w:val="en-US" w:eastAsia="zh-CN"/>
              </w:rPr>
              <w:t xml:space="preserve"> have defined the minimum clinically important difference (MCID) for morphine consumption as 5 mg. Accordingly, this study set the non-inferiority margin for the between-group mean difference at -5 mg. ESPB may be deemed as noninferior to TAPB if the lower limit of the 95% confidence interval (CI) of the difference in morphine consumption was above −5. Sample size calculation was based on preliminary trial results. The morphine consumption within 24 hours postoperatively in the ESPB group and TAPB group was (12 ± 1.84) mg and (17.78 ± 9.66) mg, respectively. Using a single-sided 2.5% significance level and a 10% dropout rate, the software PASS 15.0 (NCSS, LLC, Kaysville, USA) determined that 48 patients in each group were needed to prove noninferiority.</w:t>
            </w:r>
          </w:p>
          <w:p w14:paraId="6C4E5060">
            <w:pPr>
              <w:pStyle w:val="10"/>
              <w:spacing w:before="20" w:line="211" w:lineRule="auto"/>
              <w:ind w:left="484"/>
              <w:rPr>
                <w:rFonts w:hint="default" w:ascii="Arial" w:hAnsi="Arial" w:cs="Arial"/>
                <w:sz w:val="21"/>
                <w:szCs w:val="21"/>
                <w:lang w:val="en-US" w:eastAsia="zh-CN"/>
              </w:rPr>
            </w:pPr>
          </w:p>
          <w:p w14:paraId="1E060CA7">
            <w:pPr>
              <w:pStyle w:val="10"/>
              <w:spacing w:before="20" w:line="211" w:lineRule="auto"/>
              <w:ind w:left="484"/>
              <w:rPr>
                <w:rFonts w:hint="default" w:ascii="Arial" w:hAnsi="Arial" w:cs="Arial"/>
                <w:sz w:val="21"/>
                <w:szCs w:val="21"/>
                <w:lang w:val="en-US" w:eastAsia="zh-CN"/>
              </w:rPr>
            </w:pPr>
            <w:bookmarkStart w:id="0" w:name="_Ref5349"/>
            <w:bookmarkStart w:id="1" w:name="_Ref18887"/>
            <w:r>
              <w:rPr>
                <w:rFonts w:hint="eastAsia" w:ascii="Arial" w:hAnsi="Arial" w:cs="Arial"/>
                <w:sz w:val="21"/>
                <w:szCs w:val="21"/>
                <w:lang w:val="en-US" w:eastAsia="zh-CN"/>
              </w:rPr>
              <w:t xml:space="preserve">[1] </w:t>
            </w:r>
            <w:r>
              <w:rPr>
                <w:rFonts w:hint="default" w:ascii="Arial" w:hAnsi="Arial" w:cs="Arial"/>
                <w:sz w:val="21"/>
                <w:szCs w:val="21"/>
                <w:lang w:val="en-US" w:eastAsia="zh-CN"/>
              </w:rPr>
              <w:t>Eksteen A, Wagner J, Kleyenstuber T, Kamerman P. Comparison of erector spinae plane and transversus abdominis plane block for postoperative analgesia after caesarean delivery under spinal anaesthesia: A randomised controlled trial. Int J Obstet Anesth. 2024;60:104259. doi:10.1016/j.ijoa.2024.104259</w:t>
            </w:r>
            <w:bookmarkEnd w:id="0"/>
            <w:r>
              <w:rPr>
                <w:rFonts w:hint="default" w:ascii="Arial" w:hAnsi="Arial" w:cs="Arial"/>
                <w:sz w:val="21"/>
                <w:szCs w:val="21"/>
                <w:lang w:val="en-US" w:eastAsia="zh-CN"/>
              </w:rPr>
              <w:t>.</w:t>
            </w:r>
            <w:bookmarkEnd w:id="1"/>
          </w:p>
          <w:p w14:paraId="5D41B0EA">
            <w:pPr>
              <w:pStyle w:val="10"/>
              <w:spacing w:before="20" w:line="211" w:lineRule="auto"/>
              <w:ind w:left="484"/>
              <w:rPr>
                <w:rFonts w:hint="default" w:ascii="Arial" w:hAnsi="Arial" w:cs="Arial"/>
                <w:sz w:val="21"/>
                <w:szCs w:val="21"/>
                <w:lang w:val="en-US" w:eastAsia="zh-CN"/>
              </w:rPr>
            </w:pPr>
            <w:bookmarkStart w:id="2" w:name="_Ref5339"/>
            <w:r>
              <w:rPr>
                <w:rFonts w:hint="eastAsia" w:ascii="Arial" w:hAnsi="Arial" w:cs="Arial"/>
                <w:sz w:val="21"/>
                <w:szCs w:val="21"/>
                <w:lang w:val="en-US" w:eastAsia="zh-CN"/>
              </w:rPr>
              <w:t xml:space="preserve">[2] </w:t>
            </w:r>
            <w:r>
              <w:rPr>
                <w:rFonts w:hint="default" w:ascii="Arial" w:hAnsi="Arial" w:cs="Arial"/>
                <w:sz w:val="21"/>
                <w:szCs w:val="21"/>
                <w:lang w:val="en-US" w:eastAsia="zh-CN"/>
              </w:rPr>
              <w:t>Xu ZZ, Li X, Chen BL, et al. A randomised controlled trial of the non-inferiority of erector spinae plane block vs. thoracic paravertebral block for laparoscopic nephro-ureterectomy.Anaesthesia. 2023;78(4):442-448. doi:10.1111/anae.15959</w:t>
            </w:r>
            <w:bookmarkEnd w:id="2"/>
            <w:r>
              <w:rPr>
                <w:rFonts w:hint="default" w:ascii="Arial" w:hAnsi="Arial" w:cs="Arial"/>
                <w:sz w:val="21"/>
                <w:szCs w:val="21"/>
                <w:lang w:val="en-US" w:eastAsia="zh-CN"/>
              </w:rPr>
              <w:t>.</w:t>
            </w:r>
          </w:p>
          <w:p w14:paraId="5A822DC6">
            <w:pPr>
              <w:pStyle w:val="10"/>
              <w:spacing w:before="20" w:line="211" w:lineRule="auto"/>
              <w:ind w:left="484"/>
              <w:rPr>
                <w:rFonts w:hint="default" w:ascii="Arial" w:hAnsi="Arial" w:cs="Arial"/>
                <w:sz w:val="21"/>
                <w:szCs w:val="21"/>
                <w:lang w:val="en-US" w:eastAsia="zh-CN"/>
              </w:rPr>
            </w:pPr>
            <w:bookmarkStart w:id="3" w:name="_Ref5326"/>
            <w:bookmarkStart w:id="4" w:name="_Ref18894"/>
            <w:r>
              <w:rPr>
                <w:rFonts w:hint="eastAsia" w:ascii="Arial" w:hAnsi="Arial" w:cs="Arial"/>
                <w:sz w:val="21"/>
                <w:szCs w:val="21"/>
                <w:lang w:val="en-US" w:eastAsia="zh-CN"/>
              </w:rPr>
              <w:t xml:space="preserve">[3] </w:t>
            </w:r>
            <w:r>
              <w:rPr>
                <w:rFonts w:hint="default" w:ascii="Arial" w:hAnsi="Arial" w:cs="Arial"/>
                <w:sz w:val="21"/>
                <w:szCs w:val="21"/>
                <w:lang w:val="en-US" w:eastAsia="zh-CN"/>
              </w:rPr>
              <w:t>Kim D, Kim JM, Choi GS, Heo G, Kim GS, Jeong JS. Ultrasound-guided erector spinae plane block for postoperative analgesia in laparoscopic liver resection: A prospective, randomised controlled, patient and observer-blinded study. Eur J Anaesthesiol.2021;38(Suppl2):S106-S112. doi:10.1097/EJA.0000000000001475</w:t>
            </w:r>
            <w:bookmarkEnd w:id="3"/>
            <w:r>
              <w:rPr>
                <w:rFonts w:hint="default" w:ascii="Arial" w:hAnsi="Arial" w:cs="Arial"/>
                <w:sz w:val="21"/>
                <w:szCs w:val="21"/>
                <w:lang w:val="en-US" w:eastAsia="zh-CN"/>
              </w:rPr>
              <w:t>.</w:t>
            </w:r>
            <w:bookmarkEnd w:id="4"/>
          </w:p>
          <w:p w14:paraId="4B42FF62">
            <w:pPr>
              <w:pStyle w:val="10"/>
              <w:spacing w:before="20" w:line="211" w:lineRule="auto"/>
              <w:ind w:left="484"/>
              <w:rPr>
                <w:rFonts w:hint="default" w:ascii="Arial" w:hAnsi="Arial" w:cs="Arial"/>
                <w:sz w:val="21"/>
                <w:szCs w:val="21"/>
              </w:rPr>
            </w:pPr>
          </w:p>
        </w:tc>
      </w:tr>
      <w:tr w14:paraId="06643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4" w:hRule="atLeast"/>
        </w:trPr>
        <w:tc>
          <w:tcPr>
            <w:tcW w:w="1914" w:type="dxa"/>
            <w:vMerge w:val="continue"/>
            <w:tcBorders>
              <w:top w:val="nil"/>
            </w:tcBorders>
            <w:vAlign w:val="top"/>
          </w:tcPr>
          <w:p w14:paraId="3DECE657">
            <w:pPr>
              <w:rPr>
                <w:rFonts w:hint="default" w:ascii="Arial" w:hAnsi="Arial" w:cs="Arial"/>
                <w:sz w:val="21"/>
                <w:szCs w:val="21"/>
              </w:rPr>
            </w:pPr>
          </w:p>
        </w:tc>
        <w:tc>
          <w:tcPr>
            <w:tcW w:w="749" w:type="dxa"/>
            <w:vAlign w:val="top"/>
          </w:tcPr>
          <w:p w14:paraId="0DDA3A8A">
            <w:pPr>
              <w:pStyle w:val="10"/>
              <w:spacing w:before="96"/>
              <w:ind w:left="211"/>
              <w:rPr>
                <w:rFonts w:hint="default" w:ascii="Arial" w:hAnsi="Arial" w:cs="Arial"/>
                <w:sz w:val="21"/>
                <w:szCs w:val="21"/>
              </w:rPr>
            </w:pPr>
            <w:r>
              <w:rPr>
                <w:rFonts w:hint="default" w:ascii="Arial" w:hAnsi="Arial" w:cs="Arial"/>
                <w:spacing w:val="-6"/>
                <w:sz w:val="21"/>
                <w:szCs w:val="21"/>
              </w:rPr>
              <w:t>16b</w:t>
            </w:r>
          </w:p>
        </w:tc>
        <w:tc>
          <w:tcPr>
            <w:tcW w:w="3868" w:type="dxa"/>
            <w:vAlign w:val="top"/>
          </w:tcPr>
          <w:p w14:paraId="59DEB9CC">
            <w:pPr>
              <w:pStyle w:val="10"/>
              <w:spacing w:before="72" w:line="266" w:lineRule="auto"/>
              <w:ind w:left="101" w:right="241"/>
              <w:rPr>
                <w:rFonts w:hint="default" w:ascii="Arial" w:hAnsi="Arial" w:cs="Arial"/>
                <w:sz w:val="21"/>
                <w:szCs w:val="21"/>
              </w:rPr>
            </w:pPr>
            <w:r>
              <w:rPr>
                <w:rFonts w:hint="default" w:ascii="Arial" w:hAnsi="Arial" w:cs="Arial"/>
                <w:spacing w:val="-1"/>
                <w:sz w:val="21"/>
                <w:szCs w:val="21"/>
              </w:rPr>
              <w:t>Explanation of</w:t>
            </w:r>
            <w:r>
              <w:rPr>
                <w:rFonts w:hint="default" w:ascii="Arial" w:hAnsi="Arial" w:cs="Arial"/>
                <w:spacing w:val="14"/>
                <w:sz w:val="21"/>
                <w:szCs w:val="21"/>
              </w:rPr>
              <w:t xml:space="preserve"> </w:t>
            </w:r>
            <w:r>
              <w:rPr>
                <w:rFonts w:hint="default" w:ascii="Arial" w:hAnsi="Arial" w:cs="Arial"/>
                <w:spacing w:val="-1"/>
                <w:sz w:val="21"/>
                <w:szCs w:val="21"/>
              </w:rPr>
              <w:t>any</w:t>
            </w:r>
            <w:r>
              <w:rPr>
                <w:rFonts w:hint="default" w:ascii="Arial" w:hAnsi="Arial" w:cs="Arial"/>
                <w:spacing w:val="26"/>
                <w:sz w:val="21"/>
                <w:szCs w:val="21"/>
              </w:rPr>
              <w:t xml:space="preserve"> </w:t>
            </w:r>
            <w:r>
              <w:rPr>
                <w:rFonts w:hint="default" w:ascii="Arial" w:hAnsi="Arial" w:cs="Arial"/>
                <w:spacing w:val="-1"/>
                <w:sz w:val="21"/>
                <w:szCs w:val="21"/>
              </w:rPr>
              <w:t>interim</w:t>
            </w:r>
            <w:r>
              <w:rPr>
                <w:rFonts w:hint="default" w:ascii="Arial" w:hAnsi="Arial" w:cs="Arial"/>
                <w:spacing w:val="13"/>
                <w:sz w:val="21"/>
                <w:szCs w:val="21"/>
              </w:rPr>
              <w:t xml:space="preserve"> </w:t>
            </w:r>
            <w:r>
              <w:rPr>
                <w:rFonts w:hint="default" w:ascii="Arial" w:hAnsi="Arial" w:cs="Arial"/>
                <w:spacing w:val="-2"/>
                <w:sz w:val="21"/>
                <w:szCs w:val="21"/>
              </w:rPr>
              <w:t>analyses</w:t>
            </w:r>
            <w:r>
              <w:rPr>
                <w:rFonts w:hint="default" w:ascii="Arial" w:hAnsi="Arial" w:cs="Arial"/>
                <w:sz w:val="21"/>
                <w:szCs w:val="21"/>
              </w:rPr>
              <w:t xml:space="preserve"> </w:t>
            </w:r>
            <w:r>
              <w:rPr>
                <w:rFonts w:hint="default" w:ascii="Arial" w:hAnsi="Arial" w:cs="Arial"/>
                <w:spacing w:val="-2"/>
                <w:sz w:val="21"/>
                <w:szCs w:val="21"/>
              </w:rPr>
              <w:t>and</w:t>
            </w:r>
            <w:r>
              <w:rPr>
                <w:rFonts w:hint="default" w:ascii="Arial" w:hAnsi="Arial" w:cs="Arial"/>
                <w:spacing w:val="34"/>
                <w:sz w:val="21"/>
                <w:szCs w:val="21"/>
              </w:rPr>
              <w:t xml:space="preserve"> </w:t>
            </w:r>
            <w:r>
              <w:rPr>
                <w:rFonts w:hint="default" w:ascii="Arial" w:hAnsi="Arial" w:cs="Arial"/>
                <w:spacing w:val="-2"/>
                <w:sz w:val="21"/>
                <w:szCs w:val="21"/>
              </w:rPr>
              <w:t>stopping</w:t>
            </w:r>
            <w:r>
              <w:rPr>
                <w:rFonts w:hint="default" w:ascii="Arial" w:hAnsi="Arial" w:cs="Arial"/>
                <w:spacing w:val="22"/>
                <w:sz w:val="21"/>
                <w:szCs w:val="21"/>
              </w:rPr>
              <w:t xml:space="preserve"> </w:t>
            </w:r>
            <w:r>
              <w:rPr>
                <w:rFonts w:hint="default" w:ascii="Arial" w:hAnsi="Arial" w:cs="Arial"/>
                <w:spacing w:val="-2"/>
                <w:sz w:val="21"/>
                <w:szCs w:val="21"/>
              </w:rPr>
              <w:t>guidelines</w:t>
            </w:r>
          </w:p>
        </w:tc>
        <w:tc>
          <w:tcPr>
            <w:tcW w:w="9129" w:type="dxa"/>
            <w:vAlign w:val="top"/>
          </w:tcPr>
          <w:p w14:paraId="5A75120E">
            <w:pPr>
              <w:pStyle w:val="10"/>
              <w:spacing w:before="83" w:line="192" w:lineRule="auto"/>
              <w:ind w:left="484"/>
              <w:rPr>
                <w:rFonts w:hint="default" w:ascii="Arial" w:hAnsi="Arial" w:cs="Arial"/>
                <w:sz w:val="21"/>
                <w:szCs w:val="21"/>
              </w:rPr>
            </w:pPr>
            <w:r>
              <w:rPr>
                <w:rFonts w:hint="default" w:ascii="Arial" w:hAnsi="Arial" w:cs="Arial"/>
                <w:sz w:val="21"/>
                <w:szCs w:val="21"/>
              </w:rPr>
              <w:t>We did not conduct a mid-term analysis.</w:t>
            </w:r>
          </w:p>
          <w:p w14:paraId="574EB9AD">
            <w:pPr>
              <w:pStyle w:val="10"/>
              <w:spacing w:before="83" w:line="192" w:lineRule="auto"/>
              <w:ind w:left="484"/>
              <w:rPr>
                <w:rFonts w:hint="default" w:ascii="Arial" w:hAnsi="Arial" w:cs="Arial"/>
                <w:sz w:val="21"/>
                <w:szCs w:val="21"/>
              </w:rPr>
            </w:pPr>
            <w:r>
              <w:rPr>
                <w:rFonts w:hint="default" w:ascii="Arial" w:hAnsi="Arial" w:cs="Arial"/>
                <w:sz w:val="21"/>
                <w:szCs w:val="21"/>
              </w:rPr>
              <w:t xml:space="preserve">The Ethics Committee of the First Affiliated Hospital of Zhengzhou University conducts regular oversight and inspections to ensure strict adherence to the trial protocol throughout the study. </w:t>
            </w:r>
          </w:p>
          <w:p w14:paraId="2C8B851E">
            <w:pPr>
              <w:pStyle w:val="10"/>
              <w:spacing w:before="83" w:line="192" w:lineRule="auto"/>
              <w:ind w:left="484"/>
              <w:rPr>
                <w:rFonts w:hint="default" w:ascii="Arial" w:hAnsi="Arial" w:cs="Arial"/>
                <w:sz w:val="21"/>
                <w:szCs w:val="21"/>
              </w:rPr>
            </w:pPr>
            <w:r>
              <w:rPr>
                <w:rFonts w:hint="default" w:ascii="Arial" w:hAnsi="Arial" w:cs="Arial"/>
                <w:sz w:val="21"/>
                <w:szCs w:val="21"/>
              </w:rPr>
              <w:t>Concurrently, clinical research data is subject to systematic monitoring via the iRMS Intelligent Remote Monitoring System implemented by the clinical trial institution.</w:t>
            </w:r>
          </w:p>
        </w:tc>
      </w:tr>
    </w:tbl>
    <w:p w14:paraId="7DC1EC25">
      <w:pPr>
        <w:pStyle w:val="2"/>
        <w:spacing w:line="197" w:lineRule="exact"/>
        <w:rPr>
          <w:rFonts w:hint="default" w:ascii="Arial" w:hAnsi="Arial" w:cs="Arial"/>
          <w:sz w:val="21"/>
          <w:szCs w:val="21"/>
        </w:rPr>
      </w:pPr>
    </w:p>
    <w:p w14:paraId="67EE3E54">
      <w:pPr>
        <w:spacing w:line="197" w:lineRule="exact"/>
        <w:rPr>
          <w:rFonts w:hint="default" w:ascii="Arial" w:hAnsi="Arial" w:cs="Arial"/>
          <w:sz w:val="21"/>
          <w:szCs w:val="21"/>
        </w:rPr>
        <w:sectPr>
          <w:footerReference r:id="rId7" w:type="default"/>
          <w:pgSz w:w="17540" w:h="12410"/>
          <w:pgMar w:top="1014" w:right="1144" w:bottom="717" w:left="725" w:header="0" w:footer="442" w:gutter="0"/>
          <w:cols w:space="720" w:num="1"/>
        </w:sectPr>
      </w:pPr>
    </w:p>
    <w:tbl>
      <w:tblPr>
        <w:tblStyle w:val="9"/>
        <w:tblW w:w="156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14"/>
        <w:gridCol w:w="739"/>
        <w:gridCol w:w="3878"/>
        <w:gridCol w:w="9119"/>
      </w:tblGrid>
      <w:tr w14:paraId="31770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914" w:type="dxa"/>
            <w:vAlign w:val="top"/>
          </w:tcPr>
          <w:p w14:paraId="132C0820">
            <w:pPr>
              <w:pStyle w:val="10"/>
              <w:spacing w:before="80" w:line="203" w:lineRule="auto"/>
              <w:ind w:left="214"/>
              <w:rPr>
                <w:rFonts w:hint="default" w:ascii="Arial" w:hAnsi="Arial" w:cs="Arial"/>
                <w:b/>
                <w:bCs/>
                <w:sz w:val="21"/>
                <w:szCs w:val="21"/>
              </w:rPr>
            </w:pPr>
            <w:r>
              <w:rPr>
                <w:rFonts w:hint="default" w:ascii="Arial" w:hAnsi="Arial" w:cs="Arial"/>
                <w:b/>
                <w:bCs/>
                <w:spacing w:val="-1"/>
                <w:sz w:val="21"/>
                <w:szCs w:val="21"/>
              </w:rPr>
              <w:t>Randomization:</w:t>
            </w:r>
          </w:p>
        </w:tc>
        <w:tc>
          <w:tcPr>
            <w:tcW w:w="739" w:type="dxa"/>
            <w:vAlign w:val="top"/>
          </w:tcPr>
          <w:p w14:paraId="2CBC52DA">
            <w:pPr>
              <w:rPr>
                <w:rFonts w:hint="default" w:ascii="Arial" w:hAnsi="Arial" w:cs="Arial"/>
                <w:sz w:val="21"/>
                <w:szCs w:val="21"/>
              </w:rPr>
            </w:pPr>
          </w:p>
        </w:tc>
        <w:tc>
          <w:tcPr>
            <w:tcW w:w="3878" w:type="dxa"/>
            <w:vAlign w:val="top"/>
          </w:tcPr>
          <w:p w14:paraId="0B28114D">
            <w:pPr>
              <w:rPr>
                <w:rFonts w:hint="default" w:ascii="Arial" w:hAnsi="Arial" w:cs="Arial"/>
                <w:sz w:val="21"/>
                <w:szCs w:val="21"/>
              </w:rPr>
            </w:pPr>
          </w:p>
        </w:tc>
        <w:tc>
          <w:tcPr>
            <w:tcW w:w="9119" w:type="dxa"/>
            <w:vAlign w:val="top"/>
          </w:tcPr>
          <w:p w14:paraId="476039A4">
            <w:pPr>
              <w:rPr>
                <w:rFonts w:hint="default" w:ascii="Arial" w:hAnsi="Arial" w:cs="Arial"/>
                <w:sz w:val="21"/>
                <w:szCs w:val="21"/>
              </w:rPr>
            </w:pPr>
          </w:p>
        </w:tc>
      </w:tr>
      <w:tr w14:paraId="6AFB4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9" w:hRule="atLeast"/>
        </w:trPr>
        <w:tc>
          <w:tcPr>
            <w:tcW w:w="1914" w:type="dxa"/>
            <w:vMerge w:val="restart"/>
            <w:tcBorders>
              <w:bottom w:val="nil"/>
            </w:tcBorders>
            <w:vAlign w:val="top"/>
          </w:tcPr>
          <w:p w14:paraId="043C73A6">
            <w:pPr>
              <w:pStyle w:val="10"/>
              <w:spacing w:before="96" w:line="183" w:lineRule="auto"/>
              <w:ind w:left="214"/>
              <w:rPr>
                <w:rFonts w:hint="default" w:ascii="Arial" w:hAnsi="Arial" w:cs="Arial"/>
                <w:b/>
                <w:bCs/>
                <w:sz w:val="21"/>
                <w:szCs w:val="21"/>
              </w:rPr>
            </w:pPr>
            <w:r>
              <w:rPr>
                <w:rFonts w:hint="default" w:ascii="Arial" w:hAnsi="Arial" w:cs="Arial"/>
                <w:b/>
                <w:bCs/>
                <w:spacing w:val="-1"/>
                <w:sz w:val="21"/>
                <w:szCs w:val="21"/>
              </w:rPr>
              <w:t>Sequence</w:t>
            </w:r>
          </w:p>
          <w:p w14:paraId="287B8CC8">
            <w:pPr>
              <w:pStyle w:val="10"/>
              <w:spacing w:before="48" w:line="214" w:lineRule="auto"/>
              <w:ind w:left="214"/>
              <w:rPr>
                <w:rFonts w:hint="default" w:ascii="Arial" w:hAnsi="Arial" w:cs="Arial"/>
                <w:b/>
                <w:bCs/>
                <w:sz w:val="21"/>
                <w:szCs w:val="21"/>
              </w:rPr>
            </w:pPr>
            <w:r>
              <w:rPr>
                <w:rFonts w:hint="default" w:ascii="Arial" w:hAnsi="Arial" w:cs="Arial"/>
                <w:b/>
                <w:bCs/>
                <w:spacing w:val="-1"/>
                <w:sz w:val="21"/>
                <w:szCs w:val="21"/>
              </w:rPr>
              <w:t>generation</w:t>
            </w:r>
          </w:p>
        </w:tc>
        <w:tc>
          <w:tcPr>
            <w:tcW w:w="739" w:type="dxa"/>
            <w:vAlign w:val="top"/>
          </w:tcPr>
          <w:p w14:paraId="1EA68059">
            <w:pPr>
              <w:pStyle w:val="10"/>
              <w:spacing w:before="79"/>
              <w:ind w:left="211"/>
              <w:rPr>
                <w:rFonts w:hint="default" w:ascii="Arial" w:hAnsi="Arial" w:cs="Arial"/>
                <w:sz w:val="21"/>
                <w:szCs w:val="21"/>
              </w:rPr>
            </w:pPr>
            <w:r>
              <w:rPr>
                <w:rFonts w:hint="default" w:ascii="Arial" w:hAnsi="Arial" w:cs="Arial"/>
                <w:spacing w:val="-6"/>
                <w:sz w:val="21"/>
                <w:szCs w:val="21"/>
              </w:rPr>
              <w:t>17a</w:t>
            </w:r>
          </w:p>
        </w:tc>
        <w:tc>
          <w:tcPr>
            <w:tcW w:w="3878" w:type="dxa"/>
            <w:vAlign w:val="top"/>
          </w:tcPr>
          <w:p w14:paraId="3AD4E347">
            <w:pPr>
              <w:pStyle w:val="10"/>
              <w:spacing w:before="43" w:line="268" w:lineRule="auto"/>
              <w:ind w:left="111" w:right="257"/>
              <w:rPr>
                <w:rFonts w:hint="default" w:ascii="Arial" w:hAnsi="Arial" w:cs="Arial"/>
                <w:sz w:val="21"/>
                <w:szCs w:val="21"/>
              </w:rPr>
            </w:pPr>
            <w:r>
              <w:rPr>
                <w:rFonts w:hint="default" w:ascii="Arial" w:hAnsi="Arial" w:cs="Arial"/>
                <w:spacing w:val="-1"/>
                <w:sz w:val="21"/>
                <w:szCs w:val="21"/>
              </w:rPr>
              <w:t>Who generated the</w:t>
            </w:r>
            <w:r>
              <w:rPr>
                <w:rFonts w:hint="default" w:ascii="Arial" w:hAnsi="Arial" w:cs="Arial"/>
                <w:spacing w:val="21"/>
                <w:sz w:val="21"/>
                <w:szCs w:val="21"/>
              </w:rPr>
              <w:t xml:space="preserve"> </w:t>
            </w:r>
            <w:r>
              <w:rPr>
                <w:rFonts w:hint="default" w:ascii="Arial" w:hAnsi="Arial" w:cs="Arial"/>
                <w:spacing w:val="-1"/>
                <w:sz w:val="21"/>
                <w:szCs w:val="21"/>
              </w:rPr>
              <w:t>random</w:t>
            </w:r>
            <w:r>
              <w:rPr>
                <w:rFonts w:hint="default" w:ascii="Arial" w:hAnsi="Arial" w:cs="Arial"/>
                <w:spacing w:val="9"/>
                <w:sz w:val="21"/>
                <w:szCs w:val="21"/>
              </w:rPr>
              <w:t xml:space="preserve"> </w:t>
            </w:r>
            <w:r>
              <w:rPr>
                <w:rFonts w:hint="default" w:ascii="Arial" w:hAnsi="Arial" w:cs="Arial"/>
                <w:spacing w:val="-1"/>
                <w:sz w:val="21"/>
                <w:szCs w:val="21"/>
              </w:rPr>
              <w:t>allocation</w:t>
            </w:r>
            <w:r>
              <w:rPr>
                <w:rFonts w:hint="default" w:ascii="Arial" w:hAnsi="Arial" w:cs="Arial"/>
                <w:sz w:val="21"/>
                <w:szCs w:val="21"/>
              </w:rPr>
              <w:t xml:space="preserve"> </w:t>
            </w:r>
            <w:r>
              <w:rPr>
                <w:rFonts w:hint="default" w:ascii="Arial" w:hAnsi="Arial" w:cs="Arial"/>
                <w:spacing w:val="-1"/>
                <w:sz w:val="21"/>
                <w:szCs w:val="21"/>
              </w:rPr>
              <w:t>sequence and</w:t>
            </w:r>
            <w:r>
              <w:rPr>
                <w:rFonts w:hint="default" w:ascii="Arial" w:hAnsi="Arial" w:cs="Arial"/>
                <w:spacing w:val="18"/>
                <w:sz w:val="21"/>
                <w:szCs w:val="21"/>
              </w:rPr>
              <w:t xml:space="preserve"> </w:t>
            </w:r>
            <w:r>
              <w:rPr>
                <w:rFonts w:hint="default" w:ascii="Arial" w:hAnsi="Arial" w:cs="Arial"/>
                <w:spacing w:val="-1"/>
                <w:sz w:val="21"/>
                <w:szCs w:val="21"/>
              </w:rPr>
              <w:t>the</w:t>
            </w:r>
            <w:r>
              <w:rPr>
                <w:rFonts w:hint="default" w:ascii="Arial" w:hAnsi="Arial" w:cs="Arial"/>
                <w:spacing w:val="8"/>
                <w:sz w:val="21"/>
                <w:szCs w:val="21"/>
              </w:rPr>
              <w:t xml:space="preserve"> </w:t>
            </w:r>
            <w:r>
              <w:rPr>
                <w:rFonts w:hint="default" w:ascii="Arial" w:hAnsi="Arial" w:cs="Arial"/>
                <w:spacing w:val="-1"/>
                <w:sz w:val="21"/>
                <w:szCs w:val="21"/>
              </w:rPr>
              <w:t>meth</w:t>
            </w:r>
            <w:r>
              <w:rPr>
                <w:rFonts w:hint="default" w:ascii="Arial" w:hAnsi="Arial" w:cs="Arial"/>
                <w:spacing w:val="-2"/>
                <w:sz w:val="21"/>
                <w:szCs w:val="21"/>
              </w:rPr>
              <w:t>od</w:t>
            </w:r>
            <w:r>
              <w:rPr>
                <w:rFonts w:hint="default" w:ascii="Arial" w:hAnsi="Arial" w:cs="Arial"/>
                <w:spacing w:val="10"/>
                <w:sz w:val="21"/>
                <w:szCs w:val="21"/>
              </w:rPr>
              <w:t xml:space="preserve"> </w:t>
            </w:r>
            <w:r>
              <w:rPr>
                <w:rFonts w:hint="default" w:ascii="Arial" w:hAnsi="Arial" w:cs="Arial"/>
                <w:spacing w:val="-2"/>
                <w:sz w:val="21"/>
                <w:szCs w:val="21"/>
              </w:rPr>
              <w:t>used</w:t>
            </w:r>
          </w:p>
        </w:tc>
        <w:tc>
          <w:tcPr>
            <w:tcW w:w="9119" w:type="dxa"/>
            <w:vAlign w:val="top"/>
          </w:tcPr>
          <w:p w14:paraId="5A68B443">
            <w:pPr>
              <w:pStyle w:val="10"/>
              <w:spacing w:before="48" w:line="214" w:lineRule="auto"/>
              <w:ind w:left="464"/>
              <w:rPr>
                <w:rFonts w:hint="default" w:ascii="Arial" w:hAnsi="Arial" w:cs="Arial"/>
                <w:sz w:val="21"/>
                <w:szCs w:val="21"/>
              </w:rPr>
            </w:pPr>
            <w:r>
              <w:rPr>
                <w:rFonts w:hint="default" w:ascii="Arial" w:hAnsi="Arial" w:cs="Arial"/>
                <w:sz w:val="21"/>
                <w:szCs w:val="21"/>
                <w:lang w:val="en-US" w:eastAsia="zh-CN"/>
              </w:rPr>
              <w:t xml:space="preserve"> All the patients were randomly divided into two groups using a computer-generated random-number list and a 1:1 allocation ratio. </w:t>
            </w:r>
          </w:p>
        </w:tc>
      </w:tr>
      <w:tr w14:paraId="781F6F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3" w:hRule="atLeast"/>
        </w:trPr>
        <w:tc>
          <w:tcPr>
            <w:tcW w:w="1914" w:type="dxa"/>
            <w:vMerge w:val="continue"/>
            <w:tcBorders>
              <w:top w:val="nil"/>
            </w:tcBorders>
            <w:vAlign w:val="top"/>
          </w:tcPr>
          <w:p w14:paraId="22161B77">
            <w:pPr>
              <w:rPr>
                <w:rFonts w:hint="default" w:ascii="Arial" w:hAnsi="Arial" w:cs="Arial"/>
                <w:b/>
                <w:bCs/>
                <w:sz w:val="21"/>
                <w:szCs w:val="21"/>
              </w:rPr>
            </w:pPr>
          </w:p>
        </w:tc>
        <w:tc>
          <w:tcPr>
            <w:tcW w:w="739" w:type="dxa"/>
            <w:vAlign w:val="top"/>
          </w:tcPr>
          <w:p w14:paraId="0D34009E">
            <w:pPr>
              <w:pStyle w:val="10"/>
              <w:spacing w:before="60"/>
              <w:ind w:left="211"/>
              <w:rPr>
                <w:rFonts w:hint="default" w:ascii="Arial" w:hAnsi="Arial" w:cs="Arial"/>
                <w:sz w:val="21"/>
                <w:szCs w:val="21"/>
              </w:rPr>
            </w:pPr>
            <w:r>
              <w:rPr>
                <w:rFonts w:hint="default" w:ascii="Arial" w:hAnsi="Arial" w:cs="Arial"/>
                <w:spacing w:val="-6"/>
                <w:sz w:val="21"/>
                <w:szCs w:val="21"/>
              </w:rPr>
              <w:t>17b</w:t>
            </w:r>
          </w:p>
        </w:tc>
        <w:tc>
          <w:tcPr>
            <w:tcW w:w="3878" w:type="dxa"/>
            <w:vAlign w:val="top"/>
          </w:tcPr>
          <w:p w14:paraId="6B1F9C98">
            <w:pPr>
              <w:pStyle w:val="10"/>
              <w:spacing w:before="65" w:line="253" w:lineRule="auto"/>
              <w:ind w:left="111" w:right="94"/>
              <w:jc w:val="both"/>
              <w:rPr>
                <w:rFonts w:hint="default" w:ascii="Arial" w:hAnsi="Arial" w:cs="Arial"/>
                <w:sz w:val="21"/>
                <w:szCs w:val="21"/>
              </w:rPr>
            </w:pPr>
            <w:r>
              <w:rPr>
                <w:rFonts w:hint="default" w:ascii="Arial" w:hAnsi="Arial" w:cs="Arial"/>
                <w:spacing w:val="-1"/>
                <w:sz w:val="21"/>
                <w:szCs w:val="21"/>
              </w:rPr>
              <w:t>Type of randomization and</w:t>
            </w:r>
            <w:r>
              <w:rPr>
                <w:rFonts w:hint="default" w:ascii="Arial" w:hAnsi="Arial" w:cs="Arial"/>
                <w:spacing w:val="18"/>
                <w:sz w:val="21"/>
                <w:szCs w:val="21"/>
              </w:rPr>
              <w:t xml:space="preserve"> </w:t>
            </w:r>
            <w:r>
              <w:rPr>
                <w:rFonts w:hint="default" w:ascii="Arial" w:hAnsi="Arial" w:cs="Arial"/>
                <w:spacing w:val="-1"/>
                <w:sz w:val="21"/>
                <w:szCs w:val="21"/>
              </w:rPr>
              <w:t>details</w:t>
            </w:r>
            <w:r>
              <w:rPr>
                <w:rFonts w:hint="default" w:ascii="Arial" w:hAnsi="Arial" w:cs="Arial"/>
                <w:spacing w:val="9"/>
                <w:sz w:val="21"/>
                <w:szCs w:val="21"/>
              </w:rPr>
              <w:t xml:space="preserve"> </w:t>
            </w:r>
            <w:r>
              <w:rPr>
                <w:rFonts w:hint="default" w:ascii="Arial" w:hAnsi="Arial" w:cs="Arial"/>
                <w:spacing w:val="-1"/>
                <w:sz w:val="21"/>
                <w:szCs w:val="21"/>
              </w:rPr>
              <w:t>of</w:t>
            </w:r>
            <w:r>
              <w:rPr>
                <w:rFonts w:hint="default" w:ascii="Arial" w:hAnsi="Arial" w:cs="Arial"/>
                <w:sz w:val="21"/>
                <w:szCs w:val="21"/>
              </w:rPr>
              <w:t xml:space="preserve"> any</w:t>
            </w:r>
            <w:r>
              <w:rPr>
                <w:rFonts w:hint="eastAsia" w:ascii="Arial" w:hAnsi="Arial" w:cs="Arial"/>
                <w:sz w:val="21"/>
                <w:szCs w:val="21"/>
                <w:lang w:val="en-US" w:eastAsia="zh-CN"/>
              </w:rPr>
              <w:t xml:space="preserve"> </w:t>
            </w:r>
            <w:r>
              <w:rPr>
                <w:rFonts w:hint="default" w:ascii="Arial" w:hAnsi="Arial" w:cs="Arial"/>
                <w:sz w:val="21"/>
                <w:szCs w:val="21"/>
              </w:rPr>
              <w:t>restriction(e.g.</w:t>
            </w:r>
            <w:r>
              <w:rPr>
                <w:rFonts w:hint="default" w:ascii="Arial" w:hAnsi="Arial" w:cs="Arial"/>
                <w:spacing w:val="-1"/>
                <w:sz w:val="21"/>
                <w:szCs w:val="21"/>
              </w:rPr>
              <w:t>,stratification,</w:t>
            </w:r>
            <w:r>
              <w:rPr>
                <w:rFonts w:hint="default" w:ascii="Arial" w:hAnsi="Arial" w:cs="Arial"/>
                <w:sz w:val="21"/>
                <w:szCs w:val="21"/>
              </w:rPr>
              <w:t xml:space="preserve"> </w:t>
            </w:r>
            <w:r>
              <w:rPr>
                <w:rFonts w:hint="default" w:ascii="Arial" w:hAnsi="Arial" w:cs="Arial"/>
                <w:spacing w:val="-2"/>
                <w:sz w:val="21"/>
                <w:szCs w:val="21"/>
              </w:rPr>
              <w:t>blocking</w:t>
            </w:r>
            <w:r>
              <w:rPr>
                <w:rFonts w:hint="default" w:ascii="Arial" w:hAnsi="Arial" w:cs="Arial"/>
                <w:spacing w:val="34"/>
                <w:sz w:val="21"/>
                <w:szCs w:val="21"/>
              </w:rPr>
              <w:t xml:space="preserve"> </w:t>
            </w:r>
            <w:r>
              <w:rPr>
                <w:rFonts w:hint="default" w:ascii="Arial" w:hAnsi="Arial" w:cs="Arial"/>
                <w:spacing w:val="-2"/>
                <w:sz w:val="21"/>
                <w:szCs w:val="21"/>
              </w:rPr>
              <w:t>and</w:t>
            </w:r>
            <w:r>
              <w:rPr>
                <w:rFonts w:hint="default" w:ascii="Arial" w:hAnsi="Arial" w:cs="Arial"/>
                <w:spacing w:val="21"/>
                <w:sz w:val="21"/>
                <w:szCs w:val="21"/>
              </w:rPr>
              <w:t xml:space="preserve"> </w:t>
            </w:r>
            <w:r>
              <w:rPr>
                <w:rFonts w:hint="default" w:ascii="Arial" w:hAnsi="Arial" w:cs="Arial"/>
                <w:spacing w:val="-2"/>
                <w:sz w:val="21"/>
                <w:szCs w:val="21"/>
              </w:rPr>
              <w:t>block</w:t>
            </w:r>
            <w:r>
              <w:rPr>
                <w:rFonts w:hint="default" w:ascii="Arial" w:hAnsi="Arial" w:cs="Arial"/>
                <w:spacing w:val="33"/>
                <w:sz w:val="21"/>
                <w:szCs w:val="21"/>
              </w:rPr>
              <w:t xml:space="preserve"> </w:t>
            </w:r>
            <w:r>
              <w:rPr>
                <w:rFonts w:hint="default" w:ascii="Arial" w:hAnsi="Arial" w:cs="Arial"/>
                <w:spacing w:val="-2"/>
                <w:sz w:val="21"/>
                <w:szCs w:val="21"/>
              </w:rPr>
              <w:t>size)</w:t>
            </w:r>
          </w:p>
        </w:tc>
        <w:tc>
          <w:tcPr>
            <w:tcW w:w="9119" w:type="dxa"/>
            <w:vAlign w:val="top"/>
          </w:tcPr>
          <w:p w14:paraId="6CDDE22B">
            <w:pPr>
              <w:pStyle w:val="5"/>
              <w:keepNext w:val="0"/>
              <w:keepLines w:val="0"/>
              <w:widowControl/>
              <w:suppressLineNumbers w:val="0"/>
              <w:rPr>
                <w:rFonts w:hint="default" w:ascii="Arial" w:hAnsi="Arial" w:cs="Arial"/>
                <w:spacing w:val="-4"/>
                <w:sz w:val="21"/>
                <w:szCs w:val="21"/>
              </w:rPr>
            </w:pPr>
            <w:r>
              <w:rPr>
                <w:rFonts w:hint="eastAsia" w:ascii="Arial" w:hAnsi="Arial" w:eastAsia="宋体" w:cs="Arial"/>
                <w:sz w:val="21"/>
                <w:szCs w:val="21"/>
                <w:lang w:val="en-US" w:eastAsia="zh-CN"/>
              </w:rPr>
              <w:t xml:space="preserve">      </w:t>
            </w:r>
            <w:r>
              <w:rPr>
                <w:rFonts w:hint="default" w:ascii="Arial" w:hAnsi="Arial" w:cs="Arial"/>
                <w:spacing w:val="-4"/>
                <w:sz w:val="21"/>
                <w:szCs w:val="21"/>
              </w:rPr>
              <w:t>We employed simple randomization.</w:t>
            </w:r>
          </w:p>
          <w:p w14:paraId="67CDA7CE">
            <w:pPr>
              <w:pStyle w:val="10"/>
              <w:spacing w:before="64" w:line="239" w:lineRule="auto"/>
              <w:ind w:left="494"/>
              <w:rPr>
                <w:rFonts w:hint="default" w:ascii="Arial" w:hAnsi="Arial" w:cs="Arial"/>
                <w:sz w:val="21"/>
                <w:szCs w:val="21"/>
              </w:rPr>
            </w:pPr>
            <w:r>
              <w:rPr>
                <w:rFonts w:hint="default" w:ascii="Arial" w:hAnsi="Arial" w:cs="Arial"/>
                <w:spacing w:val="-4"/>
                <w:sz w:val="21"/>
                <w:szCs w:val="21"/>
              </w:rPr>
              <w:t>·Methods</w:t>
            </w:r>
            <w:r>
              <w:rPr>
                <w:rFonts w:hint="default" w:ascii="Arial" w:hAnsi="Arial" w:cs="Arial"/>
                <w:spacing w:val="52"/>
                <w:sz w:val="21"/>
                <w:szCs w:val="21"/>
              </w:rPr>
              <w:t xml:space="preserve"> </w:t>
            </w:r>
            <w:r>
              <w:rPr>
                <w:rFonts w:hint="default" w:ascii="Arial" w:hAnsi="Arial" w:cs="Arial"/>
                <w:spacing w:val="-4"/>
                <w:sz w:val="21"/>
                <w:szCs w:val="21"/>
              </w:rPr>
              <w:t>used</w:t>
            </w:r>
            <w:r>
              <w:rPr>
                <w:rFonts w:hint="default" w:ascii="Arial" w:hAnsi="Arial" w:cs="Arial"/>
                <w:spacing w:val="50"/>
                <w:sz w:val="21"/>
                <w:szCs w:val="21"/>
              </w:rPr>
              <w:t xml:space="preserve"> </w:t>
            </w:r>
            <w:r>
              <w:rPr>
                <w:rFonts w:hint="default" w:ascii="Arial" w:hAnsi="Arial" w:cs="Arial"/>
                <w:spacing w:val="-4"/>
                <w:sz w:val="21"/>
                <w:szCs w:val="21"/>
              </w:rPr>
              <w:t>for</w:t>
            </w:r>
            <w:r>
              <w:rPr>
                <w:rFonts w:hint="default" w:ascii="Arial" w:hAnsi="Arial" w:cs="Arial"/>
                <w:spacing w:val="46"/>
                <w:sz w:val="21"/>
                <w:szCs w:val="21"/>
              </w:rPr>
              <w:t xml:space="preserve"> </w:t>
            </w:r>
            <w:r>
              <w:rPr>
                <w:rFonts w:hint="default" w:ascii="Arial" w:hAnsi="Arial" w:cs="Arial"/>
                <w:spacing w:val="-4"/>
                <w:sz w:val="21"/>
                <w:szCs w:val="21"/>
              </w:rPr>
              <w:t>restriction:</w:t>
            </w:r>
          </w:p>
          <w:p w14:paraId="6E90F885">
            <w:pPr>
              <w:pStyle w:val="10"/>
              <w:spacing w:before="60" w:line="216" w:lineRule="auto"/>
              <w:ind w:left="1224"/>
              <w:rPr>
                <w:rFonts w:hint="default" w:ascii="Arial" w:hAnsi="Arial" w:cs="Arial"/>
                <w:spacing w:val="-1"/>
                <w:sz w:val="21"/>
                <w:szCs w:val="21"/>
              </w:rPr>
            </w:pPr>
            <w:r>
              <w:rPr>
                <w:rFonts w:hint="default" w:ascii="Arial" w:hAnsi="Arial" w:cs="Arial"/>
                <w:spacing w:val="-1"/>
                <w:sz w:val="21"/>
                <w:szCs w:val="21"/>
              </w:rPr>
              <w:t>Block</w:t>
            </w:r>
            <w:r>
              <w:rPr>
                <w:rFonts w:hint="default" w:ascii="Arial" w:hAnsi="Arial" w:cs="Arial"/>
                <w:spacing w:val="31"/>
                <w:sz w:val="21"/>
                <w:szCs w:val="21"/>
              </w:rPr>
              <w:t xml:space="preserve"> </w:t>
            </w:r>
            <w:r>
              <w:rPr>
                <w:rFonts w:hint="default" w:ascii="Arial" w:hAnsi="Arial" w:cs="Arial"/>
                <w:spacing w:val="-1"/>
                <w:sz w:val="21"/>
                <w:szCs w:val="21"/>
              </w:rPr>
              <w:t>randomization:We divided all the patients into two groups according to the random numbers</w:t>
            </w:r>
          </w:p>
          <w:p w14:paraId="39D33F17">
            <w:pPr>
              <w:pStyle w:val="10"/>
              <w:spacing w:before="49" w:line="222" w:lineRule="auto"/>
              <w:ind w:firstLine="1176" w:firstLineChars="600"/>
              <w:rPr>
                <w:rFonts w:hint="eastAsia" w:ascii="Arial" w:hAnsi="Arial" w:eastAsia="宋体" w:cs="Arial"/>
                <w:sz w:val="21"/>
                <w:szCs w:val="21"/>
                <w:lang w:eastAsia="zh-CN"/>
              </w:rPr>
            </w:pPr>
            <w:r>
              <w:rPr>
                <w:rFonts w:hint="default" w:ascii="Arial" w:hAnsi="Arial" w:cs="Arial"/>
                <w:spacing w:val="-7"/>
                <w:sz w:val="21"/>
                <w:szCs w:val="21"/>
              </w:rPr>
              <w:t>Block</w:t>
            </w:r>
            <w:r>
              <w:rPr>
                <w:rFonts w:hint="default" w:ascii="Arial" w:hAnsi="Arial" w:cs="Arial"/>
                <w:spacing w:val="18"/>
                <w:sz w:val="21"/>
                <w:szCs w:val="21"/>
              </w:rPr>
              <w:t xml:space="preserve">  </w:t>
            </w:r>
            <w:r>
              <w:rPr>
                <w:rFonts w:hint="default" w:ascii="Arial" w:hAnsi="Arial" w:cs="Arial"/>
                <w:spacing w:val="-7"/>
                <w:sz w:val="21"/>
                <w:szCs w:val="21"/>
              </w:rPr>
              <w:t>size(s)</w:t>
            </w:r>
            <w:r>
              <w:rPr>
                <w:rFonts w:hint="eastAsia" w:ascii="Arial" w:hAnsi="Arial" w:cs="Arial"/>
                <w:spacing w:val="-7"/>
                <w:sz w:val="21"/>
                <w:szCs w:val="21"/>
                <w:lang w:val="en-US" w:eastAsia="zh-CN"/>
              </w:rPr>
              <w:t xml:space="preserve">: </w:t>
            </w:r>
            <w:r>
              <w:rPr>
                <w:rFonts w:hint="eastAsia" w:ascii="Arial" w:hAnsi="Arial" w:cs="Arial"/>
                <w:spacing w:val="-2"/>
                <w:sz w:val="21"/>
                <w:szCs w:val="21"/>
                <w:lang w:val="en-US" w:eastAsia="zh-CN"/>
              </w:rPr>
              <w:t xml:space="preserve">The </w:t>
            </w:r>
            <w:r>
              <w:rPr>
                <w:rFonts w:hint="default" w:ascii="Arial" w:hAnsi="Arial" w:cs="Arial"/>
                <w:spacing w:val="-2"/>
                <w:sz w:val="21"/>
                <w:szCs w:val="21"/>
              </w:rPr>
              <w:t>block</w:t>
            </w:r>
            <w:r>
              <w:rPr>
                <w:rFonts w:hint="default" w:ascii="Arial" w:hAnsi="Arial" w:cs="Arial"/>
                <w:spacing w:val="30"/>
                <w:sz w:val="21"/>
                <w:szCs w:val="21"/>
              </w:rPr>
              <w:t xml:space="preserve"> </w:t>
            </w:r>
            <w:r>
              <w:rPr>
                <w:rFonts w:hint="default" w:ascii="Arial" w:hAnsi="Arial" w:cs="Arial"/>
                <w:spacing w:val="-2"/>
                <w:sz w:val="21"/>
                <w:szCs w:val="21"/>
              </w:rPr>
              <w:t>size</w:t>
            </w:r>
            <w:r>
              <w:rPr>
                <w:rFonts w:hint="eastAsia" w:ascii="Arial" w:hAnsi="Arial" w:cs="Arial"/>
                <w:spacing w:val="-2"/>
                <w:sz w:val="21"/>
                <w:szCs w:val="21"/>
                <w:lang w:val="en-US" w:eastAsia="zh-CN"/>
              </w:rPr>
              <w:t xml:space="preserve"> </w:t>
            </w:r>
            <w:r>
              <w:rPr>
                <w:rFonts w:hint="default" w:ascii="Arial" w:hAnsi="Arial" w:cs="Arial"/>
                <w:spacing w:val="-2"/>
                <w:sz w:val="21"/>
                <w:szCs w:val="21"/>
              </w:rPr>
              <w:t>w</w:t>
            </w:r>
            <w:r>
              <w:rPr>
                <w:rFonts w:hint="default" w:ascii="Arial" w:hAnsi="Arial" w:cs="Arial"/>
                <w:spacing w:val="-3"/>
                <w:sz w:val="21"/>
                <w:szCs w:val="21"/>
              </w:rPr>
              <w:t>as</w:t>
            </w:r>
            <w:r>
              <w:rPr>
                <w:rFonts w:hint="default" w:ascii="Arial" w:hAnsi="Arial" w:cs="Arial"/>
                <w:spacing w:val="24"/>
                <w:sz w:val="21"/>
                <w:szCs w:val="21"/>
              </w:rPr>
              <w:t xml:space="preserve"> </w:t>
            </w:r>
            <w:r>
              <w:rPr>
                <w:rFonts w:hint="default" w:ascii="Arial" w:hAnsi="Arial" w:cs="Arial"/>
                <w:spacing w:val="-3"/>
                <w:sz w:val="21"/>
                <w:szCs w:val="21"/>
              </w:rPr>
              <w:t>fixed</w:t>
            </w:r>
            <w:r>
              <w:rPr>
                <w:rFonts w:hint="eastAsia" w:ascii="Arial" w:hAnsi="Arial" w:cs="Arial"/>
                <w:spacing w:val="23"/>
                <w:sz w:val="21"/>
                <w:szCs w:val="21"/>
                <w:lang w:val="en-US" w:eastAsia="zh-CN"/>
              </w:rPr>
              <w:t>.</w:t>
            </w:r>
          </w:p>
          <w:p w14:paraId="61AE9F12">
            <w:pPr>
              <w:pStyle w:val="10"/>
              <w:spacing w:before="55" w:line="222" w:lineRule="auto"/>
              <w:ind w:firstLine="2472" w:firstLineChars="1200"/>
              <w:rPr>
                <w:rFonts w:hint="eastAsia" w:ascii="Arial" w:hAnsi="Arial" w:eastAsia="宋体" w:cs="Arial"/>
                <w:sz w:val="21"/>
                <w:szCs w:val="21"/>
                <w:lang w:val="en-US" w:eastAsia="zh-CN"/>
              </w:rPr>
            </w:pPr>
            <w:r>
              <w:rPr>
                <w:rFonts w:hint="eastAsia" w:ascii="Arial" w:hAnsi="Arial" w:cs="Arial"/>
                <w:spacing w:val="-2"/>
                <w:sz w:val="21"/>
                <w:szCs w:val="21"/>
                <w:lang w:val="en-US" w:eastAsia="zh-CN"/>
              </w:rPr>
              <w:t>The</w:t>
            </w:r>
            <w:r>
              <w:rPr>
                <w:rFonts w:hint="default" w:ascii="Arial" w:hAnsi="Arial" w:cs="Arial"/>
                <w:spacing w:val="28"/>
                <w:sz w:val="21"/>
                <w:szCs w:val="21"/>
              </w:rPr>
              <w:t xml:space="preserve"> </w:t>
            </w:r>
            <w:r>
              <w:rPr>
                <w:rFonts w:hint="default" w:ascii="Arial" w:hAnsi="Arial" w:cs="Arial"/>
                <w:spacing w:val="-2"/>
                <w:sz w:val="21"/>
                <w:szCs w:val="21"/>
              </w:rPr>
              <w:t>trialists were</w:t>
            </w:r>
            <w:r>
              <w:rPr>
                <w:rFonts w:hint="default" w:ascii="Arial" w:hAnsi="Arial" w:cs="Arial"/>
                <w:spacing w:val="24"/>
                <w:sz w:val="21"/>
                <w:szCs w:val="21"/>
              </w:rPr>
              <w:t xml:space="preserve"> </w:t>
            </w:r>
            <w:r>
              <w:rPr>
                <w:rFonts w:hint="default" w:ascii="Arial" w:hAnsi="Arial" w:cs="Arial"/>
                <w:spacing w:val="-2"/>
                <w:sz w:val="21"/>
                <w:szCs w:val="21"/>
              </w:rPr>
              <w:t>aware</w:t>
            </w:r>
            <w:r>
              <w:rPr>
                <w:rFonts w:hint="default" w:ascii="Arial" w:hAnsi="Arial" w:cs="Arial"/>
                <w:spacing w:val="25"/>
                <w:sz w:val="21"/>
                <w:szCs w:val="21"/>
              </w:rPr>
              <w:t xml:space="preserve"> </w:t>
            </w:r>
            <w:r>
              <w:rPr>
                <w:rFonts w:hint="default" w:ascii="Arial" w:hAnsi="Arial" w:cs="Arial"/>
                <w:spacing w:val="-2"/>
                <w:sz w:val="21"/>
                <w:szCs w:val="21"/>
              </w:rPr>
              <w:t>of</w:t>
            </w:r>
            <w:r>
              <w:rPr>
                <w:rFonts w:hint="default" w:ascii="Arial" w:hAnsi="Arial" w:cs="Arial"/>
                <w:spacing w:val="19"/>
                <w:sz w:val="21"/>
                <w:szCs w:val="21"/>
              </w:rPr>
              <w:t xml:space="preserve"> </w:t>
            </w:r>
            <w:r>
              <w:rPr>
                <w:rFonts w:hint="default" w:ascii="Arial" w:hAnsi="Arial" w:cs="Arial"/>
                <w:spacing w:val="-2"/>
                <w:sz w:val="21"/>
                <w:szCs w:val="21"/>
              </w:rPr>
              <w:t>block</w:t>
            </w:r>
            <w:r>
              <w:rPr>
                <w:rFonts w:hint="default" w:ascii="Arial" w:hAnsi="Arial" w:cs="Arial"/>
                <w:spacing w:val="32"/>
                <w:sz w:val="21"/>
                <w:szCs w:val="21"/>
              </w:rPr>
              <w:t xml:space="preserve"> </w:t>
            </w:r>
            <w:r>
              <w:rPr>
                <w:rFonts w:hint="default" w:ascii="Arial" w:hAnsi="Arial" w:cs="Arial"/>
                <w:spacing w:val="-3"/>
                <w:sz w:val="21"/>
                <w:szCs w:val="21"/>
              </w:rPr>
              <w:t>size</w:t>
            </w:r>
            <w:r>
              <w:rPr>
                <w:rFonts w:hint="eastAsia" w:ascii="Arial" w:hAnsi="Arial" w:cs="Arial"/>
                <w:spacing w:val="-3"/>
                <w:sz w:val="21"/>
                <w:szCs w:val="21"/>
                <w:lang w:val="en-US" w:eastAsia="zh-CN"/>
              </w:rPr>
              <w:t>.</w:t>
            </w:r>
          </w:p>
          <w:p w14:paraId="200FA5ED">
            <w:pPr>
              <w:pStyle w:val="10"/>
              <w:spacing w:before="31" w:line="210" w:lineRule="auto"/>
              <w:ind w:left="1964"/>
              <w:rPr>
                <w:rFonts w:hint="default" w:ascii="Arial" w:hAnsi="Arial" w:cs="Arial"/>
                <w:sz w:val="21"/>
                <w:szCs w:val="21"/>
              </w:rPr>
            </w:pPr>
          </w:p>
        </w:tc>
      </w:tr>
      <w:tr w14:paraId="58A96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8" w:hRule="atLeast"/>
        </w:trPr>
        <w:tc>
          <w:tcPr>
            <w:tcW w:w="1914" w:type="dxa"/>
            <w:vAlign w:val="top"/>
          </w:tcPr>
          <w:p w14:paraId="1AAD36FF">
            <w:pPr>
              <w:pStyle w:val="10"/>
              <w:spacing w:before="73" w:line="267" w:lineRule="auto"/>
              <w:ind w:left="214" w:right="600"/>
              <w:jc w:val="both"/>
              <w:rPr>
                <w:rFonts w:hint="default" w:ascii="Arial" w:hAnsi="Arial" w:cs="Arial"/>
                <w:b/>
                <w:bCs/>
                <w:sz w:val="21"/>
                <w:szCs w:val="21"/>
              </w:rPr>
            </w:pPr>
            <w:r>
              <w:rPr>
                <w:rFonts w:hint="default" w:ascii="Arial" w:hAnsi="Arial" w:cs="Arial"/>
                <w:b/>
                <w:bCs/>
                <w:spacing w:val="-1"/>
                <w:sz w:val="21"/>
                <w:szCs w:val="21"/>
              </w:rPr>
              <w:t>Allocation</w:t>
            </w:r>
            <w:r>
              <w:rPr>
                <w:rFonts w:hint="default" w:ascii="Arial" w:hAnsi="Arial" w:cs="Arial"/>
                <w:b/>
                <w:bCs/>
                <w:spacing w:val="3"/>
                <w:sz w:val="21"/>
                <w:szCs w:val="21"/>
              </w:rPr>
              <w:t xml:space="preserve">  </w:t>
            </w:r>
            <w:r>
              <w:rPr>
                <w:rFonts w:hint="default" w:ascii="Arial" w:hAnsi="Arial" w:cs="Arial"/>
                <w:b/>
                <w:bCs/>
                <w:spacing w:val="-2"/>
                <w:sz w:val="21"/>
                <w:szCs w:val="21"/>
              </w:rPr>
              <w:t>concealment</w:t>
            </w:r>
            <w:r>
              <w:rPr>
                <w:rFonts w:hint="default" w:ascii="Arial" w:hAnsi="Arial" w:cs="Arial"/>
                <w:b/>
                <w:bCs/>
                <w:spacing w:val="9"/>
                <w:sz w:val="21"/>
                <w:szCs w:val="21"/>
              </w:rPr>
              <w:t xml:space="preserve"> </w:t>
            </w:r>
            <w:r>
              <w:rPr>
                <w:rFonts w:hint="default" w:ascii="Arial" w:hAnsi="Arial" w:cs="Arial"/>
                <w:b/>
                <w:bCs/>
                <w:spacing w:val="-1"/>
                <w:sz w:val="21"/>
                <w:szCs w:val="21"/>
              </w:rPr>
              <w:t>mechanism</w:t>
            </w:r>
          </w:p>
        </w:tc>
        <w:tc>
          <w:tcPr>
            <w:tcW w:w="739" w:type="dxa"/>
            <w:vAlign w:val="top"/>
          </w:tcPr>
          <w:p w14:paraId="5AABD3C9">
            <w:pPr>
              <w:pStyle w:val="10"/>
              <w:spacing w:before="74"/>
              <w:ind w:left="261"/>
              <w:rPr>
                <w:rFonts w:hint="default" w:ascii="Arial" w:hAnsi="Arial" w:cs="Arial"/>
                <w:sz w:val="21"/>
                <w:szCs w:val="21"/>
              </w:rPr>
            </w:pPr>
            <w:r>
              <w:rPr>
                <w:rFonts w:hint="default" w:ascii="Arial" w:hAnsi="Arial" w:cs="Arial"/>
                <w:spacing w:val="-6"/>
                <w:sz w:val="21"/>
                <w:szCs w:val="21"/>
              </w:rPr>
              <w:t>18</w:t>
            </w:r>
          </w:p>
        </w:tc>
        <w:tc>
          <w:tcPr>
            <w:tcW w:w="3878" w:type="dxa"/>
            <w:vAlign w:val="top"/>
          </w:tcPr>
          <w:p w14:paraId="04B07536">
            <w:pPr>
              <w:pStyle w:val="10"/>
              <w:spacing w:before="49" w:line="214" w:lineRule="auto"/>
              <w:ind w:left="111"/>
              <w:rPr>
                <w:rFonts w:hint="default" w:ascii="Arial" w:hAnsi="Arial" w:cs="Arial"/>
                <w:sz w:val="21"/>
                <w:szCs w:val="21"/>
              </w:rPr>
            </w:pPr>
            <w:r>
              <w:rPr>
                <w:rFonts w:hint="default" w:ascii="Arial" w:hAnsi="Arial" w:cs="Arial"/>
                <w:spacing w:val="-1"/>
                <w:sz w:val="21"/>
                <w:szCs w:val="21"/>
              </w:rPr>
              <w:t>Mechanism used to</w:t>
            </w:r>
            <w:r>
              <w:rPr>
                <w:rFonts w:hint="default" w:ascii="Arial" w:hAnsi="Arial" w:cs="Arial"/>
                <w:spacing w:val="20"/>
                <w:sz w:val="21"/>
                <w:szCs w:val="21"/>
              </w:rPr>
              <w:t xml:space="preserve"> </w:t>
            </w:r>
            <w:r>
              <w:rPr>
                <w:rFonts w:hint="default" w:ascii="Arial" w:hAnsi="Arial" w:cs="Arial"/>
                <w:spacing w:val="-1"/>
                <w:sz w:val="21"/>
                <w:szCs w:val="21"/>
              </w:rPr>
              <w:t>implement</w:t>
            </w:r>
            <w:r>
              <w:rPr>
                <w:rFonts w:hint="default" w:ascii="Arial" w:hAnsi="Arial" w:cs="Arial"/>
                <w:spacing w:val="13"/>
                <w:sz w:val="21"/>
                <w:szCs w:val="21"/>
              </w:rPr>
              <w:t xml:space="preserve"> </w:t>
            </w:r>
            <w:r>
              <w:rPr>
                <w:rFonts w:hint="default" w:ascii="Arial" w:hAnsi="Arial" w:cs="Arial"/>
                <w:spacing w:val="-2"/>
                <w:sz w:val="21"/>
                <w:szCs w:val="21"/>
              </w:rPr>
              <w:t>the</w:t>
            </w:r>
          </w:p>
          <w:p w14:paraId="2B82A548">
            <w:pPr>
              <w:pStyle w:val="10"/>
              <w:spacing w:before="56" w:line="214" w:lineRule="auto"/>
              <w:ind w:left="111"/>
              <w:rPr>
                <w:rFonts w:hint="default" w:ascii="Arial" w:hAnsi="Arial" w:cs="Arial"/>
                <w:sz w:val="21"/>
                <w:szCs w:val="21"/>
              </w:rPr>
            </w:pPr>
            <w:r>
              <w:rPr>
                <w:rFonts w:hint="default" w:ascii="Arial" w:hAnsi="Arial" w:cs="Arial"/>
                <w:spacing w:val="-1"/>
                <w:sz w:val="21"/>
                <w:szCs w:val="21"/>
              </w:rPr>
              <w:t>random</w:t>
            </w:r>
            <w:r>
              <w:rPr>
                <w:rFonts w:hint="default" w:ascii="Arial" w:hAnsi="Arial" w:cs="Arial"/>
                <w:spacing w:val="43"/>
                <w:sz w:val="21"/>
                <w:szCs w:val="21"/>
              </w:rPr>
              <w:t xml:space="preserve"> </w:t>
            </w:r>
            <w:r>
              <w:rPr>
                <w:rFonts w:hint="default" w:ascii="Arial" w:hAnsi="Arial" w:cs="Arial"/>
                <w:spacing w:val="-1"/>
                <w:sz w:val="21"/>
                <w:szCs w:val="21"/>
              </w:rPr>
              <w:t>allocation</w:t>
            </w:r>
            <w:r>
              <w:rPr>
                <w:rFonts w:hint="default" w:ascii="Arial" w:hAnsi="Arial" w:cs="Arial"/>
                <w:spacing w:val="50"/>
                <w:sz w:val="21"/>
                <w:szCs w:val="21"/>
              </w:rPr>
              <w:t xml:space="preserve"> </w:t>
            </w:r>
            <w:r>
              <w:rPr>
                <w:rFonts w:hint="default" w:ascii="Arial" w:hAnsi="Arial" w:cs="Arial"/>
                <w:spacing w:val="-1"/>
                <w:sz w:val="21"/>
                <w:szCs w:val="21"/>
              </w:rPr>
              <w:t>sequence(e.</w:t>
            </w:r>
            <w:r>
              <w:rPr>
                <w:rFonts w:hint="default" w:ascii="Arial" w:hAnsi="Arial" w:cs="Arial"/>
                <w:spacing w:val="-2"/>
                <w:sz w:val="21"/>
                <w:szCs w:val="21"/>
              </w:rPr>
              <w:t>g.,</w:t>
            </w:r>
          </w:p>
          <w:p w14:paraId="50B0C3F4">
            <w:pPr>
              <w:pStyle w:val="10"/>
              <w:spacing w:before="39" w:line="214" w:lineRule="auto"/>
              <w:ind w:left="111"/>
              <w:rPr>
                <w:rFonts w:hint="default" w:ascii="Arial" w:hAnsi="Arial" w:cs="Arial"/>
                <w:sz w:val="21"/>
                <w:szCs w:val="21"/>
              </w:rPr>
            </w:pPr>
            <w:r>
              <w:rPr>
                <w:rFonts w:hint="default" w:ascii="Arial" w:hAnsi="Arial" w:cs="Arial"/>
                <w:spacing w:val="-1"/>
                <w:sz w:val="21"/>
                <w:szCs w:val="21"/>
              </w:rPr>
              <w:t>central</w:t>
            </w:r>
            <w:r>
              <w:rPr>
                <w:rFonts w:hint="default" w:ascii="Arial" w:hAnsi="Arial" w:cs="Arial"/>
                <w:spacing w:val="67"/>
                <w:sz w:val="21"/>
                <w:szCs w:val="21"/>
              </w:rPr>
              <w:t xml:space="preserve"> </w:t>
            </w:r>
            <w:r>
              <w:rPr>
                <w:rFonts w:hint="default" w:ascii="Arial" w:hAnsi="Arial" w:cs="Arial"/>
                <w:spacing w:val="-1"/>
                <w:sz w:val="21"/>
                <w:szCs w:val="21"/>
              </w:rPr>
              <w:t>computer/telephone;</w:t>
            </w:r>
          </w:p>
          <w:p w14:paraId="2C817887">
            <w:pPr>
              <w:pStyle w:val="10"/>
              <w:spacing w:before="48" w:line="214" w:lineRule="auto"/>
              <w:ind w:left="111"/>
              <w:rPr>
                <w:rFonts w:hint="default" w:ascii="Arial" w:hAnsi="Arial" w:cs="Arial"/>
                <w:sz w:val="21"/>
                <w:szCs w:val="21"/>
              </w:rPr>
            </w:pPr>
            <w:r>
              <w:rPr>
                <w:rFonts w:hint="default" w:ascii="Arial" w:hAnsi="Arial" w:cs="Arial"/>
                <w:spacing w:val="-1"/>
                <w:sz w:val="21"/>
                <w:szCs w:val="21"/>
              </w:rPr>
              <w:t>sequentially</w:t>
            </w:r>
            <w:r>
              <w:rPr>
                <w:rFonts w:hint="default" w:ascii="Arial" w:hAnsi="Arial" w:cs="Arial"/>
                <w:spacing w:val="88"/>
                <w:sz w:val="21"/>
                <w:szCs w:val="21"/>
              </w:rPr>
              <w:t xml:space="preserve"> </w:t>
            </w:r>
            <w:r>
              <w:rPr>
                <w:rFonts w:hint="default" w:ascii="Arial" w:hAnsi="Arial" w:cs="Arial"/>
                <w:spacing w:val="-1"/>
                <w:sz w:val="21"/>
                <w:szCs w:val="21"/>
              </w:rPr>
              <w:t>numbered,opaque,</w:t>
            </w:r>
          </w:p>
          <w:p w14:paraId="68E6E0F4">
            <w:pPr>
              <w:pStyle w:val="10"/>
              <w:spacing w:before="47" w:line="214" w:lineRule="auto"/>
              <w:ind w:left="111"/>
              <w:rPr>
                <w:rFonts w:hint="default" w:ascii="Arial" w:hAnsi="Arial" w:cs="Arial"/>
                <w:sz w:val="21"/>
                <w:szCs w:val="21"/>
              </w:rPr>
            </w:pPr>
            <w:r>
              <w:rPr>
                <w:rFonts w:hint="default" w:ascii="Arial" w:hAnsi="Arial" w:cs="Arial"/>
                <w:sz w:val="21"/>
                <w:szCs w:val="21"/>
              </w:rPr>
              <w:t>sealed containers),d</w:t>
            </w:r>
            <w:r>
              <w:rPr>
                <w:rFonts w:hint="default" w:ascii="Arial" w:hAnsi="Arial" w:cs="Arial"/>
                <w:spacing w:val="-1"/>
                <w:sz w:val="21"/>
                <w:szCs w:val="21"/>
              </w:rPr>
              <w:t>escribing</w:t>
            </w:r>
            <w:r>
              <w:rPr>
                <w:rFonts w:hint="default" w:ascii="Arial" w:hAnsi="Arial" w:cs="Arial"/>
                <w:spacing w:val="21"/>
                <w:sz w:val="21"/>
                <w:szCs w:val="21"/>
              </w:rPr>
              <w:t xml:space="preserve"> </w:t>
            </w:r>
            <w:r>
              <w:rPr>
                <w:rFonts w:hint="default" w:ascii="Arial" w:hAnsi="Arial" w:cs="Arial"/>
                <w:spacing w:val="-1"/>
                <w:sz w:val="21"/>
                <w:szCs w:val="21"/>
              </w:rPr>
              <w:t>any</w:t>
            </w:r>
          </w:p>
          <w:p w14:paraId="1F0C6CE5">
            <w:pPr>
              <w:pStyle w:val="10"/>
              <w:spacing w:before="49" w:line="221" w:lineRule="auto"/>
              <w:ind w:left="111" w:right="236"/>
              <w:rPr>
                <w:rFonts w:hint="default" w:ascii="Arial" w:hAnsi="Arial" w:cs="Arial"/>
                <w:sz w:val="21"/>
                <w:szCs w:val="21"/>
              </w:rPr>
            </w:pPr>
            <w:r>
              <w:rPr>
                <w:rFonts w:hint="default" w:ascii="Arial" w:hAnsi="Arial" w:cs="Arial"/>
                <w:spacing w:val="-2"/>
                <w:sz w:val="21"/>
                <w:szCs w:val="21"/>
              </w:rPr>
              <w:t>steps to</w:t>
            </w:r>
            <w:r>
              <w:rPr>
                <w:rFonts w:hint="default" w:ascii="Arial" w:hAnsi="Arial" w:cs="Arial"/>
                <w:spacing w:val="25"/>
                <w:sz w:val="21"/>
                <w:szCs w:val="21"/>
              </w:rPr>
              <w:t xml:space="preserve"> </w:t>
            </w:r>
            <w:r>
              <w:rPr>
                <w:rFonts w:hint="default" w:ascii="Arial" w:hAnsi="Arial" w:cs="Arial"/>
                <w:spacing w:val="-2"/>
                <w:sz w:val="21"/>
                <w:szCs w:val="21"/>
              </w:rPr>
              <w:t>conceal</w:t>
            </w:r>
            <w:r>
              <w:rPr>
                <w:rFonts w:hint="default" w:ascii="Arial" w:hAnsi="Arial" w:cs="Arial"/>
                <w:spacing w:val="20"/>
                <w:sz w:val="21"/>
                <w:szCs w:val="21"/>
              </w:rPr>
              <w:t xml:space="preserve"> </w:t>
            </w:r>
            <w:r>
              <w:rPr>
                <w:rFonts w:hint="default" w:ascii="Arial" w:hAnsi="Arial" w:cs="Arial"/>
                <w:spacing w:val="-2"/>
                <w:sz w:val="21"/>
                <w:szCs w:val="21"/>
              </w:rPr>
              <w:t>the</w:t>
            </w:r>
            <w:r>
              <w:rPr>
                <w:rFonts w:hint="default" w:ascii="Arial" w:hAnsi="Arial" w:cs="Arial"/>
                <w:spacing w:val="23"/>
                <w:sz w:val="21"/>
                <w:szCs w:val="21"/>
              </w:rPr>
              <w:t xml:space="preserve"> </w:t>
            </w:r>
            <w:r>
              <w:rPr>
                <w:rFonts w:hint="default" w:ascii="Arial" w:hAnsi="Arial" w:cs="Arial"/>
                <w:spacing w:val="-2"/>
                <w:sz w:val="21"/>
                <w:szCs w:val="21"/>
              </w:rPr>
              <w:t>sequence</w:t>
            </w:r>
            <w:r>
              <w:rPr>
                <w:rFonts w:hint="default" w:ascii="Arial" w:hAnsi="Arial" w:cs="Arial"/>
                <w:spacing w:val="12"/>
                <w:sz w:val="21"/>
                <w:szCs w:val="21"/>
              </w:rPr>
              <w:t xml:space="preserve"> </w:t>
            </w:r>
            <w:r>
              <w:rPr>
                <w:rFonts w:hint="default" w:ascii="Arial" w:hAnsi="Arial" w:cs="Arial"/>
                <w:spacing w:val="-2"/>
                <w:sz w:val="21"/>
                <w:szCs w:val="21"/>
              </w:rPr>
              <w:t>until</w:t>
            </w:r>
            <w:r>
              <w:rPr>
                <w:rFonts w:hint="default" w:ascii="Arial" w:hAnsi="Arial" w:cs="Arial"/>
                <w:sz w:val="21"/>
                <w:szCs w:val="21"/>
              </w:rPr>
              <w:t xml:space="preserve"> </w:t>
            </w:r>
            <w:r>
              <w:rPr>
                <w:rFonts w:hint="default" w:ascii="Arial" w:hAnsi="Arial" w:cs="Arial"/>
                <w:spacing w:val="-1"/>
                <w:sz w:val="21"/>
                <w:szCs w:val="21"/>
              </w:rPr>
              <w:t>interventions were</w:t>
            </w:r>
            <w:r>
              <w:rPr>
                <w:rFonts w:hint="default" w:ascii="Arial" w:hAnsi="Arial" w:cs="Arial"/>
                <w:spacing w:val="31"/>
                <w:sz w:val="21"/>
                <w:szCs w:val="21"/>
              </w:rPr>
              <w:t xml:space="preserve"> </w:t>
            </w:r>
            <w:r>
              <w:rPr>
                <w:rFonts w:hint="default" w:ascii="Arial" w:hAnsi="Arial" w:cs="Arial"/>
                <w:spacing w:val="-1"/>
                <w:sz w:val="21"/>
                <w:szCs w:val="21"/>
              </w:rPr>
              <w:t>assigned</w:t>
            </w:r>
          </w:p>
        </w:tc>
        <w:tc>
          <w:tcPr>
            <w:tcW w:w="9119" w:type="dxa"/>
            <w:vAlign w:val="top"/>
          </w:tcPr>
          <w:p w14:paraId="234AED05">
            <w:pPr>
              <w:pStyle w:val="10"/>
              <w:spacing w:before="38" w:line="214" w:lineRule="auto"/>
              <w:ind w:left="1224"/>
              <w:rPr>
                <w:rFonts w:hint="default" w:ascii="Arial" w:hAnsi="Arial" w:cs="Arial"/>
                <w:sz w:val="21"/>
                <w:szCs w:val="21"/>
              </w:rPr>
            </w:pPr>
            <w:r>
              <w:rPr>
                <w:rFonts w:hint="default" w:ascii="Arial" w:hAnsi="Arial" w:cs="Arial"/>
                <w:sz w:val="21"/>
                <w:szCs w:val="21"/>
              </w:rPr>
              <w:t>Sequentially numbered opaque sealed envelopes (SNOSE) were used for allocation concealment, which were prepared by an independent statistician not involved in participant recruitment or data collection. Each envelope contained a card specifying the participant’s allocation group (generated based on the pre-determined random sequence). The envelopes were consecutively numbered (from 1 to</w:t>
            </w:r>
            <w:r>
              <w:rPr>
                <w:rFonts w:hint="eastAsia" w:ascii="Arial" w:hAnsi="Arial" w:cs="Arial"/>
                <w:sz w:val="21"/>
                <w:szCs w:val="21"/>
                <w:lang w:val="en-US" w:eastAsia="zh-CN"/>
              </w:rPr>
              <w:t xml:space="preserve"> 96</w:t>
            </w:r>
            <w:r>
              <w:rPr>
                <w:rFonts w:hint="default" w:ascii="Arial" w:hAnsi="Arial" w:cs="Arial"/>
                <w:sz w:val="21"/>
                <w:szCs w:val="21"/>
              </w:rPr>
              <w:t>, where</w:t>
            </w:r>
            <w:r>
              <w:rPr>
                <w:rFonts w:hint="eastAsia" w:ascii="Arial" w:hAnsi="Arial" w:cs="Arial"/>
                <w:sz w:val="21"/>
                <w:szCs w:val="21"/>
                <w:lang w:val="en-US" w:eastAsia="zh-CN"/>
              </w:rPr>
              <w:t xml:space="preserve"> 96</w:t>
            </w:r>
            <w:r>
              <w:rPr>
                <w:rFonts w:hint="default" w:ascii="Arial" w:hAnsi="Arial" w:cs="Arial"/>
                <w:sz w:val="21"/>
                <w:szCs w:val="21"/>
              </w:rPr>
              <w:t xml:space="preserve"> is the total sample size) and sealed with adhesive tape to prevent tampering; the opaque material ensured that the card inside could not be read through the envelope. After a participant was confirmed eligible and signed the informed consent form, the study nurse (who had no access to the random sequence) retrieved the envelope in numerical order and opened it only in the presence of the participant (or privately if blinded) to confirm the allocation group. Unused envelopes remained sealed and stored in a locked cabinet managed by the institutional research office until the end of the trial.</w:t>
            </w:r>
          </w:p>
          <w:p w14:paraId="4D43354C">
            <w:pPr>
              <w:pStyle w:val="10"/>
              <w:spacing w:before="38" w:line="214" w:lineRule="auto"/>
              <w:ind w:left="1224"/>
              <w:rPr>
                <w:rFonts w:hint="default" w:ascii="Arial" w:hAnsi="Arial" w:cs="Arial"/>
                <w:sz w:val="21"/>
                <w:szCs w:val="21"/>
              </w:rPr>
            </w:pPr>
          </w:p>
        </w:tc>
      </w:tr>
      <w:tr w14:paraId="38741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trPr>
        <w:tc>
          <w:tcPr>
            <w:tcW w:w="1914" w:type="dxa"/>
            <w:vAlign w:val="top"/>
          </w:tcPr>
          <w:p w14:paraId="20B93948">
            <w:pPr>
              <w:pStyle w:val="10"/>
              <w:spacing w:before="71" w:line="214" w:lineRule="auto"/>
              <w:ind w:left="214"/>
              <w:rPr>
                <w:rFonts w:hint="default" w:ascii="Arial" w:hAnsi="Arial" w:cs="Arial"/>
                <w:b/>
                <w:bCs/>
                <w:sz w:val="21"/>
                <w:szCs w:val="21"/>
              </w:rPr>
            </w:pPr>
            <w:r>
              <w:rPr>
                <w:rFonts w:hint="default" w:ascii="Arial" w:hAnsi="Arial" w:cs="Arial"/>
                <w:b/>
                <w:bCs/>
                <w:spacing w:val="-2"/>
                <w:sz w:val="21"/>
                <w:szCs w:val="21"/>
              </w:rPr>
              <w:t>Implementation</w:t>
            </w:r>
          </w:p>
        </w:tc>
        <w:tc>
          <w:tcPr>
            <w:tcW w:w="739" w:type="dxa"/>
            <w:vAlign w:val="top"/>
          </w:tcPr>
          <w:p w14:paraId="62E3811E">
            <w:pPr>
              <w:pStyle w:val="10"/>
              <w:spacing w:before="96"/>
              <w:ind w:left="261"/>
              <w:rPr>
                <w:rFonts w:hint="default" w:ascii="Arial" w:hAnsi="Arial" w:cs="Arial"/>
                <w:sz w:val="21"/>
                <w:szCs w:val="21"/>
              </w:rPr>
            </w:pPr>
            <w:r>
              <w:rPr>
                <w:rFonts w:hint="default" w:ascii="Arial" w:hAnsi="Arial" w:cs="Arial"/>
                <w:spacing w:val="-6"/>
                <w:sz w:val="21"/>
                <w:szCs w:val="21"/>
              </w:rPr>
              <w:t>19</w:t>
            </w:r>
          </w:p>
        </w:tc>
        <w:tc>
          <w:tcPr>
            <w:tcW w:w="3878" w:type="dxa"/>
            <w:vAlign w:val="top"/>
          </w:tcPr>
          <w:p w14:paraId="2E52E360">
            <w:pPr>
              <w:pStyle w:val="10"/>
              <w:spacing w:before="61" w:line="214" w:lineRule="auto"/>
              <w:ind w:left="111"/>
              <w:rPr>
                <w:rFonts w:hint="default" w:ascii="Arial" w:hAnsi="Arial" w:cs="Arial"/>
                <w:sz w:val="21"/>
                <w:szCs w:val="21"/>
              </w:rPr>
            </w:pPr>
            <w:r>
              <w:rPr>
                <w:rFonts w:hint="default" w:ascii="Arial" w:hAnsi="Arial" w:cs="Arial"/>
                <w:sz w:val="21"/>
                <w:szCs w:val="21"/>
              </w:rPr>
              <w:t>Whether the personn</w:t>
            </w:r>
            <w:r>
              <w:rPr>
                <w:rFonts w:hint="default" w:ascii="Arial" w:hAnsi="Arial" w:cs="Arial"/>
                <w:spacing w:val="-1"/>
                <w:sz w:val="21"/>
                <w:szCs w:val="21"/>
              </w:rPr>
              <w:t>el who</w:t>
            </w:r>
            <w:r>
              <w:rPr>
                <w:rFonts w:hint="default" w:ascii="Arial" w:hAnsi="Arial" w:cs="Arial"/>
                <w:spacing w:val="12"/>
                <w:sz w:val="21"/>
                <w:szCs w:val="21"/>
              </w:rPr>
              <w:t xml:space="preserve"> </w:t>
            </w:r>
            <w:r>
              <w:rPr>
                <w:rFonts w:hint="default" w:ascii="Arial" w:hAnsi="Arial" w:cs="Arial"/>
                <w:spacing w:val="-1"/>
                <w:sz w:val="21"/>
                <w:szCs w:val="21"/>
              </w:rPr>
              <w:t>enrolled</w:t>
            </w:r>
          </w:p>
          <w:p w14:paraId="5A03EE42">
            <w:pPr>
              <w:pStyle w:val="10"/>
              <w:spacing w:before="66" w:line="214" w:lineRule="auto"/>
              <w:ind w:left="111"/>
              <w:rPr>
                <w:rFonts w:hint="default" w:ascii="Arial" w:hAnsi="Arial" w:cs="Arial"/>
                <w:sz w:val="21"/>
                <w:szCs w:val="21"/>
              </w:rPr>
            </w:pPr>
            <w:r>
              <w:rPr>
                <w:rFonts w:hint="default" w:ascii="Arial" w:hAnsi="Arial" w:cs="Arial"/>
                <w:sz w:val="21"/>
                <w:szCs w:val="21"/>
              </w:rPr>
              <w:t>and those who</w:t>
            </w:r>
            <w:r>
              <w:rPr>
                <w:rFonts w:hint="default" w:ascii="Arial" w:hAnsi="Arial" w:cs="Arial"/>
                <w:spacing w:val="15"/>
                <w:sz w:val="21"/>
                <w:szCs w:val="21"/>
              </w:rPr>
              <w:t xml:space="preserve"> </w:t>
            </w:r>
            <w:r>
              <w:rPr>
                <w:rFonts w:hint="default" w:ascii="Arial" w:hAnsi="Arial" w:cs="Arial"/>
                <w:sz w:val="21"/>
                <w:szCs w:val="21"/>
              </w:rPr>
              <w:t>assigned</w:t>
            </w:r>
            <w:r>
              <w:rPr>
                <w:rFonts w:hint="default" w:ascii="Arial" w:hAnsi="Arial" w:cs="Arial"/>
                <w:spacing w:val="11"/>
                <w:sz w:val="21"/>
                <w:szCs w:val="21"/>
              </w:rPr>
              <w:t xml:space="preserve"> </w:t>
            </w:r>
            <w:r>
              <w:rPr>
                <w:rFonts w:hint="default" w:ascii="Arial" w:hAnsi="Arial" w:cs="Arial"/>
                <w:spacing w:val="-1"/>
                <w:sz w:val="21"/>
                <w:szCs w:val="21"/>
              </w:rPr>
              <w:t>participants</w:t>
            </w:r>
          </w:p>
          <w:p w14:paraId="7FDCDA0A">
            <w:pPr>
              <w:pStyle w:val="10"/>
              <w:spacing w:before="65" w:line="234" w:lineRule="auto"/>
              <w:ind w:left="110" w:hanging="9"/>
              <w:rPr>
                <w:rFonts w:hint="default" w:ascii="Arial" w:hAnsi="Arial" w:cs="Arial"/>
                <w:sz w:val="21"/>
                <w:szCs w:val="21"/>
              </w:rPr>
            </w:pPr>
            <w:r>
              <w:rPr>
                <w:rFonts w:hint="default" w:ascii="Arial" w:hAnsi="Arial" w:cs="Arial"/>
                <w:spacing w:val="-3"/>
                <w:sz w:val="21"/>
                <w:szCs w:val="21"/>
              </w:rPr>
              <w:t>to the</w:t>
            </w:r>
            <w:r>
              <w:rPr>
                <w:rFonts w:hint="default" w:ascii="Arial" w:hAnsi="Arial" w:cs="Arial"/>
                <w:spacing w:val="35"/>
                <w:sz w:val="21"/>
                <w:szCs w:val="21"/>
              </w:rPr>
              <w:t xml:space="preserve"> </w:t>
            </w:r>
            <w:r>
              <w:rPr>
                <w:rFonts w:hint="default" w:ascii="Arial" w:hAnsi="Arial" w:cs="Arial"/>
                <w:spacing w:val="-3"/>
                <w:sz w:val="21"/>
                <w:szCs w:val="21"/>
              </w:rPr>
              <w:t>interventions had</w:t>
            </w:r>
            <w:r>
              <w:rPr>
                <w:rFonts w:hint="default" w:ascii="Arial" w:hAnsi="Arial" w:cs="Arial"/>
                <w:spacing w:val="8"/>
                <w:sz w:val="21"/>
                <w:szCs w:val="21"/>
              </w:rPr>
              <w:t xml:space="preserve"> </w:t>
            </w:r>
            <w:r>
              <w:rPr>
                <w:rFonts w:hint="default" w:ascii="Arial" w:hAnsi="Arial" w:cs="Arial"/>
                <w:spacing w:val="-3"/>
                <w:sz w:val="21"/>
                <w:szCs w:val="21"/>
              </w:rPr>
              <w:t>access</w:t>
            </w:r>
            <w:r>
              <w:rPr>
                <w:rFonts w:hint="default" w:ascii="Arial" w:hAnsi="Arial" w:cs="Arial"/>
                <w:spacing w:val="12"/>
                <w:sz w:val="21"/>
                <w:szCs w:val="21"/>
              </w:rPr>
              <w:t xml:space="preserve"> </w:t>
            </w:r>
            <w:r>
              <w:rPr>
                <w:rFonts w:hint="default" w:ascii="Arial" w:hAnsi="Arial" w:cs="Arial"/>
                <w:spacing w:val="-3"/>
                <w:sz w:val="21"/>
                <w:szCs w:val="21"/>
              </w:rPr>
              <w:t>to</w:t>
            </w:r>
            <w:r>
              <w:rPr>
                <w:rFonts w:hint="default" w:ascii="Arial" w:hAnsi="Arial" w:cs="Arial"/>
                <w:spacing w:val="12"/>
                <w:sz w:val="21"/>
                <w:szCs w:val="21"/>
              </w:rPr>
              <w:t xml:space="preserve"> </w:t>
            </w:r>
            <w:r>
              <w:rPr>
                <w:rFonts w:hint="default" w:ascii="Arial" w:hAnsi="Arial" w:cs="Arial"/>
                <w:spacing w:val="-3"/>
                <w:sz w:val="21"/>
                <w:szCs w:val="21"/>
              </w:rPr>
              <w:t>the</w:t>
            </w:r>
            <w:r>
              <w:rPr>
                <w:rFonts w:hint="default" w:ascii="Arial" w:hAnsi="Arial" w:cs="Arial"/>
                <w:sz w:val="21"/>
                <w:szCs w:val="21"/>
              </w:rPr>
              <w:t xml:space="preserve"> </w:t>
            </w:r>
            <w:r>
              <w:rPr>
                <w:rFonts w:hint="default" w:ascii="Arial" w:hAnsi="Arial" w:cs="Arial"/>
                <w:spacing w:val="-2"/>
                <w:sz w:val="21"/>
                <w:szCs w:val="21"/>
              </w:rPr>
              <w:t>random allocation</w:t>
            </w:r>
            <w:r>
              <w:rPr>
                <w:rFonts w:hint="default" w:ascii="Arial" w:hAnsi="Arial" w:cs="Arial"/>
                <w:spacing w:val="30"/>
                <w:sz w:val="21"/>
                <w:szCs w:val="21"/>
              </w:rPr>
              <w:t xml:space="preserve"> </w:t>
            </w:r>
            <w:r>
              <w:rPr>
                <w:rFonts w:hint="default" w:ascii="Arial" w:hAnsi="Arial" w:cs="Arial"/>
                <w:spacing w:val="-2"/>
                <w:sz w:val="21"/>
                <w:szCs w:val="21"/>
              </w:rPr>
              <w:t>sequence</w:t>
            </w:r>
          </w:p>
        </w:tc>
        <w:tc>
          <w:tcPr>
            <w:tcW w:w="9119" w:type="dxa"/>
            <w:vAlign w:val="top"/>
          </w:tcPr>
          <w:p w14:paraId="1184E39A">
            <w:pPr>
              <w:pStyle w:val="10"/>
              <w:spacing w:before="71" w:line="214" w:lineRule="auto"/>
              <w:ind w:left="494"/>
              <w:rPr>
                <w:rFonts w:hint="default" w:ascii="Arial" w:hAnsi="Arial" w:cs="Arial"/>
                <w:spacing w:val="-1"/>
                <w:sz w:val="21"/>
                <w:szCs w:val="21"/>
              </w:rPr>
            </w:pPr>
            <w:r>
              <w:rPr>
                <w:rFonts w:hint="default" w:ascii="Arial" w:hAnsi="Arial" w:cs="Arial"/>
                <w:spacing w:val="-1"/>
                <w:sz w:val="21"/>
                <w:szCs w:val="21"/>
              </w:rPr>
              <w:t>Nurses not involved in this study were responsible for safeguarding the envelopes but were not privy to the randomization sequence.</w:t>
            </w:r>
          </w:p>
          <w:p w14:paraId="11062864">
            <w:pPr>
              <w:pStyle w:val="10"/>
              <w:spacing w:before="71" w:line="214" w:lineRule="auto"/>
              <w:ind w:left="494"/>
              <w:rPr>
                <w:rFonts w:hint="default" w:ascii="Arial" w:hAnsi="Arial" w:cs="Arial"/>
                <w:sz w:val="21"/>
                <w:szCs w:val="21"/>
              </w:rPr>
            </w:pPr>
          </w:p>
          <w:p w14:paraId="0F8333BD">
            <w:pPr>
              <w:pStyle w:val="10"/>
              <w:spacing w:before="56" w:line="214" w:lineRule="auto"/>
              <w:ind w:left="484"/>
              <w:rPr>
                <w:rFonts w:hint="default" w:ascii="Arial" w:hAnsi="Arial" w:cs="Arial"/>
                <w:spacing w:val="-4"/>
                <w:sz w:val="21"/>
                <w:szCs w:val="21"/>
              </w:rPr>
            </w:pPr>
            <w:r>
              <w:rPr>
                <w:rFonts w:hint="default" w:ascii="Arial" w:hAnsi="Arial" w:cs="Arial"/>
                <w:spacing w:val="-4"/>
                <w:sz w:val="21"/>
                <w:szCs w:val="21"/>
              </w:rPr>
              <w:t>Jiru Guo</w:t>
            </w:r>
            <w:r>
              <w:rPr>
                <w:rFonts w:hint="eastAsia" w:ascii="Arial" w:hAnsi="Arial" w:cs="Arial"/>
                <w:spacing w:val="-4"/>
                <w:sz w:val="21"/>
                <w:szCs w:val="21"/>
                <w:lang w:val="en-US" w:eastAsia="zh-CN"/>
              </w:rPr>
              <w:t xml:space="preserve"> </w:t>
            </w:r>
            <w:r>
              <w:rPr>
                <w:rFonts w:hint="default" w:ascii="Arial" w:hAnsi="Arial" w:cs="Arial"/>
                <w:spacing w:val="-4"/>
                <w:sz w:val="21"/>
                <w:szCs w:val="21"/>
              </w:rPr>
              <w:t xml:space="preserve">is responsible for recruiting </w:t>
            </w:r>
            <w:r>
              <w:rPr>
                <w:rFonts w:hint="eastAsia" w:ascii="Arial" w:hAnsi="Arial" w:cs="Arial"/>
                <w:spacing w:val="-4"/>
                <w:sz w:val="21"/>
                <w:szCs w:val="21"/>
                <w:lang w:val="en-US" w:eastAsia="zh-CN"/>
              </w:rPr>
              <w:t xml:space="preserve">and </w:t>
            </w:r>
            <w:r>
              <w:rPr>
                <w:rFonts w:hint="default" w:ascii="Arial" w:hAnsi="Arial" w:cs="Arial"/>
                <w:spacing w:val="-4"/>
                <w:sz w:val="21"/>
                <w:szCs w:val="21"/>
              </w:rPr>
              <w:t>assign</w:t>
            </w:r>
            <w:r>
              <w:rPr>
                <w:rFonts w:hint="eastAsia" w:ascii="Arial" w:hAnsi="Arial" w:cs="Arial"/>
                <w:spacing w:val="-4"/>
                <w:sz w:val="21"/>
                <w:szCs w:val="21"/>
                <w:lang w:val="en-US" w:eastAsia="zh-CN"/>
              </w:rPr>
              <w:t>ing</w:t>
            </w:r>
            <w:r>
              <w:rPr>
                <w:rFonts w:hint="default" w:ascii="Arial" w:hAnsi="Arial" w:cs="Arial"/>
                <w:spacing w:val="-4"/>
                <w:sz w:val="21"/>
                <w:szCs w:val="21"/>
              </w:rPr>
              <w:t xml:space="preserve"> interventions to participants.</w:t>
            </w:r>
          </w:p>
          <w:p w14:paraId="0F0AA99C">
            <w:pPr>
              <w:pStyle w:val="10"/>
              <w:spacing w:before="28" w:line="232" w:lineRule="auto"/>
              <w:ind w:right="544"/>
              <w:rPr>
                <w:rFonts w:hint="default" w:ascii="Arial" w:hAnsi="Arial" w:cs="Arial"/>
                <w:sz w:val="21"/>
                <w:szCs w:val="21"/>
              </w:rPr>
            </w:pPr>
            <w:r>
              <w:rPr>
                <w:rFonts w:hint="default" w:ascii="Arial" w:hAnsi="Arial" w:cs="Arial"/>
                <w:spacing w:val="13"/>
                <w:sz w:val="21"/>
                <w:szCs w:val="21"/>
              </w:rPr>
              <w:t xml:space="preserve"> </w:t>
            </w:r>
            <w:r>
              <w:rPr>
                <w:rFonts w:hint="eastAsia" w:ascii="Arial" w:hAnsi="Arial" w:cs="Arial"/>
                <w:spacing w:val="13"/>
                <w:sz w:val="21"/>
                <w:szCs w:val="21"/>
                <w:lang w:val="en-US" w:eastAsia="zh-CN"/>
              </w:rPr>
              <w:t xml:space="preserve">      </w:t>
            </w:r>
            <w:r>
              <w:rPr>
                <w:rFonts w:hint="default" w:ascii="Arial" w:hAnsi="Arial" w:cs="Arial"/>
                <w:spacing w:val="-4"/>
                <w:sz w:val="21"/>
                <w:szCs w:val="21"/>
              </w:rPr>
              <w:t>Jiru Guo</w:t>
            </w:r>
            <w:r>
              <w:rPr>
                <w:rFonts w:hint="eastAsia" w:ascii="Arial" w:hAnsi="Arial" w:cs="Arial"/>
                <w:spacing w:val="-4"/>
                <w:sz w:val="21"/>
                <w:szCs w:val="21"/>
                <w:lang w:val="en-US" w:eastAsia="zh-CN"/>
              </w:rPr>
              <w:t xml:space="preserve"> did not </w:t>
            </w:r>
            <w:r>
              <w:rPr>
                <w:rFonts w:hint="default" w:ascii="Arial" w:hAnsi="Arial" w:cs="Arial"/>
                <w:spacing w:val="-2"/>
                <w:sz w:val="21"/>
                <w:szCs w:val="21"/>
              </w:rPr>
              <w:t>ha</w:t>
            </w:r>
            <w:r>
              <w:rPr>
                <w:rFonts w:hint="eastAsia" w:ascii="Arial" w:hAnsi="Arial" w:cs="Arial"/>
                <w:spacing w:val="-2"/>
                <w:sz w:val="21"/>
                <w:szCs w:val="21"/>
                <w:lang w:val="en-US" w:eastAsia="zh-CN"/>
              </w:rPr>
              <w:t>ve</w:t>
            </w:r>
            <w:r>
              <w:rPr>
                <w:rFonts w:hint="default" w:ascii="Arial" w:hAnsi="Arial" w:cs="Arial"/>
                <w:spacing w:val="17"/>
                <w:sz w:val="21"/>
                <w:szCs w:val="21"/>
              </w:rPr>
              <w:t xml:space="preserve"> </w:t>
            </w:r>
            <w:r>
              <w:rPr>
                <w:rFonts w:hint="default" w:ascii="Arial" w:hAnsi="Arial" w:cs="Arial"/>
                <w:spacing w:val="-2"/>
                <w:sz w:val="21"/>
                <w:szCs w:val="21"/>
              </w:rPr>
              <w:t>access</w:t>
            </w:r>
            <w:r>
              <w:rPr>
                <w:rFonts w:hint="default" w:ascii="Arial" w:hAnsi="Arial" w:cs="Arial"/>
                <w:spacing w:val="20"/>
                <w:sz w:val="21"/>
                <w:szCs w:val="21"/>
              </w:rPr>
              <w:t xml:space="preserve"> </w:t>
            </w:r>
            <w:r>
              <w:rPr>
                <w:rFonts w:hint="default" w:ascii="Arial" w:hAnsi="Arial" w:cs="Arial"/>
                <w:spacing w:val="-2"/>
                <w:sz w:val="21"/>
                <w:szCs w:val="21"/>
              </w:rPr>
              <w:t>to</w:t>
            </w:r>
            <w:r>
              <w:rPr>
                <w:rFonts w:hint="default" w:ascii="Arial" w:hAnsi="Arial" w:cs="Arial"/>
                <w:spacing w:val="20"/>
                <w:sz w:val="21"/>
                <w:szCs w:val="21"/>
              </w:rPr>
              <w:t xml:space="preserve"> </w:t>
            </w:r>
            <w:r>
              <w:rPr>
                <w:rFonts w:hint="default" w:ascii="Arial" w:hAnsi="Arial" w:cs="Arial"/>
                <w:spacing w:val="-2"/>
                <w:sz w:val="21"/>
                <w:szCs w:val="21"/>
              </w:rPr>
              <w:t>the</w:t>
            </w:r>
            <w:r>
              <w:rPr>
                <w:rFonts w:hint="default" w:ascii="Arial" w:hAnsi="Arial" w:cs="Arial"/>
                <w:spacing w:val="14"/>
                <w:sz w:val="21"/>
                <w:szCs w:val="21"/>
              </w:rPr>
              <w:t xml:space="preserve"> </w:t>
            </w:r>
            <w:r>
              <w:rPr>
                <w:rFonts w:hint="default" w:ascii="Arial" w:hAnsi="Arial" w:cs="Arial"/>
                <w:spacing w:val="-2"/>
                <w:sz w:val="21"/>
                <w:szCs w:val="21"/>
              </w:rPr>
              <w:t>random</w:t>
            </w:r>
            <w:r>
              <w:rPr>
                <w:rFonts w:hint="default" w:ascii="Arial" w:hAnsi="Arial" w:cs="Arial"/>
                <w:sz w:val="21"/>
                <w:szCs w:val="21"/>
              </w:rPr>
              <w:t xml:space="preserve"> </w:t>
            </w:r>
            <w:r>
              <w:rPr>
                <w:rFonts w:hint="default" w:ascii="Arial" w:hAnsi="Arial" w:cs="Arial"/>
                <w:spacing w:val="-2"/>
                <w:sz w:val="21"/>
                <w:szCs w:val="21"/>
              </w:rPr>
              <w:t>allocation</w:t>
            </w:r>
            <w:r>
              <w:rPr>
                <w:rFonts w:hint="default" w:ascii="Arial" w:hAnsi="Arial" w:cs="Arial"/>
                <w:spacing w:val="100"/>
                <w:sz w:val="21"/>
                <w:szCs w:val="21"/>
              </w:rPr>
              <w:t xml:space="preserve"> </w:t>
            </w:r>
            <w:r>
              <w:rPr>
                <w:rFonts w:hint="default" w:ascii="Arial" w:hAnsi="Arial" w:cs="Arial"/>
                <w:spacing w:val="-2"/>
                <w:sz w:val="21"/>
                <w:szCs w:val="21"/>
              </w:rPr>
              <w:t>sequence.</w:t>
            </w:r>
          </w:p>
        </w:tc>
      </w:tr>
    </w:tbl>
    <w:p w14:paraId="6C7DDE01">
      <w:pPr>
        <w:pStyle w:val="2"/>
        <w:rPr>
          <w:rFonts w:hint="default" w:ascii="Arial" w:hAnsi="Arial" w:cs="Arial"/>
          <w:sz w:val="21"/>
          <w:szCs w:val="21"/>
        </w:rPr>
      </w:pPr>
    </w:p>
    <w:p w14:paraId="0A08BF9A">
      <w:pPr>
        <w:rPr>
          <w:rFonts w:hint="default" w:ascii="Arial" w:hAnsi="Arial" w:cs="Arial"/>
          <w:sz w:val="21"/>
          <w:szCs w:val="21"/>
        </w:rPr>
        <w:sectPr>
          <w:footerReference r:id="rId8" w:type="default"/>
          <w:pgSz w:w="17540" w:h="12410"/>
          <w:pgMar w:top="1014" w:right="1154" w:bottom="717" w:left="725" w:header="0" w:footer="442" w:gutter="0"/>
          <w:cols w:space="720" w:num="1"/>
        </w:sectPr>
      </w:pPr>
    </w:p>
    <w:tbl>
      <w:tblPr>
        <w:tblStyle w:val="9"/>
        <w:tblW w:w="1567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14"/>
        <w:gridCol w:w="749"/>
        <w:gridCol w:w="3867"/>
        <w:gridCol w:w="9148"/>
      </w:tblGrid>
      <w:tr w14:paraId="5463A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1914" w:type="dxa"/>
            <w:vAlign w:val="top"/>
          </w:tcPr>
          <w:p w14:paraId="4B25F088">
            <w:pPr>
              <w:rPr>
                <w:rFonts w:hint="default" w:ascii="Arial" w:hAnsi="Arial" w:cs="Arial"/>
                <w:b/>
                <w:bCs/>
                <w:sz w:val="21"/>
                <w:szCs w:val="21"/>
              </w:rPr>
            </w:pPr>
          </w:p>
        </w:tc>
        <w:tc>
          <w:tcPr>
            <w:tcW w:w="749" w:type="dxa"/>
            <w:vAlign w:val="top"/>
          </w:tcPr>
          <w:p w14:paraId="01D1A0C4">
            <w:pPr>
              <w:rPr>
                <w:rFonts w:hint="default" w:ascii="Arial" w:hAnsi="Arial" w:cs="Arial"/>
                <w:sz w:val="21"/>
                <w:szCs w:val="21"/>
              </w:rPr>
            </w:pPr>
          </w:p>
        </w:tc>
        <w:tc>
          <w:tcPr>
            <w:tcW w:w="3867" w:type="dxa"/>
            <w:vAlign w:val="top"/>
          </w:tcPr>
          <w:p w14:paraId="16E406B3">
            <w:pPr>
              <w:rPr>
                <w:rFonts w:hint="default" w:ascii="Arial" w:hAnsi="Arial" w:cs="Arial"/>
                <w:sz w:val="21"/>
                <w:szCs w:val="21"/>
              </w:rPr>
            </w:pPr>
          </w:p>
        </w:tc>
        <w:tc>
          <w:tcPr>
            <w:tcW w:w="9148" w:type="dxa"/>
            <w:vAlign w:val="top"/>
          </w:tcPr>
          <w:p w14:paraId="717E965B">
            <w:pPr>
              <w:pStyle w:val="10"/>
              <w:spacing w:before="48" w:line="214" w:lineRule="auto"/>
              <w:jc w:val="both"/>
              <w:rPr>
                <w:rFonts w:hint="default" w:ascii="Arial" w:hAnsi="Arial" w:cs="Arial"/>
                <w:sz w:val="21"/>
                <w:szCs w:val="21"/>
              </w:rPr>
            </w:pPr>
            <w:r>
              <w:rPr>
                <w:rFonts w:hint="default" w:ascii="Arial" w:hAnsi="Arial" w:cs="Arial"/>
                <w:sz w:val="21"/>
                <w:szCs w:val="21"/>
              </w:rPr>
              <w:t>The personnel involved in the sequence generation and the hidden process are not the same group as those responsible for carrying out the distribution task.</w:t>
            </w:r>
          </w:p>
        </w:tc>
      </w:tr>
      <w:tr w14:paraId="6B048D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5" w:hRule="atLeast"/>
        </w:trPr>
        <w:tc>
          <w:tcPr>
            <w:tcW w:w="1914" w:type="dxa"/>
            <w:vMerge w:val="restart"/>
            <w:tcBorders>
              <w:bottom w:val="nil"/>
            </w:tcBorders>
            <w:vAlign w:val="top"/>
          </w:tcPr>
          <w:p w14:paraId="6EA89F51">
            <w:pPr>
              <w:pStyle w:val="10"/>
              <w:spacing w:before="12" w:line="214" w:lineRule="auto"/>
              <w:ind w:left="84"/>
              <w:rPr>
                <w:rFonts w:hint="default" w:ascii="Arial" w:hAnsi="Arial" w:cs="Arial"/>
                <w:b/>
                <w:bCs/>
                <w:sz w:val="21"/>
                <w:szCs w:val="21"/>
              </w:rPr>
            </w:pPr>
            <w:r>
              <w:rPr>
                <w:rFonts w:hint="default" w:ascii="Arial" w:hAnsi="Arial" w:cs="Arial"/>
                <w:b/>
                <w:bCs/>
                <w:spacing w:val="-1"/>
                <w:sz w:val="21"/>
                <w:szCs w:val="21"/>
              </w:rPr>
              <w:t>Blinding</w:t>
            </w:r>
          </w:p>
        </w:tc>
        <w:tc>
          <w:tcPr>
            <w:tcW w:w="749" w:type="dxa"/>
            <w:vAlign w:val="top"/>
          </w:tcPr>
          <w:p w14:paraId="05AC2913">
            <w:pPr>
              <w:pStyle w:val="10"/>
              <w:spacing w:before="67"/>
              <w:ind w:left="213"/>
              <w:rPr>
                <w:rFonts w:hint="default" w:ascii="Arial" w:hAnsi="Arial" w:cs="Arial"/>
                <w:sz w:val="21"/>
                <w:szCs w:val="21"/>
              </w:rPr>
            </w:pPr>
            <w:r>
              <w:rPr>
                <w:rFonts w:hint="default" w:ascii="Arial" w:hAnsi="Arial" w:cs="Arial"/>
                <w:b w:val="0"/>
                <w:bCs w:val="0"/>
                <w:spacing w:val="-5"/>
                <w:sz w:val="21"/>
                <w:szCs w:val="21"/>
              </w:rPr>
              <w:t>20a</w:t>
            </w:r>
          </w:p>
        </w:tc>
        <w:tc>
          <w:tcPr>
            <w:tcW w:w="3867" w:type="dxa"/>
            <w:vAlign w:val="top"/>
          </w:tcPr>
          <w:p w14:paraId="4359B366">
            <w:pPr>
              <w:pStyle w:val="10"/>
              <w:spacing w:before="42" w:line="254" w:lineRule="auto"/>
              <w:ind w:left="101" w:right="176"/>
              <w:rPr>
                <w:rFonts w:hint="default" w:ascii="Arial" w:hAnsi="Arial" w:cs="Arial"/>
                <w:sz w:val="21"/>
                <w:szCs w:val="21"/>
              </w:rPr>
            </w:pPr>
            <w:r>
              <w:rPr>
                <w:rFonts w:hint="default" w:ascii="Arial" w:hAnsi="Arial" w:cs="Arial"/>
                <w:spacing w:val="-1"/>
                <w:sz w:val="21"/>
                <w:szCs w:val="21"/>
              </w:rPr>
              <w:t>Who was blinded after assignment</w:t>
            </w:r>
            <w:r>
              <w:rPr>
                <w:rFonts w:hint="default" w:ascii="Arial" w:hAnsi="Arial" w:cs="Arial"/>
                <w:spacing w:val="31"/>
                <w:sz w:val="21"/>
                <w:szCs w:val="21"/>
              </w:rPr>
              <w:t xml:space="preserve"> </w:t>
            </w:r>
            <w:r>
              <w:rPr>
                <w:rFonts w:hint="default" w:ascii="Arial" w:hAnsi="Arial" w:cs="Arial"/>
                <w:spacing w:val="-1"/>
                <w:sz w:val="21"/>
                <w:szCs w:val="21"/>
              </w:rPr>
              <w:t>to</w:t>
            </w:r>
            <w:r>
              <w:rPr>
                <w:rFonts w:hint="default" w:ascii="Arial" w:hAnsi="Arial" w:cs="Arial"/>
                <w:sz w:val="21"/>
                <w:szCs w:val="21"/>
              </w:rPr>
              <w:t xml:space="preserve">  </w:t>
            </w:r>
            <w:r>
              <w:rPr>
                <w:rFonts w:hint="default" w:ascii="Arial" w:hAnsi="Arial" w:cs="Arial"/>
                <w:spacing w:val="-1"/>
                <w:sz w:val="21"/>
                <w:szCs w:val="21"/>
              </w:rPr>
              <w:t>interventions(e.g.,participants,care</w:t>
            </w:r>
            <w:r>
              <w:rPr>
                <w:rFonts w:hint="default" w:ascii="Arial" w:hAnsi="Arial" w:cs="Arial"/>
                <w:spacing w:val="14"/>
                <w:sz w:val="21"/>
                <w:szCs w:val="21"/>
              </w:rPr>
              <w:t xml:space="preserve"> </w:t>
            </w:r>
            <w:r>
              <w:rPr>
                <w:rFonts w:hint="default" w:ascii="Arial" w:hAnsi="Arial" w:cs="Arial"/>
                <w:sz w:val="21"/>
                <w:szCs w:val="21"/>
              </w:rPr>
              <w:t>providers,outcome assesso</w:t>
            </w:r>
            <w:r>
              <w:rPr>
                <w:rFonts w:hint="default" w:ascii="Arial" w:hAnsi="Arial" w:cs="Arial"/>
                <w:spacing w:val="-1"/>
                <w:sz w:val="21"/>
                <w:szCs w:val="21"/>
              </w:rPr>
              <w:t>rs,data</w:t>
            </w:r>
          </w:p>
          <w:p w14:paraId="0C9ED565">
            <w:pPr>
              <w:pStyle w:val="10"/>
              <w:spacing w:before="6" w:line="215" w:lineRule="auto"/>
              <w:ind w:left="101"/>
              <w:rPr>
                <w:rFonts w:hint="default" w:ascii="Arial" w:hAnsi="Arial" w:cs="Arial"/>
                <w:sz w:val="21"/>
                <w:szCs w:val="21"/>
              </w:rPr>
            </w:pPr>
            <w:r>
              <w:rPr>
                <w:rFonts w:hint="default" w:ascii="Arial" w:hAnsi="Arial" w:cs="Arial"/>
                <w:spacing w:val="-1"/>
                <w:sz w:val="21"/>
                <w:szCs w:val="21"/>
              </w:rPr>
              <w:t>analysts)</w:t>
            </w:r>
          </w:p>
        </w:tc>
        <w:tc>
          <w:tcPr>
            <w:tcW w:w="9148" w:type="dxa"/>
            <w:vAlign w:val="top"/>
          </w:tcPr>
          <w:p w14:paraId="74E1A0C3">
            <w:pPr>
              <w:pStyle w:val="10"/>
              <w:spacing w:before="16" w:line="214" w:lineRule="auto"/>
              <w:ind w:left="485"/>
              <w:rPr>
                <w:rFonts w:hint="default" w:ascii="Arial" w:hAnsi="Arial" w:cs="Arial"/>
                <w:sz w:val="21"/>
                <w:szCs w:val="21"/>
                <w:lang w:val="en-US" w:eastAsia="zh-CN"/>
              </w:rPr>
            </w:pPr>
            <w:r>
              <w:rPr>
                <w:rFonts w:hint="default" w:ascii="Arial" w:hAnsi="Arial" w:cs="Arial"/>
                <w:sz w:val="21"/>
                <w:szCs w:val="21"/>
                <w:lang w:val="en-US" w:eastAsia="zh-CN"/>
              </w:rPr>
              <w:t xml:space="preserve">We blinded </w:t>
            </w:r>
            <w:r>
              <w:rPr>
                <w:rFonts w:hint="eastAsia" w:ascii="Arial" w:hAnsi="Arial" w:cs="Arial"/>
                <w:sz w:val="21"/>
                <w:szCs w:val="21"/>
                <w:lang w:val="en-US" w:eastAsia="zh-CN"/>
              </w:rPr>
              <w:t>patients,o</w:t>
            </w:r>
            <w:r>
              <w:rPr>
                <w:rFonts w:hint="default" w:ascii="Arial" w:hAnsi="Arial" w:cs="Arial"/>
                <w:sz w:val="21"/>
                <w:szCs w:val="21"/>
              </w:rPr>
              <w:t>utcome assessors</w:t>
            </w:r>
            <w:r>
              <w:rPr>
                <w:rFonts w:hint="default" w:ascii="Arial" w:hAnsi="Arial" w:cs="Arial"/>
                <w:sz w:val="21"/>
                <w:szCs w:val="21"/>
                <w:lang w:val="en-US" w:eastAsia="zh-CN"/>
              </w:rPr>
              <w:t xml:space="preserve"> and </w:t>
            </w:r>
            <w:r>
              <w:rPr>
                <w:rFonts w:hint="default" w:ascii="Arial" w:hAnsi="Arial" w:cs="Arial"/>
                <w:sz w:val="21"/>
                <w:szCs w:val="21"/>
              </w:rPr>
              <w:t xml:space="preserve"> </w:t>
            </w:r>
            <w:r>
              <w:rPr>
                <w:rFonts w:hint="eastAsia" w:ascii="Arial" w:hAnsi="Arial" w:cs="Arial"/>
                <w:sz w:val="21"/>
                <w:szCs w:val="21"/>
                <w:lang w:val="en-US" w:eastAsia="zh-CN"/>
              </w:rPr>
              <w:t>d</w:t>
            </w:r>
            <w:r>
              <w:rPr>
                <w:rFonts w:hint="default" w:ascii="Arial" w:hAnsi="Arial" w:cs="Arial"/>
                <w:sz w:val="21"/>
                <w:szCs w:val="21"/>
              </w:rPr>
              <w:t>ata analysts</w:t>
            </w:r>
            <w:r>
              <w:rPr>
                <w:rFonts w:hint="default" w:ascii="Arial" w:hAnsi="Arial" w:cs="Arial"/>
                <w:sz w:val="21"/>
                <w:szCs w:val="21"/>
                <w:lang w:val="en-US" w:eastAsia="zh-CN"/>
              </w:rPr>
              <w:t>.</w:t>
            </w:r>
          </w:p>
          <w:p w14:paraId="422989E5">
            <w:pPr>
              <w:pStyle w:val="10"/>
              <w:spacing w:before="16" w:line="214" w:lineRule="auto"/>
              <w:ind w:left="485"/>
              <w:rPr>
                <w:rFonts w:hint="default" w:ascii="Arial" w:hAnsi="Arial" w:cs="Arial"/>
                <w:sz w:val="21"/>
                <w:szCs w:val="21"/>
              </w:rPr>
            </w:pPr>
          </w:p>
        </w:tc>
      </w:tr>
      <w:tr w14:paraId="50C33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7" w:hRule="atLeast"/>
        </w:trPr>
        <w:tc>
          <w:tcPr>
            <w:tcW w:w="1914" w:type="dxa"/>
            <w:vMerge w:val="continue"/>
            <w:tcBorders>
              <w:top w:val="nil"/>
            </w:tcBorders>
            <w:vAlign w:val="top"/>
          </w:tcPr>
          <w:p w14:paraId="5C936A73">
            <w:pPr>
              <w:rPr>
                <w:rFonts w:hint="default" w:ascii="Arial" w:hAnsi="Arial" w:cs="Arial"/>
                <w:b/>
                <w:bCs/>
                <w:sz w:val="21"/>
                <w:szCs w:val="21"/>
              </w:rPr>
            </w:pPr>
          </w:p>
        </w:tc>
        <w:tc>
          <w:tcPr>
            <w:tcW w:w="749" w:type="dxa"/>
            <w:vAlign w:val="top"/>
          </w:tcPr>
          <w:p w14:paraId="7DD79230">
            <w:pPr>
              <w:pStyle w:val="10"/>
              <w:spacing w:before="80"/>
              <w:ind w:left="211"/>
              <w:rPr>
                <w:rFonts w:hint="default" w:ascii="Arial" w:hAnsi="Arial" w:cs="Arial"/>
                <w:sz w:val="21"/>
                <w:szCs w:val="21"/>
              </w:rPr>
            </w:pPr>
            <w:r>
              <w:rPr>
                <w:rFonts w:hint="default" w:ascii="Arial" w:hAnsi="Arial" w:cs="Arial"/>
                <w:spacing w:val="-3"/>
                <w:sz w:val="21"/>
                <w:szCs w:val="21"/>
              </w:rPr>
              <w:t>20b</w:t>
            </w:r>
          </w:p>
        </w:tc>
        <w:tc>
          <w:tcPr>
            <w:tcW w:w="3867" w:type="dxa"/>
            <w:vAlign w:val="top"/>
          </w:tcPr>
          <w:p w14:paraId="5C5471BD">
            <w:pPr>
              <w:pStyle w:val="10"/>
              <w:spacing w:before="54" w:line="279" w:lineRule="auto"/>
              <w:ind w:left="101" w:right="149"/>
              <w:jc w:val="both"/>
              <w:rPr>
                <w:rFonts w:hint="default" w:ascii="Arial" w:hAnsi="Arial" w:cs="Arial"/>
                <w:sz w:val="21"/>
                <w:szCs w:val="21"/>
              </w:rPr>
            </w:pPr>
            <w:r>
              <w:rPr>
                <w:rFonts w:hint="default" w:ascii="Arial" w:hAnsi="Arial" w:cs="Arial"/>
                <w:spacing w:val="-1"/>
                <w:sz w:val="21"/>
                <w:szCs w:val="21"/>
              </w:rPr>
              <w:t>If blinded,how blinding</w:t>
            </w:r>
            <w:r>
              <w:rPr>
                <w:rFonts w:hint="default" w:ascii="Arial" w:hAnsi="Arial" w:cs="Arial"/>
                <w:spacing w:val="23"/>
                <w:sz w:val="21"/>
                <w:szCs w:val="21"/>
              </w:rPr>
              <w:t xml:space="preserve"> </w:t>
            </w:r>
            <w:r>
              <w:rPr>
                <w:rFonts w:hint="default" w:ascii="Arial" w:hAnsi="Arial" w:cs="Arial"/>
                <w:spacing w:val="-1"/>
                <w:sz w:val="21"/>
                <w:szCs w:val="21"/>
              </w:rPr>
              <w:t>was</w:t>
            </w:r>
            <w:r>
              <w:rPr>
                <w:rFonts w:hint="default" w:ascii="Arial" w:hAnsi="Arial" w:cs="Arial"/>
                <w:spacing w:val="15"/>
                <w:sz w:val="21"/>
                <w:szCs w:val="21"/>
              </w:rPr>
              <w:t xml:space="preserve"> </w:t>
            </w:r>
            <w:r>
              <w:rPr>
                <w:rFonts w:hint="default" w:ascii="Arial" w:hAnsi="Arial" w:cs="Arial"/>
                <w:spacing w:val="-1"/>
                <w:sz w:val="21"/>
                <w:szCs w:val="21"/>
              </w:rPr>
              <w:t>achieved</w:t>
            </w:r>
            <w:r>
              <w:rPr>
                <w:rFonts w:hint="default" w:ascii="Arial" w:hAnsi="Arial" w:cs="Arial"/>
                <w:sz w:val="21"/>
                <w:szCs w:val="21"/>
              </w:rPr>
              <w:t xml:space="preserve"> </w:t>
            </w:r>
            <w:r>
              <w:rPr>
                <w:rFonts w:hint="default" w:ascii="Arial" w:hAnsi="Arial" w:cs="Arial"/>
                <w:spacing w:val="-2"/>
                <w:sz w:val="21"/>
                <w:szCs w:val="21"/>
              </w:rPr>
              <w:t>and description of</w:t>
            </w:r>
            <w:r>
              <w:rPr>
                <w:rFonts w:hint="default" w:ascii="Arial" w:hAnsi="Arial" w:cs="Arial"/>
                <w:spacing w:val="30"/>
                <w:sz w:val="21"/>
                <w:szCs w:val="21"/>
              </w:rPr>
              <w:t xml:space="preserve"> </w:t>
            </w:r>
            <w:r>
              <w:rPr>
                <w:rFonts w:hint="default" w:ascii="Arial" w:hAnsi="Arial" w:cs="Arial"/>
                <w:spacing w:val="-2"/>
                <w:sz w:val="21"/>
                <w:szCs w:val="21"/>
              </w:rPr>
              <w:t>the</w:t>
            </w:r>
            <w:r>
              <w:rPr>
                <w:rFonts w:hint="default" w:ascii="Arial" w:hAnsi="Arial" w:cs="Arial"/>
                <w:spacing w:val="17"/>
                <w:sz w:val="21"/>
                <w:szCs w:val="21"/>
              </w:rPr>
              <w:t xml:space="preserve"> </w:t>
            </w:r>
            <w:r>
              <w:rPr>
                <w:rFonts w:hint="default" w:ascii="Arial" w:hAnsi="Arial" w:cs="Arial"/>
                <w:spacing w:val="-2"/>
                <w:sz w:val="21"/>
                <w:szCs w:val="21"/>
              </w:rPr>
              <w:t>similarity</w:t>
            </w:r>
            <w:r>
              <w:rPr>
                <w:rFonts w:hint="default" w:ascii="Arial" w:hAnsi="Arial" w:cs="Arial"/>
                <w:spacing w:val="9"/>
                <w:sz w:val="21"/>
                <w:szCs w:val="21"/>
              </w:rPr>
              <w:t xml:space="preserve"> </w:t>
            </w:r>
            <w:r>
              <w:rPr>
                <w:rFonts w:hint="default" w:ascii="Arial" w:hAnsi="Arial" w:cs="Arial"/>
                <w:spacing w:val="-2"/>
                <w:sz w:val="21"/>
                <w:szCs w:val="21"/>
              </w:rPr>
              <w:t>of</w:t>
            </w:r>
            <w:r>
              <w:rPr>
                <w:rFonts w:hint="default" w:ascii="Arial" w:hAnsi="Arial" w:cs="Arial"/>
                <w:sz w:val="21"/>
                <w:szCs w:val="21"/>
              </w:rPr>
              <w:t xml:space="preserve"> </w:t>
            </w:r>
            <w:r>
              <w:rPr>
                <w:rFonts w:hint="default" w:ascii="Arial" w:hAnsi="Arial" w:cs="Arial"/>
                <w:spacing w:val="-2"/>
                <w:sz w:val="21"/>
                <w:szCs w:val="21"/>
              </w:rPr>
              <w:t>interventions</w:t>
            </w:r>
          </w:p>
        </w:tc>
        <w:tc>
          <w:tcPr>
            <w:tcW w:w="9148" w:type="dxa"/>
            <w:vAlign w:val="top"/>
          </w:tcPr>
          <w:p w14:paraId="265F374D">
            <w:pPr>
              <w:pStyle w:val="10"/>
              <w:spacing w:before="1" w:line="213" w:lineRule="auto"/>
              <w:ind w:left="495"/>
              <w:rPr>
                <w:rFonts w:hint="default" w:ascii="Arial" w:hAnsi="Arial" w:cs="Arial"/>
                <w:sz w:val="21"/>
                <w:szCs w:val="21"/>
              </w:rPr>
            </w:pPr>
            <w:r>
              <w:rPr>
                <w:rFonts w:hint="default" w:ascii="Arial" w:hAnsi="Arial" w:cs="Arial"/>
                <w:sz w:val="21"/>
                <w:szCs w:val="21"/>
              </w:rPr>
              <w:t>A single-blinded design was implemented in this trial, with blinding applied to participants</w:t>
            </w:r>
            <w:r>
              <w:rPr>
                <w:rFonts w:hint="eastAsia" w:ascii="Arial" w:hAnsi="Arial" w:cs="Arial"/>
                <w:sz w:val="21"/>
                <w:szCs w:val="21"/>
                <w:lang w:val="en-US" w:eastAsia="zh-CN"/>
              </w:rPr>
              <w:t>, o</w:t>
            </w:r>
            <w:r>
              <w:rPr>
                <w:rFonts w:hint="default" w:ascii="Arial" w:hAnsi="Arial" w:cs="Arial"/>
                <w:sz w:val="21"/>
                <w:szCs w:val="21"/>
              </w:rPr>
              <w:t>utcome assessors</w:t>
            </w:r>
            <w:r>
              <w:rPr>
                <w:rFonts w:hint="default" w:ascii="Arial" w:hAnsi="Arial" w:cs="Arial"/>
                <w:sz w:val="21"/>
                <w:szCs w:val="21"/>
                <w:lang w:val="en-US" w:eastAsia="zh-CN"/>
              </w:rPr>
              <w:t xml:space="preserve"> and </w:t>
            </w:r>
            <w:r>
              <w:rPr>
                <w:rFonts w:hint="default" w:ascii="Arial" w:hAnsi="Arial" w:cs="Arial"/>
                <w:sz w:val="21"/>
                <w:szCs w:val="21"/>
              </w:rPr>
              <w:t xml:space="preserve"> </w:t>
            </w:r>
            <w:r>
              <w:rPr>
                <w:rFonts w:hint="eastAsia" w:ascii="Arial" w:hAnsi="Arial" w:cs="Arial"/>
                <w:sz w:val="21"/>
                <w:szCs w:val="21"/>
                <w:lang w:val="en-US" w:eastAsia="zh-CN"/>
              </w:rPr>
              <w:t>d</w:t>
            </w:r>
            <w:r>
              <w:rPr>
                <w:rFonts w:hint="default" w:ascii="Arial" w:hAnsi="Arial" w:cs="Arial"/>
                <w:sz w:val="21"/>
                <w:szCs w:val="21"/>
              </w:rPr>
              <w:t>ata analysts. Blinding of the anesthesiologists performing the block was not feasible due to the technical requirements of ultrasound-guided puncture and drug injection, but standardized operating procedures and independent outcome assessment were used to minimize performance bias.</w:t>
            </w:r>
          </w:p>
          <w:p w14:paraId="30E74CC1">
            <w:pPr>
              <w:pStyle w:val="10"/>
              <w:spacing w:before="1" w:line="213" w:lineRule="auto"/>
              <w:ind w:left="495"/>
              <w:rPr>
                <w:rFonts w:hint="default" w:ascii="Arial" w:hAnsi="Arial" w:cs="Arial"/>
                <w:sz w:val="21"/>
                <w:szCs w:val="21"/>
              </w:rPr>
            </w:pPr>
            <w:r>
              <w:rPr>
                <w:rFonts w:hint="default" w:ascii="Arial" w:hAnsi="Arial" w:cs="Arial"/>
                <w:sz w:val="21"/>
                <w:szCs w:val="21"/>
              </w:rPr>
              <w:t>Maintenance of blinding:</w:t>
            </w:r>
          </w:p>
          <w:p w14:paraId="17D1E558">
            <w:pPr>
              <w:pStyle w:val="10"/>
              <w:spacing w:before="1" w:line="213" w:lineRule="auto"/>
              <w:ind w:left="495"/>
              <w:rPr>
                <w:rFonts w:hint="default" w:ascii="Arial" w:hAnsi="Arial" w:cs="Arial"/>
                <w:sz w:val="21"/>
                <w:szCs w:val="21"/>
              </w:rPr>
            </w:pPr>
            <w:r>
              <w:rPr>
                <w:rFonts w:hint="default" w:ascii="Arial" w:hAnsi="Arial" w:cs="Arial"/>
                <w:sz w:val="21"/>
                <w:szCs w:val="21"/>
              </w:rPr>
              <w:t xml:space="preserve">    Outcome assessors (independent anesthesiologists not involved in block performance) evaluated the primary and secondary outcomes. Assessments were conducted via bedside interviews or standardized questionnaires, with the assessors prohibited from accessing the randomization database.</w:t>
            </w:r>
          </w:p>
          <w:p w14:paraId="29A1759D">
            <w:pPr>
              <w:pStyle w:val="10"/>
              <w:spacing w:before="1" w:line="213" w:lineRule="auto"/>
              <w:ind w:left="495" w:firstLine="233"/>
              <w:rPr>
                <w:rFonts w:hint="default" w:ascii="Arial" w:hAnsi="Arial" w:cs="Arial"/>
                <w:sz w:val="21"/>
                <w:szCs w:val="21"/>
              </w:rPr>
            </w:pPr>
            <w:r>
              <w:rPr>
                <w:rFonts w:hint="default" w:ascii="Arial" w:hAnsi="Arial" w:cs="Arial"/>
                <w:sz w:val="21"/>
                <w:szCs w:val="21"/>
              </w:rPr>
              <w:t xml:space="preserve">Data analysts received de-identified datasets (with only study IDs, no group labels) for statistical analysis. </w:t>
            </w:r>
          </w:p>
          <w:p w14:paraId="50BFC5B2">
            <w:pPr>
              <w:pStyle w:val="10"/>
              <w:spacing w:before="1" w:line="213" w:lineRule="auto"/>
              <w:ind w:left="495" w:firstLine="233"/>
              <w:rPr>
                <w:rFonts w:hint="eastAsia" w:ascii="Arial" w:hAnsi="Arial" w:eastAsia="宋体" w:cs="Arial"/>
                <w:sz w:val="21"/>
                <w:szCs w:val="21"/>
                <w:lang w:val="en-US" w:eastAsia="zh-CN"/>
              </w:rPr>
            </w:pPr>
            <w:r>
              <w:rPr>
                <w:rFonts w:hint="default" w:ascii="Arial" w:hAnsi="Arial" w:cs="Arial"/>
                <w:sz w:val="21"/>
                <w:szCs w:val="21"/>
              </w:rPr>
              <w:t xml:space="preserve">Emergency unblinding protocol: If a participant experienced a severe adverse event (e.g., local anesthetic systemic toxicity, severe hypotension, or allergic reaction) requiring targeted treatment, the treating physician could break the blind by contacting the </w:t>
            </w:r>
            <w:r>
              <w:rPr>
                <w:rFonts w:hint="eastAsia" w:ascii="Arial" w:hAnsi="Arial" w:cs="Arial"/>
                <w:sz w:val="21"/>
                <w:szCs w:val="21"/>
                <w:lang w:val="en-US" w:eastAsia="zh-CN"/>
              </w:rPr>
              <w:t>nurse</w:t>
            </w:r>
            <w:r>
              <w:rPr>
                <w:rFonts w:hint="default" w:ascii="Arial" w:hAnsi="Arial" w:cs="Arial"/>
                <w:sz w:val="21"/>
                <w:szCs w:val="21"/>
              </w:rPr>
              <w:t xml:space="preserve"> to retrieve the group allocation information. The reason for unblinding, time, and subsequent treatment were documented in detail in the case report form (CRF). No unblinding occurred during the trial</w:t>
            </w:r>
            <w:r>
              <w:rPr>
                <w:rFonts w:hint="eastAsia" w:ascii="Arial" w:hAnsi="Arial" w:cs="Arial"/>
                <w:sz w:val="21"/>
                <w:szCs w:val="21"/>
                <w:lang w:val="en-US" w:eastAsia="zh-CN"/>
              </w:rPr>
              <w:t>.</w:t>
            </w:r>
          </w:p>
          <w:p w14:paraId="3D28F0BF">
            <w:pPr>
              <w:pStyle w:val="10"/>
              <w:spacing w:before="1" w:line="213" w:lineRule="auto"/>
              <w:rPr>
                <w:rFonts w:hint="default" w:ascii="Arial" w:hAnsi="Arial" w:cs="Arial"/>
                <w:sz w:val="21"/>
                <w:szCs w:val="21"/>
              </w:rPr>
            </w:pPr>
          </w:p>
        </w:tc>
      </w:tr>
      <w:tr w14:paraId="408CE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8" w:hRule="atLeast"/>
        </w:trPr>
        <w:tc>
          <w:tcPr>
            <w:tcW w:w="1914" w:type="dxa"/>
            <w:vAlign w:val="top"/>
          </w:tcPr>
          <w:p w14:paraId="3D5F4DFD">
            <w:pPr>
              <w:pStyle w:val="10"/>
              <w:spacing w:before="83" w:line="271" w:lineRule="auto"/>
              <w:ind w:left="84" w:right="727"/>
              <w:rPr>
                <w:rFonts w:hint="default" w:ascii="Arial" w:hAnsi="Arial" w:cs="Arial"/>
                <w:b/>
                <w:bCs/>
                <w:sz w:val="21"/>
                <w:szCs w:val="21"/>
              </w:rPr>
            </w:pPr>
            <w:r>
              <w:rPr>
                <w:rFonts w:hint="default" w:ascii="Arial" w:hAnsi="Arial" w:cs="Arial"/>
                <w:b/>
                <w:bCs/>
                <w:spacing w:val="-1"/>
                <w:sz w:val="21"/>
                <w:szCs w:val="21"/>
              </w:rPr>
              <w:t>Statistical</w:t>
            </w:r>
            <w:r>
              <w:rPr>
                <w:rFonts w:hint="default" w:ascii="Arial" w:hAnsi="Arial" w:cs="Arial"/>
                <w:b/>
                <w:bCs/>
                <w:spacing w:val="1"/>
                <w:sz w:val="21"/>
                <w:szCs w:val="21"/>
              </w:rPr>
              <w:t xml:space="preserve"> </w:t>
            </w:r>
            <w:r>
              <w:rPr>
                <w:rFonts w:hint="default" w:ascii="Arial" w:hAnsi="Arial" w:cs="Arial"/>
                <w:b/>
                <w:bCs/>
                <w:spacing w:val="-1"/>
                <w:sz w:val="21"/>
                <w:szCs w:val="21"/>
              </w:rPr>
              <w:t>methods</w:t>
            </w:r>
          </w:p>
        </w:tc>
        <w:tc>
          <w:tcPr>
            <w:tcW w:w="749" w:type="dxa"/>
            <w:vAlign w:val="top"/>
          </w:tcPr>
          <w:p w14:paraId="0DC3B5E7">
            <w:pPr>
              <w:pStyle w:val="10"/>
              <w:spacing w:before="84"/>
              <w:ind w:left="211"/>
              <w:rPr>
                <w:rFonts w:hint="default" w:ascii="Arial" w:hAnsi="Arial" w:cs="Arial"/>
                <w:sz w:val="21"/>
                <w:szCs w:val="21"/>
              </w:rPr>
            </w:pPr>
            <w:r>
              <w:rPr>
                <w:rFonts w:hint="default" w:ascii="Arial" w:hAnsi="Arial" w:cs="Arial"/>
                <w:spacing w:val="-3"/>
                <w:sz w:val="21"/>
                <w:szCs w:val="21"/>
              </w:rPr>
              <w:t>21a</w:t>
            </w:r>
          </w:p>
        </w:tc>
        <w:tc>
          <w:tcPr>
            <w:tcW w:w="3867" w:type="dxa"/>
            <w:vAlign w:val="top"/>
          </w:tcPr>
          <w:p w14:paraId="75BB89E3">
            <w:pPr>
              <w:pStyle w:val="10"/>
              <w:spacing w:before="67" w:line="263" w:lineRule="auto"/>
              <w:ind w:left="101" w:right="243"/>
              <w:rPr>
                <w:rFonts w:hint="default" w:ascii="Arial" w:hAnsi="Arial" w:cs="Arial"/>
                <w:sz w:val="21"/>
                <w:szCs w:val="21"/>
              </w:rPr>
            </w:pPr>
            <w:r>
              <w:rPr>
                <w:rFonts w:hint="default" w:ascii="Arial" w:hAnsi="Arial" w:cs="Arial"/>
                <w:spacing w:val="-1"/>
                <w:sz w:val="21"/>
                <w:szCs w:val="21"/>
              </w:rPr>
              <w:t>Statistical methods used</w:t>
            </w:r>
            <w:r>
              <w:rPr>
                <w:rFonts w:hint="default" w:ascii="Arial" w:hAnsi="Arial" w:cs="Arial"/>
                <w:spacing w:val="26"/>
                <w:sz w:val="21"/>
                <w:szCs w:val="21"/>
              </w:rPr>
              <w:t xml:space="preserve"> </w:t>
            </w:r>
            <w:r>
              <w:rPr>
                <w:rFonts w:hint="default" w:ascii="Arial" w:hAnsi="Arial" w:cs="Arial"/>
                <w:spacing w:val="-1"/>
                <w:sz w:val="21"/>
                <w:szCs w:val="21"/>
              </w:rPr>
              <w:t>to</w:t>
            </w:r>
            <w:r>
              <w:rPr>
                <w:rFonts w:hint="default" w:ascii="Arial" w:hAnsi="Arial" w:cs="Arial"/>
                <w:spacing w:val="17"/>
                <w:sz w:val="21"/>
                <w:szCs w:val="21"/>
              </w:rPr>
              <w:t xml:space="preserve"> </w:t>
            </w:r>
            <w:r>
              <w:rPr>
                <w:rFonts w:hint="default" w:ascii="Arial" w:hAnsi="Arial" w:cs="Arial"/>
                <w:spacing w:val="-1"/>
                <w:sz w:val="21"/>
                <w:szCs w:val="21"/>
              </w:rPr>
              <w:t>compare</w:t>
            </w:r>
            <w:r>
              <w:rPr>
                <w:rFonts w:hint="default" w:ascii="Arial" w:hAnsi="Arial" w:cs="Arial"/>
                <w:sz w:val="21"/>
                <w:szCs w:val="21"/>
              </w:rPr>
              <w:t xml:space="preserve"> </w:t>
            </w:r>
            <w:r>
              <w:rPr>
                <w:rFonts w:hint="default" w:ascii="Arial" w:hAnsi="Arial" w:cs="Arial"/>
                <w:spacing w:val="-1"/>
                <w:sz w:val="21"/>
                <w:szCs w:val="21"/>
              </w:rPr>
              <w:t>groups for primary</w:t>
            </w:r>
            <w:r>
              <w:rPr>
                <w:rFonts w:hint="default" w:ascii="Arial" w:hAnsi="Arial" w:cs="Arial"/>
                <w:spacing w:val="9"/>
                <w:sz w:val="21"/>
                <w:szCs w:val="21"/>
              </w:rPr>
              <w:t xml:space="preserve"> </w:t>
            </w:r>
            <w:r>
              <w:rPr>
                <w:rFonts w:hint="default" w:ascii="Arial" w:hAnsi="Arial" w:cs="Arial"/>
                <w:spacing w:val="-1"/>
                <w:sz w:val="21"/>
                <w:szCs w:val="21"/>
              </w:rPr>
              <w:t>and</w:t>
            </w:r>
            <w:r>
              <w:rPr>
                <w:rFonts w:hint="default" w:ascii="Arial" w:hAnsi="Arial" w:cs="Arial"/>
                <w:spacing w:val="16"/>
                <w:sz w:val="21"/>
                <w:szCs w:val="21"/>
              </w:rPr>
              <w:t xml:space="preserve"> </w:t>
            </w:r>
            <w:r>
              <w:rPr>
                <w:rFonts w:hint="default" w:ascii="Arial" w:hAnsi="Arial" w:cs="Arial"/>
                <w:spacing w:val="-1"/>
                <w:sz w:val="21"/>
                <w:szCs w:val="21"/>
              </w:rPr>
              <w:t>sec</w:t>
            </w:r>
            <w:r>
              <w:rPr>
                <w:rFonts w:hint="default" w:ascii="Arial" w:hAnsi="Arial" w:cs="Arial"/>
                <w:spacing w:val="-2"/>
                <w:sz w:val="21"/>
                <w:szCs w:val="21"/>
              </w:rPr>
              <w:t>ondary</w:t>
            </w:r>
          </w:p>
          <w:p w14:paraId="0AAF53E7">
            <w:pPr>
              <w:pStyle w:val="10"/>
              <w:spacing w:line="213" w:lineRule="auto"/>
              <w:ind w:left="101"/>
              <w:rPr>
                <w:rFonts w:hint="default" w:ascii="Arial" w:hAnsi="Arial" w:cs="Arial"/>
                <w:sz w:val="21"/>
                <w:szCs w:val="21"/>
              </w:rPr>
            </w:pPr>
            <w:r>
              <w:rPr>
                <w:rFonts w:hint="default" w:ascii="Arial" w:hAnsi="Arial" w:cs="Arial"/>
                <w:spacing w:val="-1"/>
                <w:sz w:val="21"/>
                <w:szCs w:val="21"/>
              </w:rPr>
              <w:t>outcomes,including</w:t>
            </w:r>
            <w:r>
              <w:rPr>
                <w:rFonts w:hint="default" w:ascii="Arial" w:hAnsi="Arial" w:cs="Arial"/>
                <w:spacing w:val="37"/>
                <w:sz w:val="21"/>
                <w:szCs w:val="21"/>
              </w:rPr>
              <w:t xml:space="preserve"> </w:t>
            </w:r>
            <w:r>
              <w:rPr>
                <w:rFonts w:hint="default" w:ascii="Arial" w:hAnsi="Arial" w:cs="Arial"/>
                <w:spacing w:val="-1"/>
                <w:sz w:val="21"/>
                <w:szCs w:val="21"/>
              </w:rPr>
              <w:t>harms</w:t>
            </w:r>
          </w:p>
        </w:tc>
        <w:tc>
          <w:tcPr>
            <w:tcW w:w="9148" w:type="dxa"/>
            <w:vAlign w:val="top"/>
          </w:tcPr>
          <w:p w14:paraId="4BDE85CB">
            <w:pPr>
              <w:pStyle w:val="10"/>
              <w:spacing w:before="1" w:line="214" w:lineRule="auto"/>
              <w:ind w:left="475"/>
              <w:rPr>
                <w:rFonts w:hint="default" w:ascii="Arial" w:hAnsi="Arial" w:cs="Arial"/>
                <w:sz w:val="21"/>
                <w:szCs w:val="21"/>
                <w:lang w:val="en-US" w:eastAsia="zh-CN"/>
              </w:rPr>
            </w:pPr>
            <w:r>
              <w:rPr>
                <w:rFonts w:hint="default" w:ascii="Arial" w:hAnsi="Arial" w:cs="Arial"/>
                <w:sz w:val="21"/>
                <w:szCs w:val="21"/>
                <w:lang w:val="en-US" w:eastAsia="zh-CN"/>
              </w:rPr>
              <w:t>Statistical analyses were performed using SPSS 27.0 software. For continuous variables, data were presented as mean ± standard deviation or median (quartiles), and intergroup comparisons were conducted using Student’s t-test or the Wilcoxon rank-sum test depending on the results of normality tests. Categorical data were presented as frequency (%) and were analysed by the Chi-square test or Fisher’s exact test. A P-value less than 0.05 was considered statistically significant.</w:t>
            </w:r>
          </w:p>
          <w:p w14:paraId="35102EB7">
            <w:pPr>
              <w:pStyle w:val="10"/>
              <w:spacing w:before="1" w:line="214" w:lineRule="auto"/>
              <w:ind w:left="475"/>
              <w:rPr>
                <w:rFonts w:hint="default" w:ascii="Arial" w:hAnsi="Arial" w:cs="Arial"/>
                <w:sz w:val="21"/>
                <w:szCs w:val="21"/>
              </w:rPr>
            </w:pPr>
          </w:p>
        </w:tc>
      </w:tr>
    </w:tbl>
    <w:p w14:paraId="67A3986E">
      <w:pPr>
        <w:pStyle w:val="2"/>
        <w:spacing w:line="237" w:lineRule="exact"/>
        <w:rPr>
          <w:rFonts w:hint="default" w:ascii="Arial" w:hAnsi="Arial" w:cs="Arial"/>
          <w:sz w:val="21"/>
          <w:szCs w:val="21"/>
        </w:rPr>
      </w:pPr>
    </w:p>
    <w:p w14:paraId="01D2E0FB">
      <w:pPr>
        <w:spacing w:line="237" w:lineRule="exact"/>
        <w:rPr>
          <w:rFonts w:hint="default" w:ascii="Arial" w:hAnsi="Arial" w:cs="Arial"/>
          <w:sz w:val="21"/>
          <w:szCs w:val="21"/>
        </w:rPr>
        <w:sectPr>
          <w:footerReference r:id="rId9" w:type="default"/>
          <w:pgSz w:w="17540" w:h="12410"/>
          <w:pgMar w:top="1014" w:right="1126" w:bottom="717" w:left="725" w:header="0" w:footer="442" w:gutter="0"/>
          <w:cols w:space="720" w:num="1"/>
        </w:sectPr>
      </w:pPr>
    </w:p>
    <w:tbl>
      <w:tblPr>
        <w:tblStyle w:val="9"/>
        <w:tblW w:w="156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14"/>
        <w:gridCol w:w="739"/>
        <w:gridCol w:w="3878"/>
        <w:gridCol w:w="9119"/>
      </w:tblGrid>
      <w:tr w14:paraId="2ABD6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4" w:hRule="atLeast"/>
        </w:trPr>
        <w:tc>
          <w:tcPr>
            <w:tcW w:w="1914" w:type="dxa"/>
            <w:vMerge w:val="restart"/>
            <w:tcBorders>
              <w:bottom w:val="nil"/>
            </w:tcBorders>
            <w:vAlign w:val="top"/>
          </w:tcPr>
          <w:p w14:paraId="2C8DFBD5">
            <w:pPr>
              <w:rPr>
                <w:rFonts w:hint="default" w:ascii="Arial" w:hAnsi="Arial" w:cs="Arial"/>
                <w:b/>
                <w:bCs/>
                <w:sz w:val="21"/>
                <w:szCs w:val="21"/>
              </w:rPr>
            </w:pPr>
          </w:p>
        </w:tc>
        <w:tc>
          <w:tcPr>
            <w:tcW w:w="739" w:type="dxa"/>
            <w:vAlign w:val="top"/>
          </w:tcPr>
          <w:p w14:paraId="0B26318D">
            <w:pPr>
              <w:pStyle w:val="10"/>
              <w:spacing w:before="48"/>
              <w:ind w:left="211"/>
              <w:rPr>
                <w:rFonts w:hint="default" w:ascii="Arial" w:hAnsi="Arial" w:cs="Arial"/>
                <w:sz w:val="21"/>
                <w:szCs w:val="21"/>
                <w:highlight w:val="none"/>
              </w:rPr>
            </w:pPr>
            <w:r>
              <w:rPr>
                <w:rFonts w:hint="default" w:ascii="Arial" w:hAnsi="Arial" w:cs="Arial"/>
                <w:spacing w:val="-3"/>
                <w:sz w:val="21"/>
                <w:szCs w:val="21"/>
                <w:highlight w:val="none"/>
              </w:rPr>
              <w:t>21b</w:t>
            </w:r>
          </w:p>
        </w:tc>
        <w:tc>
          <w:tcPr>
            <w:tcW w:w="3878" w:type="dxa"/>
            <w:vAlign w:val="top"/>
          </w:tcPr>
          <w:p w14:paraId="467017D5">
            <w:pPr>
              <w:pStyle w:val="10"/>
              <w:spacing w:before="57" w:line="243" w:lineRule="auto"/>
              <w:ind w:left="111" w:right="60"/>
              <w:rPr>
                <w:rFonts w:hint="default" w:ascii="Arial" w:hAnsi="Arial" w:cs="Arial"/>
                <w:sz w:val="21"/>
                <w:szCs w:val="21"/>
                <w:highlight w:val="none"/>
              </w:rPr>
            </w:pPr>
            <w:r>
              <w:rPr>
                <w:rFonts w:hint="default" w:ascii="Arial" w:hAnsi="Arial" w:cs="Arial"/>
                <w:spacing w:val="-3"/>
                <w:sz w:val="21"/>
                <w:szCs w:val="21"/>
                <w:highlight w:val="none"/>
              </w:rPr>
              <w:t>Definition of who</w:t>
            </w:r>
            <w:r>
              <w:rPr>
                <w:rFonts w:hint="default" w:ascii="Arial" w:hAnsi="Arial" w:cs="Arial"/>
                <w:spacing w:val="39"/>
                <w:sz w:val="21"/>
                <w:szCs w:val="21"/>
                <w:highlight w:val="none"/>
              </w:rPr>
              <w:t xml:space="preserve"> </w:t>
            </w:r>
            <w:r>
              <w:rPr>
                <w:rFonts w:hint="default" w:ascii="Arial" w:hAnsi="Arial" w:cs="Arial"/>
                <w:spacing w:val="-3"/>
                <w:sz w:val="21"/>
                <w:szCs w:val="21"/>
                <w:highlight w:val="none"/>
              </w:rPr>
              <w:t>is</w:t>
            </w:r>
            <w:r>
              <w:rPr>
                <w:rFonts w:hint="default" w:ascii="Arial" w:hAnsi="Arial" w:cs="Arial"/>
                <w:spacing w:val="21"/>
                <w:sz w:val="21"/>
                <w:szCs w:val="21"/>
                <w:highlight w:val="none"/>
              </w:rPr>
              <w:t xml:space="preserve"> </w:t>
            </w:r>
            <w:r>
              <w:rPr>
                <w:rFonts w:hint="default" w:ascii="Arial" w:hAnsi="Arial" w:cs="Arial"/>
                <w:spacing w:val="-3"/>
                <w:sz w:val="21"/>
                <w:szCs w:val="21"/>
                <w:highlight w:val="none"/>
              </w:rPr>
              <w:t>included</w:t>
            </w:r>
            <w:r>
              <w:rPr>
                <w:rFonts w:hint="default" w:ascii="Arial" w:hAnsi="Arial" w:cs="Arial"/>
                <w:spacing w:val="21"/>
                <w:sz w:val="21"/>
                <w:szCs w:val="21"/>
                <w:highlight w:val="none"/>
              </w:rPr>
              <w:t xml:space="preserve"> </w:t>
            </w:r>
            <w:r>
              <w:rPr>
                <w:rFonts w:hint="default" w:ascii="Arial" w:hAnsi="Arial" w:cs="Arial"/>
                <w:spacing w:val="-3"/>
                <w:sz w:val="21"/>
                <w:szCs w:val="21"/>
                <w:highlight w:val="none"/>
              </w:rPr>
              <w:t>in</w:t>
            </w:r>
            <w:r>
              <w:rPr>
                <w:rFonts w:hint="default" w:ascii="Arial" w:hAnsi="Arial" w:cs="Arial"/>
                <w:spacing w:val="12"/>
                <w:sz w:val="21"/>
                <w:szCs w:val="21"/>
                <w:highlight w:val="none"/>
              </w:rPr>
              <w:t xml:space="preserve"> </w:t>
            </w:r>
            <w:r>
              <w:rPr>
                <w:rFonts w:hint="default" w:ascii="Arial" w:hAnsi="Arial" w:cs="Arial"/>
                <w:spacing w:val="-3"/>
                <w:sz w:val="21"/>
                <w:szCs w:val="21"/>
                <w:highlight w:val="none"/>
              </w:rPr>
              <w:t>each</w:t>
            </w:r>
            <w:r>
              <w:rPr>
                <w:rFonts w:hint="default" w:ascii="Arial" w:hAnsi="Arial" w:cs="Arial"/>
                <w:sz w:val="21"/>
                <w:szCs w:val="21"/>
                <w:highlight w:val="none"/>
              </w:rPr>
              <w:t xml:space="preserve"> </w:t>
            </w:r>
            <w:r>
              <w:rPr>
                <w:rFonts w:hint="default" w:ascii="Arial" w:hAnsi="Arial" w:cs="Arial"/>
                <w:spacing w:val="-1"/>
                <w:sz w:val="21"/>
                <w:szCs w:val="21"/>
                <w:highlight w:val="none"/>
              </w:rPr>
              <w:t>analysis(e.g.,allrandomized</w:t>
            </w:r>
          </w:p>
          <w:p w14:paraId="565B1F7F">
            <w:pPr>
              <w:pStyle w:val="10"/>
              <w:spacing w:before="27" w:line="214" w:lineRule="auto"/>
              <w:ind w:left="111"/>
              <w:rPr>
                <w:rFonts w:hint="default" w:ascii="Arial" w:hAnsi="Arial" w:cs="Arial"/>
                <w:sz w:val="21"/>
                <w:szCs w:val="21"/>
                <w:highlight w:val="none"/>
              </w:rPr>
            </w:pPr>
            <w:r>
              <w:rPr>
                <w:rFonts w:hint="default" w:ascii="Arial" w:hAnsi="Arial" w:cs="Arial"/>
                <w:spacing w:val="-1"/>
                <w:sz w:val="21"/>
                <w:szCs w:val="21"/>
                <w:highlight w:val="none"/>
              </w:rPr>
              <w:t>participants),and in which</w:t>
            </w:r>
            <w:r>
              <w:rPr>
                <w:rFonts w:hint="default" w:ascii="Arial" w:hAnsi="Arial" w:cs="Arial"/>
                <w:spacing w:val="26"/>
                <w:sz w:val="21"/>
                <w:szCs w:val="21"/>
                <w:highlight w:val="none"/>
              </w:rPr>
              <w:t xml:space="preserve"> </w:t>
            </w:r>
            <w:r>
              <w:rPr>
                <w:rFonts w:hint="default" w:ascii="Arial" w:hAnsi="Arial" w:cs="Arial"/>
                <w:spacing w:val="-1"/>
                <w:sz w:val="21"/>
                <w:szCs w:val="21"/>
                <w:highlight w:val="none"/>
              </w:rPr>
              <w:t>group</w:t>
            </w:r>
          </w:p>
        </w:tc>
        <w:tc>
          <w:tcPr>
            <w:tcW w:w="9119" w:type="dxa"/>
            <w:vAlign w:val="top"/>
          </w:tcPr>
          <w:p w14:paraId="30386A86">
            <w:pPr>
              <w:pStyle w:val="10"/>
              <w:spacing w:line="240" w:lineRule="auto"/>
              <w:ind w:left="464"/>
              <w:rPr>
                <w:rFonts w:hint="default" w:ascii="Arial" w:hAnsi="Arial" w:cs="Arial"/>
                <w:sz w:val="21"/>
                <w:szCs w:val="21"/>
                <w:highlight w:val="none"/>
              </w:rPr>
            </w:pPr>
            <w:r>
              <w:rPr>
                <w:rFonts w:hint="default" w:ascii="Arial" w:hAnsi="Arial" w:cs="Arial"/>
                <w:sz w:val="21"/>
                <w:szCs w:val="21"/>
                <w:highlight w:val="none"/>
              </w:rPr>
              <w:t xml:space="preserve"> Primary analysis set (Intention-to-Treat, ITT): The primary outcome analysis followed the intention-to-treat (ITT) principle, including all </w:t>
            </w:r>
            <w:r>
              <w:rPr>
                <w:rFonts w:hint="eastAsia" w:ascii="Arial" w:hAnsi="Arial" w:cs="Arial"/>
                <w:sz w:val="21"/>
                <w:szCs w:val="21"/>
                <w:highlight w:val="none"/>
                <w:lang w:val="en-US" w:eastAsia="zh-CN"/>
              </w:rPr>
              <w:t>96</w:t>
            </w:r>
            <w:r>
              <w:rPr>
                <w:rFonts w:hint="default" w:ascii="Arial" w:hAnsi="Arial" w:cs="Arial"/>
                <w:sz w:val="21"/>
                <w:szCs w:val="21"/>
                <w:highlight w:val="none"/>
              </w:rPr>
              <w:t xml:space="preserve"> randomized participants (ESPB intervention group: n=</w:t>
            </w:r>
            <w:r>
              <w:rPr>
                <w:rFonts w:hint="eastAsia" w:ascii="Arial" w:hAnsi="Arial" w:cs="Arial"/>
                <w:sz w:val="21"/>
                <w:szCs w:val="21"/>
                <w:highlight w:val="none"/>
                <w:lang w:val="en-US" w:eastAsia="zh-CN"/>
              </w:rPr>
              <w:t>48</w:t>
            </w:r>
            <w:r>
              <w:rPr>
                <w:rFonts w:hint="default" w:ascii="Arial" w:hAnsi="Arial" w:cs="Arial"/>
                <w:sz w:val="21"/>
                <w:szCs w:val="21"/>
                <w:highlight w:val="none"/>
              </w:rPr>
              <w:t>; TAPB intervention group: n=</w:t>
            </w:r>
            <w:r>
              <w:rPr>
                <w:rFonts w:hint="eastAsia" w:ascii="Arial" w:hAnsi="Arial" w:cs="Arial"/>
                <w:sz w:val="21"/>
                <w:szCs w:val="21"/>
                <w:highlight w:val="none"/>
                <w:lang w:val="en-US" w:eastAsia="zh-CN"/>
              </w:rPr>
              <w:t>48</w:t>
            </w:r>
            <w:r>
              <w:rPr>
                <w:rFonts w:hint="default" w:ascii="Arial" w:hAnsi="Arial" w:cs="Arial"/>
                <w:sz w:val="21"/>
                <w:szCs w:val="21"/>
                <w:highlight w:val="none"/>
              </w:rPr>
              <w:t xml:space="preserve">). Participants were analyzed strictly according to their original random allocation group, regardless of whether they completed the planned intervention, had protocol deviations, or withdrew prematurely. Exclusions from the ITT set were limited to participants randomized in error: </w:t>
            </w:r>
            <w:r>
              <w:rPr>
                <w:rFonts w:hint="eastAsia" w:ascii="Arial" w:hAnsi="Arial" w:cs="Arial"/>
                <w:sz w:val="21"/>
                <w:szCs w:val="21"/>
                <w:highlight w:val="none"/>
                <w:lang w:val="en-US" w:eastAsia="zh-CN"/>
              </w:rPr>
              <w:t xml:space="preserve">No </w:t>
            </w:r>
            <w:r>
              <w:rPr>
                <w:rFonts w:hint="default" w:ascii="Arial" w:hAnsi="Arial" w:cs="Arial"/>
                <w:sz w:val="21"/>
                <w:szCs w:val="21"/>
                <w:highlight w:val="none"/>
              </w:rPr>
              <w:t>participant w</w:t>
            </w:r>
            <w:r>
              <w:rPr>
                <w:rFonts w:hint="eastAsia" w:ascii="Arial" w:hAnsi="Arial" w:cs="Arial"/>
                <w:sz w:val="21"/>
                <w:szCs w:val="21"/>
                <w:highlight w:val="none"/>
                <w:lang w:val="en-US" w:eastAsia="zh-CN"/>
              </w:rPr>
              <w:t>as</w:t>
            </w:r>
            <w:r>
              <w:rPr>
                <w:rFonts w:hint="default" w:ascii="Arial" w:hAnsi="Arial" w:cs="Arial"/>
                <w:sz w:val="21"/>
                <w:szCs w:val="21"/>
                <w:highlight w:val="none"/>
              </w:rPr>
              <w:t xml:space="preserve"> excluded , resulting in a final ITT set of </w:t>
            </w:r>
            <w:r>
              <w:rPr>
                <w:rFonts w:hint="eastAsia" w:ascii="Arial" w:hAnsi="Arial" w:cs="Arial"/>
                <w:sz w:val="21"/>
                <w:szCs w:val="21"/>
                <w:highlight w:val="none"/>
                <w:lang w:val="en-US" w:eastAsia="zh-CN"/>
              </w:rPr>
              <w:t>96</w:t>
            </w:r>
            <w:r>
              <w:rPr>
                <w:rFonts w:hint="default" w:ascii="Arial" w:hAnsi="Arial" w:cs="Arial"/>
                <w:sz w:val="21"/>
                <w:szCs w:val="21"/>
                <w:highlight w:val="none"/>
              </w:rPr>
              <w:t xml:space="preserve"> participants (ESPB group: n=</w:t>
            </w:r>
            <w:r>
              <w:rPr>
                <w:rFonts w:hint="eastAsia" w:ascii="Arial" w:hAnsi="Arial" w:cs="Arial"/>
                <w:sz w:val="21"/>
                <w:szCs w:val="21"/>
                <w:highlight w:val="none"/>
                <w:lang w:val="en-US" w:eastAsia="zh-CN"/>
              </w:rPr>
              <w:t>48</w:t>
            </w:r>
            <w:r>
              <w:rPr>
                <w:rFonts w:hint="default" w:ascii="Arial" w:hAnsi="Arial" w:cs="Arial"/>
                <w:sz w:val="21"/>
                <w:szCs w:val="21"/>
                <w:highlight w:val="none"/>
              </w:rPr>
              <w:t>; TAPB group: n=</w:t>
            </w:r>
            <w:r>
              <w:rPr>
                <w:rFonts w:hint="eastAsia" w:ascii="Arial" w:hAnsi="Arial" w:cs="Arial"/>
                <w:sz w:val="21"/>
                <w:szCs w:val="21"/>
                <w:highlight w:val="none"/>
                <w:lang w:val="en-US" w:eastAsia="zh-CN"/>
              </w:rPr>
              <w:t>48</w:t>
            </w:r>
            <w:r>
              <w:rPr>
                <w:rFonts w:hint="default" w:ascii="Arial" w:hAnsi="Arial" w:cs="Arial"/>
                <w:sz w:val="21"/>
                <w:szCs w:val="21"/>
                <w:highlight w:val="none"/>
              </w:rPr>
              <w:t xml:space="preserve">). </w:t>
            </w:r>
          </w:p>
          <w:p w14:paraId="5ADE839E">
            <w:pPr>
              <w:pStyle w:val="10"/>
              <w:spacing w:line="240" w:lineRule="auto"/>
              <w:ind w:left="464"/>
              <w:rPr>
                <w:rFonts w:hint="default" w:ascii="Arial" w:hAnsi="Arial" w:cs="Arial"/>
                <w:sz w:val="21"/>
                <w:szCs w:val="21"/>
                <w:highlight w:val="none"/>
              </w:rPr>
            </w:pPr>
          </w:p>
          <w:p w14:paraId="1F6D179F">
            <w:pPr>
              <w:pStyle w:val="10"/>
              <w:spacing w:line="240" w:lineRule="auto"/>
              <w:ind w:left="464"/>
              <w:rPr>
                <w:rFonts w:hint="default" w:ascii="Arial" w:hAnsi="Arial" w:cs="Arial"/>
                <w:sz w:val="21"/>
                <w:szCs w:val="21"/>
                <w:highlight w:val="none"/>
              </w:rPr>
            </w:pPr>
            <w:r>
              <w:rPr>
                <w:rFonts w:hint="default" w:ascii="Arial" w:hAnsi="Arial" w:cs="Arial"/>
                <w:sz w:val="21"/>
                <w:szCs w:val="21"/>
                <w:highlight w:val="none"/>
              </w:rPr>
              <w:t xml:space="preserve">Secondary analysis set (Per-Protocol, PP): The per-protocol set was used for secondary outcome validation, including participants who met all the following criteria: (1) successfully received the assigned ESPB/TAPB block and completed the </w:t>
            </w:r>
            <w:r>
              <w:rPr>
                <w:rFonts w:hint="eastAsia" w:ascii="Arial" w:hAnsi="Arial" w:cs="Arial"/>
                <w:sz w:val="21"/>
                <w:szCs w:val="21"/>
                <w:highlight w:val="none"/>
                <w:lang w:val="en-US" w:eastAsia="zh-CN"/>
              </w:rPr>
              <w:t>48</w:t>
            </w:r>
            <w:r>
              <w:rPr>
                <w:rFonts w:hint="default" w:ascii="Arial" w:hAnsi="Arial" w:cs="Arial"/>
                <w:sz w:val="21"/>
                <w:szCs w:val="21"/>
                <w:highlight w:val="none"/>
              </w:rPr>
              <w:t xml:space="preserve">-hour postoperative follow-up; (2) had no major protocol deviations (e.g., no unauthorized use of prohibited analgesics, no missed key outcome time points [2h/6h/12h/24h/48h </w:t>
            </w:r>
            <w:r>
              <w:rPr>
                <w:rFonts w:hint="eastAsia" w:ascii="Arial" w:hAnsi="Arial" w:cs="Arial"/>
                <w:sz w:val="21"/>
                <w:szCs w:val="21"/>
                <w:highlight w:val="none"/>
                <w:lang w:val="en-US" w:eastAsia="zh-CN"/>
              </w:rPr>
              <w:t>NR</w:t>
            </w:r>
            <w:r>
              <w:rPr>
                <w:rFonts w:hint="default" w:ascii="Arial" w:hAnsi="Arial" w:cs="Arial"/>
                <w:sz w:val="21"/>
                <w:szCs w:val="21"/>
                <w:highlight w:val="none"/>
              </w:rPr>
              <w:t xml:space="preserve">S scores], no incorrect block targeting); (3) provided complete data for all prespecified outcomes (pain scores, analgesic consumption). A total of </w:t>
            </w:r>
            <w:r>
              <w:rPr>
                <w:rFonts w:hint="eastAsia" w:ascii="Arial" w:hAnsi="Arial" w:cs="Arial"/>
                <w:sz w:val="21"/>
                <w:szCs w:val="21"/>
                <w:highlight w:val="none"/>
                <w:lang w:val="en-US" w:eastAsia="zh-CN"/>
              </w:rPr>
              <w:t>96</w:t>
            </w:r>
            <w:r>
              <w:rPr>
                <w:rFonts w:hint="default" w:ascii="Arial" w:hAnsi="Arial" w:cs="Arial"/>
                <w:sz w:val="21"/>
                <w:szCs w:val="21"/>
                <w:highlight w:val="none"/>
              </w:rPr>
              <w:t xml:space="preserve"> participants were included in the PP set (ESPB group: n=</w:t>
            </w:r>
            <w:r>
              <w:rPr>
                <w:rFonts w:hint="eastAsia" w:ascii="Arial" w:hAnsi="Arial" w:cs="Arial"/>
                <w:sz w:val="21"/>
                <w:szCs w:val="21"/>
                <w:highlight w:val="none"/>
                <w:lang w:val="en-US" w:eastAsia="zh-CN"/>
              </w:rPr>
              <w:t>48</w:t>
            </w:r>
            <w:r>
              <w:rPr>
                <w:rFonts w:hint="default" w:ascii="Arial" w:hAnsi="Arial" w:cs="Arial"/>
                <w:sz w:val="21"/>
                <w:szCs w:val="21"/>
                <w:highlight w:val="none"/>
              </w:rPr>
              <w:t>; TAPB group: n=</w:t>
            </w:r>
            <w:r>
              <w:rPr>
                <w:rFonts w:hint="eastAsia" w:ascii="Arial" w:hAnsi="Arial" w:cs="Arial"/>
                <w:sz w:val="21"/>
                <w:szCs w:val="21"/>
                <w:highlight w:val="none"/>
                <w:lang w:val="en-US" w:eastAsia="zh-CN"/>
              </w:rPr>
              <w:t>48</w:t>
            </w:r>
            <w:r>
              <w:rPr>
                <w:rFonts w:hint="default" w:ascii="Arial" w:hAnsi="Arial" w:cs="Arial"/>
                <w:sz w:val="21"/>
                <w:szCs w:val="21"/>
                <w:highlight w:val="none"/>
              </w:rPr>
              <w:t>). Participants in the PP set were also analyzed based on their original random allocation.</w:t>
            </w:r>
          </w:p>
          <w:p w14:paraId="4E3DA667">
            <w:pPr>
              <w:pStyle w:val="10"/>
              <w:spacing w:line="240" w:lineRule="auto"/>
              <w:ind w:left="464"/>
              <w:rPr>
                <w:rFonts w:hint="default" w:ascii="Arial" w:hAnsi="Arial" w:cs="Arial"/>
                <w:sz w:val="21"/>
                <w:szCs w:val="21"/>
                <w:highlight w:val="none"/>
              </w:rPr>
            </w:pPr>
          </w:p>
          <w:p w14:paraId="0E967EE8">
            <w:pPr>
              <w:pStyle w:val="10"/>
              <w:spacing w:line="240" w:lineRule="auto"/>
              <w:ind w:left="464"/>
              <w:rPr>
                <w:rFonts w:hint="default" w:ascii="Arial" w:hAnsi="Arial" w:cs="Arial"/>
                <w:sz w:val="21"/>
                <w:szCs w:val="21"/>
                <w:highlight w:val="yellow"/>
              </w:rPr>
            </w:pPr>
            <w:r>
              <w:rPr>
                <w:rFonts w:hint="default" w:ascii="Arial" w:hAnsi="Arial" w:cs="Arial"/>
                <w:sz w:val="21"/>
                <w:szCs w:val="21"/>
                <w:highlight w:val="none"/>
              </w:rPr>
              <w:t>Safety analysis set (Safety Set, SS): The safety set included all randomized participants who received one dose of the study intervention (i.e., completed the block procedure with injection of 0.</w:t>
            </w:r>
            <w:r>
              <w:rPr>
                <w:rFonts w:hint="eastAsia" w:ascii="Arial" w:hAnsi="Arial" w:cs="Arial"/>
                <w:sz w:val="21"/>
                <w:szCs w:val="21"/>
                <w:highlight w:val="none"/>
                <w:lang w:val="en-US" w:eastAsia="zh-CN"/>
              </w:rPr>
              <w:t>2</w:t>
            </w:r>
            <w:r>
              <w:rPr>
                <w:rFonts w:hint="default" w:ascii="Arial" w:hAnsi="Arial" w:cs="Arial"/>
                <w:sz w:val="21"/>
                <w:szCs w:val="21"/>
                <w:highlight w:val="none"/>
              </w:rPr>
              <w:t xml:space="preserve">5% ropivacaine). A total of </w:t>
            </w:r>
            <w:r>
              <w:rPr>
                <w:rFonts w:hint="eastAsia" w:ascii="Arial" w:hAnsi="Arial" w:cs="Arial"/>
                <w:sz w:val="21"/>
                <w:szCs w:val="21"/>
                <w:highlight w:val="none"/>
                <w:lang w:val="en-US" w:eastAsia="zh-CN"/>
              </w:rPr>
              <w:t>96</w:t>
            </w:r>
            <w:r>
              <w:rPr>
                <w:rFonts w:hint="default" w:ascii="Arial" w:hAnsi="Arial" w:cs="Arial"/>
                <w:sz w:val="21"/>
                <w:szCs w:val="21"/>
                <w:highlight w:val="none"/>
              </w:rPr>
              <w:t xml:space="preserve"> participants were included in the SS set (ESPB group: n=</w:t>
            </w:r>
            <w:r>
              <w:rPr>
                <w:rFonts w:hint="eastAsia" w:ascii="Arial" w:hAnsi="Arial" w:cs="Arial"/>
                <w:sz w:val="21"/>
                <w:szCs w:val="21"/>
                <w:highlight w:val="none"/>
                <w:lang w:val="en-US" w:eastAsia="zh-CN"/>
              </w:rPr>
              <w:t>48</w:t>
            </w:r>
            <w:r>
              <w:rPr>
                <w:rFonts w:hint="default" w:ascii="Arial" w:hAnsi="Arial" w:cs="Arial"/>
                <w:sz w:val="21"/>
                <w:szCs w:val="21"/>
                <w:highlight w:val="none"/>
              </w:rPr>
              <w:t>; TAPB group: n=</w:t>
            </w:r>
            <w:r>
              <w:rPr>
                <w:rFonts w:hint="eastAsia" w:ascii="Arial" w:hAnsi="Arial" w:cs="Arial"/>
                <w:sz w:val="21"/>
                <w:szCs w:val="21"/>
                <w:highlight w:val="none"/>
                <w:lang w:val="en-US" w:eastAsia="zh-CN"/>
              </w:rPr>
              <w:t>4</w:t>
            </w:r>
            <w:r>
              <w:rPr>
                <w:rFonts w:hint="default" w:ascii="Arial" w:hAnsi="Arial" w:cs="Arial"/>
                <w:sz w:val="21"/>
                <w:szCs w:val="21"/>
                <w:highlight w:val="none"/>
              </w:rPr>
              <w:t>8).  Adverse events (e.g., local hematoma, nerve paresthesia, hypotension) were analyzed based on the SS set, with participants grouped by their original random allocation.</w:t>
            </w:r>
          </w:p>
        </w:tc>
      </w:tr>
      <w:tr w14:paraId="77593B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trPr>
        <w:tc>
          <w:tcPr>
            <w:tcW w:w="1914" w:type="dxa"/>
            <w:vMerge w:val="continue"/>
            <w:tcBorders>
              <w:top w:val="nil"/>
              <w:bottom w:val="nil"/>
            </w:tcBorders>
            <w:vAlign w:val="top"/>
          </w:tcPr>
          <w:p w14:paraId="5F041D28">
            <w:pPr>
              <w:rPr>
                <w:rFonts w:hint="default" w:ascii="Arial" w:hAnsi="Arial" w:cs="Arial"/>
                <w:b/>
                <w:bCs/>
                <w:sz w:val="21"/>
                <w:szCs w:val="21"/>
              </w:rPr>
            </w:pPr>
          </w:p>
        </w:tc>
        <w:tc>
          <w:tcPr>
            <w:tcW w:w="739" w:type="dxa"/>
            <w:vAlign w:val="top"/>
          </w:tcPr>
          <w:p w14:paraId="33854D05">
            <w:pPr>
              <w:pStyle w:val="10"/>
              <w:spacing w:before="78"/>
              <w:ind w:left="211"/>
              <w:rPr>
                <w:rFonts w:hint="default" w:ascii="Arial" w:hAnsi="Arial" w:cs="Arial"/>
                <w:sz w:val="21"/>
                <w:szCs w:val="21"/>
              </w:rPr>
            </w:pPr>
            <w:r>
              <w:rPr>
                <w:rFonts w:hint="default" w:ascii="Arial" w:hAnsi="Arial" w:cs="Arial"/>
                <w:spacing w:val="-3"/>
                <w:sz w:val="21"/>
                <w:szCs w:val="21"/>
              </w:rPr>
              <w:t>21c</w:t>
            </w:r>
          </w:p>
        </w:tc>
        <w:tc>
          <w:tcPr>
            <w:tcW w:w="3878" w:type="dxa"/>
            <w:vAlign w:val="top"/>
          </w:tcPr>
          <w:p w14:paraId="3ED0FA33">
            <w:pPr>
              <w:pStyle w:val="10"/>
              <w:spacing w:before="42" w:line="260" w:lineRule="auto"/>
              <w:ind w:left="111" w:right="159"/>
              <w:rPr>
                <w:rFonts w:hint="default" w:ascii="Arial" w:hAnsi="Arial" w:cs="Arial"/>
                <w:sz w:val="21"/>
                <w:szCs w:val="21"/>
              </w:rPr>
            </w:pPr>
            <w:r>
              <w:rPr>
                <w:rFonts w:hint="default" w:ascii="Arial" w:hAnsi="Arial" w:cs="Arial"/>
                <w:spacing w:val="-1"/>
                <w:sz w:val="21"/>
                <w:szCs w:val="21"/>
              </w:rPr>
              <w:t>How missing data were handled</w:t>
            </w:r>
            <w:r>
              <w:rPr>
                <w:rFonts w:hint="default" w:ascii="Arial" w:hAnsi="Arial" w:cs="Arial"/>
                <w:spacing w:val="21"/>
                <w:sz w:val="21"/>
                <w:szCs w:val="21"/>
              </w:rPr>
              <w:t xml:space="preserve"> </w:t>
            </w:r>
            <w:r>
              <w:rPr>
                <w:rFonts w:hint="default" w:ascii="Arial" w:hAnsi="Arial" w:cs="Arial"/>
                <w:spacing w:val="-1"/>
                <w:sz w:val="21"/>
                <w:szCs w:val="21"/>
              </w:rPr>
              <w:t>i</w:t>
            </w:r>
            <w:r>
              <w:rPr>
                <w:rFonts w:hint="default" w:ascii="Arial" w:hAnsi="Arial" w:cs="Arial"/>
                <w:spacing w:val="-2"/>
                <w:sz w:val="21"/>
                <w:szCs w:val="21"/>
              </w:rPr>
              <w:t>n</w:t>
            </w:r>
            <w:r>
              <w:rPr>
                <w:rFonts w:hint="default" w:ascii="Arial" w:hAnsi="Arial" w:cs="Arial"/>
                <w:spacing w:val="12"/>
                <w:sz w:val="21"/>
                <w:szCs w:val="21"/>
              </w:rPr>
              <w:t xml:space="preserve"> </w:t>
            </w:r>
            <w:r>
              <w:rPr>
                <w:rFonts w:hint="default" w:ascii="Arial" w:hAnsi="Arial" w:cs="Arial"/>
                <w:spacing w:val="-2"/>
                <w:sz w:val="21"/>
                <w:szCs w:val="21"/>
              </w:rPr>
              <w:t>the</w:t>
            </w:r>
            <w:r>
              <w:rPr>
                <w:rFonts w:hint="default" w:ascii="Arial" w:hAnsi="Arial" w:cs="Arial"/>
                <w:sz w:val="21"/>
                <w:szCs w:val="21"/>
              </w:rPr>
              <w:t xml:space="preserve"> </w:t>
            </w:r>
            <w:r>
              <w:rPr>
                <w:rFonts w:hint="default" w:ascii="Arial" w:hAnsi="Arial" w:cs="Arial"/>
                <w:spacing w:val="-1"/>
                <w:sz w:val="21"/>
                <w:szCs w:val="21"/>
              </w:rPr>
              <w:t>analysis</w:t>
            </w:r>
          </w:p>
        </w:tc>
        <w:tc>
          <w:tcPr>
            <w:tcW w:w="9119" w:type="dxa"/>
            <w:vAlign w:val="top"/>
          </w:tcPr>
          <w:p w14:paraId="565F1307">
            <w:pPr>
              <w:pStyle w:val="10"/>
              <w:spacing w:before="8" w:line="215" w:lineRule="auto"/>
              <w:ind w:left="494"/>
              <w:rPr>
                <w:rFonts w:hint="default" w:ascii="Arial" w:hAnsi="Arial" w:cs="Arial"/>
                <w:sz w:val="21"/>
                <w:szCs w:val="21"/>
              </w:rPr>
            </w:pPr>
            <w:r>
              <w:rPr>
                <w:rFonts w:hint="default" w:ascii="Arial" w:hAnsi="Arial" w:cs="Arial"/>
                <w:sz w:val="21"/>
                <w:szCs w:val="21"/>
              </w:rPr>
              <w:t>This study had no missing data and did not perform sensitivity analyses.</w:t>
            </w:r>
          </w:p>
          <w:p w14:paraId="31B044CA">
            <w:pPr>
              <w:pStyle w:val="10"/>
              <w:spacing w:before="8" w:line="215" w:lineRule="auto"/>
              <w:ind w:left="494"/>
              <w:rPr>
                <w:rFonts w:hint="default" w:ascii="Arial" w:hAnsi="Arial" w:cs="Arial"/>
                <w:sz w:val="21"/>
                <w:szCs w:val="21"/>
              </w:rPr>
            </w:pPr>
          </w:p>
        </w:tc>
      </w:tr>
      <w:tr w14:paraId="2AC61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7" w:hRule="atLeast"/>
        </w:trPr>
        <w:tc>
          <w:tcPr>
            <w:tcW w:w="1914" w:type="dxa"/>
            <w:vMerge w:val="continue"/>
            <w:tcBorders>
              <w:top w:val="nil"/>
            </w:tcBorders>
            <w:vAlign w:val="top"/>
          </w:tcPr>
          <w:p w14:paraId="6BE87091">
            <w:pPr>
              <w:rPr>
                <w:rFonts w:hint="default" w:ascii="Arial" w:hAnsi="Arial" w:cs="Arial"/>
                <w:b/>
                <w:bCs/>
                <w:sz w:val="21"/>
                <w:szCs w:val="21"/>
              </w:rPr>
            </w:pPr>
          </w:p>
        </w:tc>
        <w:tc>
          <w:tcPr>
            <w:tcW w:w="739" w:type="dxa"/>
            <w:vAlign w:val="top"/>
          </w:tcPr>
          <w:p w14:paraId="127B85E2">
            <w:pPr>
              <w:pStyle w:val="10"/>
              <w:spacing w:before="61"/>
              <w:ind w:left="211"/>
              <w:rPr>
                <w:rFonts w:hint="default" w:ascii="Arial" w:hAnsi="Arial" w:cs="Arial"/>
                <w:sz w:val="21"/>
                <w:szCs w:val="21"/>
              </w:rPr>
            </w:pPr>
            <w:r>
              <w:rPr>
                <w:rFonts w:hint="default" w:ascii="Arial" w:hAnsi="Arial" w:cs="Arial"/>
                <w:spacing w:val="-3"/>
                <w:sz w:val="21"/>
                <w:szCs w:val="21"/>
              </w:rPr>
              <w:t>21d</w:t>
            </w:r>
          </w:p>
        </w:tc>
        <w:tc>
          <w:tcPr>
            <w:tcW w:w="3878" w:type="dxa"/>
            <w:vAlign w:val="top"/>
          </w:tcPr>
          <w:p w14:paraId="1BFBFA6B">
            <w:pPr>
              <w:pStyle w:val="10"/>
              <w:spacing w:before="46" w:line="215" w:lineRule="auto"/>
              <w:ind w:left="111"/>
              <w:rPr>
                <w:rFonts w:hint="default" w:ascii="Arial" w:hAnsi="Arial" w:cs="Arial"/>
                <w:sz w:val="21"/>
                <w:szCs w:val="21"/>
              </w:rPr>
            </w:pPr>
            <w:r>
              <w:rPr>
                <w:rFonts w:hint="default" w:ascii="Arial" w:hAnsi="Arial" w:cs="Arial"/>
                <w:spacing w:val="-1"/>
                <w:sz w:val="21"/>
                <w:szCs w:val="21"/>
              </w:rPr>
              <w:t>Methods for any</w:t>
            </w:r>
            <w:r>
              <w:rPr>
                <w:rFonts w:hint="default" w:ascii="Arial" w:hAnsi="Arial" w:cs="Arial"/>
                <w:spacing w:val="22"/>
                <w:sz w:val="21"/>
                <w:szCs w:val="21"/>
              </w:rPr>
              <w:t xml:space="preserve"> </w:t>
            </w:r>
            <w:r>
              <w:rPr>
                <w:rFonts w:hint="default" w:ascii="Arial" w:hAnsi="Arial" w:cs="Arial"/>
                <w:spacing w:val="-1"/>
                <w:sz w:val="21"/>
                <w:szCs w:val="21"/>
              </w:rPr>
              <w:t>additional</w:t>
            </w:r>
            <w:r>
              <w:rPr>
                <w:rFonts w:hint="default" w:ascii="Arial" w:hAnsi="Arial" w:cs="Arial"/>
                <w:spacing w:val="9"/>
                <w:sz w:val="21"/>
                <w:szCs w:val="21"/>
              </w:rPr>
              <w:t xml:space="preserve"> </w:t>
            </w:r>
            <w:r>
              <w:rPr>
                <w:rFonts w:hint="default" w:ascii="Arial" w:hAnsi="Arial" w:cs="Arial"/>
                <w:spacing w:val="-1"/>
                <w:sz w:val="21"/>
                <w:szCs w:val="21"/>
              </w:rPr>
              <w:t>analyses</w:t>
            </w:r>
          </w:p>
          <w:p w14:paraId="7DF742FA">
            <w:pPr>
              <w:pStyle w:val="10"/>
              <w:spacing w:before="44" w:line="214" w:lineRule="auto"/>
              <w:ind w:left="111"/>
              <w:rPr>
                <w:rFonts w:hint="default" w:ascii="Arial" w:hAnsi="Arial" w:cs="Arial"/>
                <w:sz w:val="21"/>
                <w:szCs w:val="21"/>
              </w:rPr>
            </w:pPr>
            <w:r>
              <w:rPr>
                <w:rFonts w:hint="default" w:ascii="Arial" w:hAnsi="Arial" w:cs="Arial"/>
                <w:spacing w:val="-3"/>
                <w:sz w:val="21"/>
                <w:szCs w:val="21"/>
              </w:rPr>
              <w:t>(e.g.,subgroup</w:t>
            </w:r>
            <w:r>
              <w:rPr>
                <w:rFonts w:hint="default" w:ascii="Arial" w:hAnsi="Arial" w:cs="Arial"/>
                <w:spacing w:val="50"/>
                <w:sz w:val="21"/>
                <w:szCs w:val="21"/>
              </w:rPr>
              <w:t xml:space="preserve"> </w:t>
            </w:r>
            <w:r>
              <w:rPr>
                <w:rFonts w:hint="default" w:ascii="Arial" w:hAnsi="Arial" w:cs="Arial"/>
                <w:spacing w:val="-3"/>
                <w:sz w:val="21"/>
                <w:szCs w:val="21"/>
              </w:rPr>
              <w:t>and</w:t>
            </w:r>
            <w:r>
              <w:rPr>
                <w:rFonts w:hint="default" w:ascii="Arial" w:hAnsi="Arial" w:cs="Arial"/>
                <w:spacing w:val="41"/>
                <w:sz w:val="21"/>
                <w:szCs w:val="21"/>
              </w:rPr>
              <w:t xml:space="preserve"> </w:t>
            </w:r>
            <w:r>
              <w:rPr>
                <w:rFonts w:hint="default" w:ascii="Arial" w:hAnsi="Arial" w:cs="Arial"/>
                <w:spacing w:val="-3"/>
                <w:sz w:val="21"/>
                <w:szCs w:val="21"/>
              </w:rPr>
              <w:t>sensitivity</w:t>
            </w:r>
          </w:p>
          <w:p w14:paraId="665F33A6">
            <w:pPr>
              <w:pStyle w:val="10"/>
              <w:spacing w:before="48" w:line="259" w:lineRule="auto"/>
              <w:ind w:left="111" w:right="64"/>
              <w:rPr>
                <w:rFonts w:hint="default" w:ascii="Arial" w:hAnsi="Arial" w:cs="Arial"/>
                <w:sz w:val="21"/>
                <w:szCs w:val="21"/>
              </w:rPr>
            </w:pPr>
            <w:r>
              <w:rPr>
                <w:rFonts w:hint="default" w:ascii="Arial" w:hAnsi="Arial" w:cs="Arial"/>
                <w:sz w:val="21"/>
                <w:szCs w:val="21"/>
              </w:rPr>
              <w:t>analyses),distinguishing pr</w:t>
            </w:r>
            <w:r>
              <w:rPr>
                <w:rFonts w:hint="default" w:ascii="Arial" w:hAnsi="Arial" w:cs="Arial"/>
                <w:spacing w:val="-1"/>
                <w:sz w:val="21"/>
                <w:szCs w:val="21"/>
              </w:rPr>
              <w:t>especified</w:t>
            </w:r>
            <w:r>
              <w:rPr>
                <w:rFonts w:hint="default" w:ascii="Arial" w:hAnsi="Arial" w:cs="Arial"/>
                <w:sz w:val="21"/>
                <w:szCs w:val="21"/>
              </w:rPr>
              <w:t xml:space="preserve"> </w:t>
            </w:r>
            <w:r>
              <w:rPr>
                <w:rFonts w:hint="default" w:ascii="Arial" w:hAnsi="Arial" w:cs="Arial"/>
                <w:spacing w:val="-2"/>
                <w:sz w:val="21"/>
                <w:szCs w:val="21"/>
              </w:rPr>
              <w:t>from</w:t>
            </w:r>
            <w:r>
              <w:rPr>
                <w:rFonts w:hint="default" w:ascii="Arial" w:hAnsi="Arial" w:cs="Arial"/>
                <w:spacing w:val="35"/>
                <w:sz w:val="21"/>
                <w:szCs w:val="21"/>
              </w:rPr>
              <w:t xml:space="preserve"> </w:t>
            </w:r>
            <w:r>
              <w:rPr>
                <w:rFonts w:hint="default" w:ascii="Arial" w:hAnsi="Arial" w:cs="Arial"/>
                <w:spacing w:val="-2"/>
                <w:sz w:val="21"/>
                <w:szCs w:val="21"/>
              </w:rPr>
              <w:t>post-hoc</w:t>
            </w:r>
          </w:p>
        </w:tc>
        <w:tc>
          <w:tcPr>
            <w:tcW w:w="9119" w:type="dxa"/>
            <w:vAlign w:val="top"/>
          </w:tcPr>
          <w:p w14:paraId="4BF93783">
            <w:pPr>
              <w:pStyle w:val="10"/>
              <w:spacing w:before="18" w:line="214" w:lineRule="auto"/>
              <w:ind w:left="474"/>
              <w:rPr>
                <w:rFonts w:hint="default" w:ascii="Arial" w:hAnsi="Arial" w:eastAsia="宋体" w:cs="Arial"/>
                <w:sz w:val="21"/>
                <w:szCs w:val="21"/>
                <w:lang w:val="en-US" w:eastAsia="zh-CN"/>
              </w:rPr>
            </w:pPr>
            <w:r>
              <w:rPr>
                <w:rFonts w:hint="eastAsia" w:ascii="Arial" w:hAnsi="Arial" w:cs="Arial"/>
                <w:sz w:val="21"/>
                <w:szCs w:val="21"/>
                <w:lang w:val="en-US" w:eastAsia="zh-CN"/>
              </w:rPr>
              <w:t>None.</w:t>
            </w:r>
          </w:p>
        </w:tc>
      </w:tr>
      <w:tr w14:paraId="635B7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531" w:type="dxa"/>
            <w:gridSpan w:val="3"/>
            <w:shd w:val="clear" w:color="auto" w:fill="BCD4ED"/>
            <w:vAlign w:val="top"/>
          </w:tcPr>
          <w:p w14:paraId="4F458D15">
            <w:pPr>
              <w:pStyle w:val="10"/>
              <w:spacing w:before="62" w:line="182" w:lineRule="auto"/>
              <w:ind w:left="87"/>
              <w:rPr>
                <w:rFonts w:hint="default" w:ascii="Arial" w:hAnsi="Arial" w:cs="Arial"/>
                <w:b/>
                <w:bCs/>
                <w:sz w:val="21"/>
                <w:szCs w:val="21"/>
              </w:rPr>
            </w:pPr>
            <w:r>
              <w:rPr>
                <w:rFonts w:hint="default" w:ascii="Arial" w:hAnsi="Arial" w:cs="Arial"/>
                <w:b/>
                <w:bCs/>
                <w:spacing w:val="-3"/>
                <w:sz w:val="21"/>
                <w:szCs w:val="21"/>
              </w:rPr>
              <w:t>Results</w:t>
            </w:r>
          </w:p>
        </w:tc>
        <w:tc>
          <w:tcPr>
            <w:tcW w:w="9119" w:type="dxa"/>
            <w:shd w:val="clear" w:color="auto" w:fill="BCD5EC"/>
            <w:vAlign w:val="top"/>
          </w:tcPr>
          <w:p w14:paraId="094FF7D0">
            <w:pPr>
              <w:rPr>
                <w:rFonts w:hint="default" w:ascii="Arial" w:hAnsi="Arial" w:cs="Arial"/>
                <w:sz w:val="21"/>
                <w:szCs w:val="21"/>
              </w:rPr>
            </w:pPr>
          </w:p>
        </w:tc>
      </w:tr>
      <w:tr w14:paraId="701EC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1" w:hRule="atLeast"/>
        </w:trPr>
        <w:tc>
          <w:tcPr>
            <w:tcW w:w="1914" w:type="dxa"/>
            <w:vAlign w:val="top"/>
          </w:tcPr>
          <w:p w14:paraId="6C554F8C">
            <w:pPr>
              <w:pStyle w:val="10"/>
              <w:spacing w:before="48" w:line="266" w:lineRule="auto"/>
              <w:ind w:left="104" w:right="37"/>
              <w:rPr>
                <w:rFonts w:hint="default" w:ascii="Arial" w:hAnsi="Arial" w:cs="Arial"/>
                <w:b/>
                <w:bCs/>
                <w:sz w:val="21"/>
                <w:szCs w:val="21"/>
              </w:rPr>
            </w:pPr>
            <w:r>
              <w:rPr>
                <w:rFonts w:hint="default" w:ascii="Arial" w:hAnsi="Arial" w:cs="Arial"/>
                <w:b/>
                <w:bCs/>
                <w:spacing w:val="-1"/>
                <w:sz w:val="21"/>
                <w:szCs w:val="21"/>
              </w:rPr>
              <w:t>Participant</w:t>
            </w:r>
            <w:r>
              <w:rPr>
                <w:rFonts w:hint="default" w:ascii="Arial" w:hAnsi="Arial" w:cs="Arial"/>
                <w:b/>
                <w:bCs/>
                <w:spacing w:val="77"/>
                <w:sz w:val="21"/>
                <w:szCs w:val="21"/>
              </w:rPr>
              <w:t xml:space="preserve"> </w:t>
            </w:r>
            <w:r>
              <w:rPr>
                <w:rFonts w:hint="default" w:ascii="Arial" w:hAnsi="Arial" w:cs="Arial"/>
                <w:b/>
                <w:bCs/>
                <w:spacing w:val="-1"/>
                <w:sz w:val="21"/>
                <w:szCs w:val="21"/>
              </w:rPr>
              <w:t>flow,</w:t>
            </w:r>
            <w:r>
              <w:rPr>
                <w:rFonts w:hint="default" w:ascii="Arial" w:hAnsi="Arial" w:cs="Arial"/>
                <w:b/>
                <w:bCs/>
                <w:sz w:val="21"/>
                <w:szCs w:val="21"/>
              </w:rPr>
              <w:t xml:space="preserve"> </w:t>
            </w:r>
            <w:r>
              <w:rPr>
                <w:rFonts w:hint="default" w:ascii="Arial" w:hAnsi="Arial" w:cs="Arial"/>
                <w:b/>
                <w:bCs/>
                <w:spacing w:val="-3"/>
                <w:sz w:val="21"/>
                <w:szCs w:val="21"/>
              </w:rPr>
              <w:t>including</w:t>
            </w:r>
            <w:r>
              <w:rPr>
                <w:rFonts w:hint="default" w:ascii="Arial" w:hAnsi="Arial" w:cs="Arial"/>
                <w:b/>
                <w:bCs/>
                <w:spacing w:val="41"/>
                <w:sz w:val="21"/>
                <w:szCs w:val="21"/>
              </w:rPr>
              <w:t xml:space="preserve"> </w:t>
            </w:r>
            <w:r>
              <w:rPr>
                <w:rFonts w:hint="default" w:ascii="Arial" w:hAnsi="Arial" w:cs="Arial"/>
                <w:b/>
                <w:bCs/>
                <w:spacing w:val="-3"/>
                <w:sz w:val="21"/>
                <w:szCs w:val="21"/>
              </w:rPr>
              <w:t>flow</w:t>
            </w:r>
          </w:p>
          <w:p w14:paraId="306AFF20">
            <w:pPr>
              <w:pStyle w:val="10"/>
              <w:spacing w:before="2" w:line="214" w:lineRule="auto"/>
              <w:ind w:left="104"/>
              <w:rPr>
                <w:rFonts w:hint="default" w:ascii="Arial" w:hAnsi="Arial" w:cs="Arial"/>
                <w:b/>
                <w:bCs/>
                <w:sz w:val="21"/>
                <w:szCs w:val="21"/>
              </w:rPr>
            </w:pPr>
            <w:r>
              <w:rPr>
                <w:rFonts w:hint="default" w:ascii="Arial" w:hAnsi="Arial" w:cs="Arial"/>
                <w:b/>
                <w:bCs/>
                <w:spacing w:val="-2"/>
                <w:sz w:val="21"/>
                <w:szCs w:val="21"/>
              </w:rPr>
              <w:t>diagram</w:t>
            </w:r>
          </w:p>
        </w:tc>
        <w:tc>
          <w:tcPr>
            <w:tcW w:w="739" w:type="dxa"/>
            <w:vAlign w:val="top"/>
          </w:tcPr>
          <w:p w14:paraId="5407359F">
            <w:pPr>
              <w:pStyle w:val="10"/>
              <w:spacing w:before="84"/>
              <w:ind w:left="213"/>
              <w:rPr>
                <w:rFonts w:hint="default" w:ascii="Arial" w:hAnsi="Arial" w:cs="Arial"/>
                <w:sz w:val="21"/>
                <w:szCs w:val="21"/>
              </w:rPr>
            </w:pPr>
            <w:r>
              <w:rPr>
                <w:rFonts w:hint="default" w:ascii="Arial" w:hAnsi="Arial" w:cs="Arial"/>
                <w:b/>
                <w:bCs/>
                <w:spacing w:val="-5"/>
                <w:sz w:val="21"/>
                <w:szCs w:val="21"/>
              </w:rPr>
              <w:t>22a</w:t>
            </w:r>
          </w:p>
        </w:tc>
        <w:tc>
          <w:tcPr>
            <w:tcW w:w="3878" w:type="dxa"/>
            <w:vAlign w:val="top"/>
          </w:tcPr>
          <w:p w14:paraId="167C700E">
            <w:pPr>
              <w:pStyle w:val="10"/>
              <w:spacing w:before="57" w:line="214" w:lineRule="auto"/>
              <w:ind w:left="111"/>
              <w:rPr>
                <w:rFonts w:hint="default" w:ascii="Arial" w:hAnsi="Arial" w:cs="Arial"/>
                <w:sz w:val="21"/>
                <w:szCs w:val="21"/>
              </w:rPr>
            </w:pPr>
            <w:r>
              <w:rPr>
                <w:rFonts w:hint="default" w:ascii="Arial" w:hAnsi="Arial" w:cs="Arial"/>
                <w:spacing w:val="-1"/>
                <w:sz w:val="21"/>
                <w:szCs w:val="21"/>
              </w:rPr>
              <w:t>For each</w:t>
            </w:r>
            <w:r>
              <w:rPr>
                <w:rFonts w:hint="default" w:ascii="Arial" w:hAnsi="Arial" w:cs="Arial"/>
                <w:spacing w:val="16"/>
                <w:sz w:val="21"/>
                <w:szCs w:val="21"/>
              </w:rPr>
              <w:t xml:space="preserve"> </w:t>
            </w:r>
            <w:r>
              <w:rPr>
                <w:rFonts w:hint="default" w:ascii="Arial" w:hAnsi="Arial" w:cs="Arial"/>
                <w:spacing w:val="-1"/>
                <w:sz w:val="21"/>
                <w:szCs w:val="21"/>
              </w:rPr>
              <w:t>group,the numbers</w:t>
            </w:r>
            <w:r>
              <w:rPr>
                <w:rFonts w:hint="default" w:ascii="Arial" w:hAnsi="Arial" w:cs="Arial"/>
                <w:spacing w:val="10"/>
                <w:sz w:val="21"/>
                <w:szCs w:val="21"/>
              </w:rPr>
              <w:t xml:space="preserve"> </w:t>
            </w:r>
            <w:r>
              <w:rPr>
                <w:rFonts w:hint="default" w:ascii="Arial" w:hAnsi="Arial" w:cs="Arial"/>
                <w:spacing w:val="-1"/>
                <w:sz w:val="21"/>
                <w:szCs w:val="21"/>
              </w:rPr>
              <w:t>of</w:t>
            </w:r>
          </w:p>
          <w:p w14:paraId="3C713127">
            <w:pPr>
              <w:pStyle w:val="10"/>
              <w:spacing w:before="49" w:line="214" w:lineRule="auto"/>
              <w:ind w:left="111"/>
              <w:rPr>
                <w:rFonts w:hint="default" w:ascii="Arial" w:hAnsi="Arial" w:cs="Arial"/>
                <w:sz w:val="21"/>
                <w:szCs w:val="21"/>
              </w:rPr>
            </w:pPr>
            <w:r>
              <w:rPr>
                <w:rFonts w:hint="default" w:ascii="Arial" w:hAnsi="Arial" w:cs="Arial"/>
                <w:sz w:val="21"/>
                <w:szCs w:val="21"/>
              </w:rPr>
              <w:t>participants who were ra</w:t>
            </w:r>
            <w:r>
              <w:rPr>
                <w:rFonts w:hint="default" w:ascii="Arial" w:hAnsi="Arial" w:cs="Arial"/>
                <w:spacing w:val="-1"/>
                <w:sz w:val="21"/>
                <w:szCs w:val="21"/>
              </w:rPr>
              <w:t>ndomly</w:t>
            </w:r>
          </w:p>
          <w:p w14:paraId="69A60A54">
            <w:pPr>
              <w:pStyle w:val="10"/>
              <w:spacing w:before="46" w:line="214" w:lineRule="auto"/>
              <w:ind w:left="111"/>
              <w:rPr>
                <w:rFonts w:hint="default" w:ascii="Arial" w:hAnsi="Arial" w:cs="Arial"/>
                <w:sz w:val="21"/>
                <w:szCs w:val="21"/>
              </w:rPr>
            </w:pPr>
            <w:r>
              <w:rPr>
                <w:rFonts w:hint="default" w:ascii="Arial" w:hAnsi="Arial" w:cs="Arial"/>
                <w:sz w:val="21"/>
                <w:szCs w:val="21"/>
              </w:rPr>
              <w:t>assigned,received i</w:t>
            </w:r>
            <w:r>
              <w:rPr>
                <w:rFonts w:hint="default" w:ascii="Arial" w:hAnsi="Arial" w:cs="Arial"/>
                <w:spacing w:val="-1"/>
                <w:sz w:val="21"/>
                <w:szCs w:val="21"/>
              </w:rPr>
              <w:t>ntended</w:t>
            </w:r>
          </w:p>
          <w:p w14:paraId="36FA043E">
            <w:pPr>
              <w:pStyle w:val="10"/>
              <w:spacing w:before="51" w:line="257" w:lineRule="auto"/>
              <w:ind w:left="111" w:right="347"/>
              <w:rPr>
                <w:rFonts w:hint="default" w:ascii="Arial" w:hAnsi="Arial" w:cs="Arial"/>
                <w:sz w:val="21"/>
                <w:szCs w:val="21"/>
              </w:rPr>
            </w:pPr>
            <w:r>
              <w:rPr>
                <w:rFonts w:hint="default" w:ascii="Arial" w:hAnsi="Arial" w:cs="Arial"/>
                <w:spacing w:val="-1"/>
                <w:sz w:val="21"/>
                <w:szCs w:val="21"/>
              </w:rPr>
              <w:t>intervention,and were</w:t>
            </w:r>
            <w:r>
              <w:rPr>
                <w:rFonts w:hint="default" w:ascii="Arial" w:hAnsi="Arial" w:cs="Arial"/>
                <w:spacing w:val="18"/>
                <w:sz w:val="21"/>
                <w:szCs w:val="21"/>
              </w:rPr>
              <w:t xml:space="preserve"> </w:t>
            </w:r>
            <w:r>
              <w:rPr>
                <w:rFonts w:hint="default" w:ascii="Arial" w:hAnsi="Arial" w:cs="Arial"/>
                <w:spacing w:val="-1"/>
                <w:sz w:val="21"/>
                <w:szCs w:val="21"/>
              </w:rPr>
              <w:t>analysed</w:t>
            </w:r>
            <w:r>
              <w:rPr>
                <w:rFonts w:hint="default" w:ascii="Arial" w:hAnsi="Arial" w:cs="Arial"/>
                <w:spacing w:val="21"/>
                <w:sz w:val="21"/>
                <w:szCs w:val="21"/>
              </w:rPr>
              <w:t xml:space="preserve"> </w:t>
            </w:r>
            <w:r>
              <w:rPr>
                <w:rFonts w:hint="default" w:ascii="Arial" w:hAnsi="Arial" w:cs="Arial"/>
                <w:spacing w:val="-1"/>
                <w:sz w:val="21"/>
                <w:szCs w:val="21"/>
              </w:rPr>
              <w:t>for</w:t>
            </w:r>
            <w:r>
              <w:rPr>
                <w:rFonts w:hint="default" w:ascii="Arial" w:hAnsi="Arial" w:cs="Arial"/>
                <w:sz w:val="21"/>
                <w:szCs w:val="21"/>
              </w:rPr>
              <w:t xml:space="preserve"> </w:t>
            </w:r>
            <w:r>
              <w:rPr>
                <w:rFonts w:hint="default" w:ascii="Arial" w:hAnsi="Arial" w:cs="Arial"/>
                <w:spacing w:val="-2"/>
                <w:sz w:val="21"/>
                <w:szCs w:val="21"/>
              </w:rPr>
              <w:t>the</w:t>
            </w:r>
            <w:r>
              <w:rPr>
                <w:rFonts w:hint="default" w:ascii="Arial" w:hAnsi="Arial" w:cs="Arial"/>
                <w:spacing w:val="24"/>
                <w:sz w:val="21"/>
                <w:szCs w:val="21"/>
              </w:rPr>
              <w:t xml:space="preserve"> </w:t>
            </w:r>
            <w:r>
              <w:rPr>
                <w:rFonts w:hint="default" w:ascii="Arial" w:hAnsi="Arial" w:cs="Arial"/>
                <w:spacing w:val="-2"/>
                <w:sz w:val="21"/>
                <w:szCs w:val="21"/>
              </w:rPr>
              <w:t>primary</w:t>
            </w:r>
            <w:r>
              <w:rPr>
                <w:rFonts w:hint="default" w:ascii="Arial" w:hAnsi="Arial" w:cs="Arial"/>
                <w:spacing w:val="22"/>
                <w:sz w:val="21"/>
                <w:szCs w:val="21"/>
              </w:rPr>
              <w:t xml:space="preserve"> </w:t>
            </w:r>
            <w:r>
              <w:rPr>
                <w:rFonts w:hint="default" w:ascii="Arial" w:hAnsi="Arial" w:cs="Arial"/>
                <w:spacing w:val="-2"/>
                <w:sz w:val="21"/>
                <w:szCs w:val="21"/>
              </w:rPr>
              <w:t>outcome</w:t>
            </w:r>
          </w:p>
        </w:tc>
        <w:tc>
          <w:tcPr>
            <w:tcW w:w="9119" w:type="dxa"/>
            <w:vAlign w:val="top"/>
          </w:tcPr>
          <w:p w14:paraId="5F4AA7C5">
            <w:pPr>
              <w:pStyle w:val="10"/>
              <w:spacing w:before="57" w:line="214" w:lineRule="auto"/>
              <w:ind w:left="123"/>
              <w:rPr>
                <w:rFonts w:hint="default" w:ascii="Arial" w:hAnsi="Arial" w:cs="Arial"/>
                <w:sz w:val="21"/>
                <w:szCs w:val="21"/>
              </w:rPr>
            </w:pPr>
            <w:r>
              <w:rPr>
                <w:rFonts w:hint="default" w:ascii="Arial" w:hAnsi="Arial" w:cs="Arial"/>
                <w:spacing w:val="-1"/>
                <w:sz w:val="21"/>
                <w:szCs w:val="21"/>
              </w:rPr>
              <w:t>In a</w:t>
            </w:r>
            <w:r>
              <w:rPr>
                <w:rFonts w:hint="default" w:ascii="Arial" w:hAnsi="Arial" w:cs="Arial"/>
                <w:spacing w:val="21"/>
                <w:sz w:val="21"/>
                <w:szCs w:val="21"/>
              </w:rPr>
              <w:t xml:space="preserve"> </w:t>
            </w:r>
            <w:r>
              <w:rPr>
                <w:rFonts w:hint="default" w:ascii="Arial" w:hAnsi="Arial" w:cs="Arial"/>
                <w:spacing w:val="-1"/>
                <w:sz w:val="21"/>
                <w:szCs w:val="21"/>
              </w:rPr>
              <w:t>flow</w:t>
            </w:r>
            <w:r>
              <w:rPr>
                <w:rFonts w:hint="default" w:ascii="Arial" w:hAnsi="Arial" w:cs="Arial"/>
                <w:spacing w:val="22"/>
                <w:sz w:val="21"/>
                <w:szCs w:val="21"/>
              </w:rPr>
              <w:t xml:space="preserve"> </w:t>
            </w:r>
            <w:r>
              <w:rPr>
                <w:rFonts w:hint="default" w:ascii="Arial" w:hAnsi="Arial" w:cs="Arial"/>
                <w:spacing w:val="-1"/>
                <w:sz w:val="21"/>
                <w:szCs w:val="21"/>
              </w:rPr>
              <w:t>diagram,the</w:t>
            </w:r>
            <w:r>
              <w:rPr>
                <w:rFonts w:hint="default" w:ascii="Arial" w:hAnsi="Arial" w:cs="Arial"/>
                <w:spacing w:val="16"/>
                <w:sz w:val="21"/>
                <w:szCs w:val="21"/>
              </w:rPr>
              <w:t xml:space="preserve"> </w:t>
            </w:r>
            <w:r>
              <w:rPr>
                <w:rFonts w:hint="default" w:ascii="Arial" w:hAnsi="Arial" w:cs="Arial"/>
                <w:spacing w:val="-1"/>
                <w:sz w:val="21"/>
                <w:szCs w:val="21"/>
              </w:rPr>
              <w:t>number</w:t>
            </w:r>
            <w:r>
              <w:rPr>
                <w:rFonts w:hint="default" w:ascii="Arial" w:hAnsi="Arial" w:cs="Arial"/>
                <w:spacing w:val="19"/>
                <w:sz w:val="21"/>
                <w:szCs w:val="21"/>
              </w:rPr>
              <w:t xml:space="preserve"> </w:t>
            </w:r>
            <w:r>
              <w:rPr>
                <w:rFonts w:hint="default" w:ascii="Arial" w:hAnsi="Arial" w:cs="Arial"/>
                <w:spacing w:val="-1"/>
                <w:sz w:val="21"/>
                <w:szCs w:val="21"/>
              </w:rPr>
              <w:t>o</w:t>
            </w:r>
            <w:r>
              <w:rPr>
                <w:rFonts w:hint="default" w:ascii="Arial" w:hAnsi="Arial" w:cs="Arial"/>
                <w:spacing w:val="-2"/>
                <w:sz w:val="21"/>
                <w:szCs w:val="21"/>
              </w:rPr>
              <w:t>f</w:t>
            </w:r>
            <w:r>
              <w:rPr>
                <w:rFonts w:hint="default" w:ascii="Arial" w:hAnsi="Arial" w:cs="Arial"/>
                <w:spacing w:val="16"/>
                <w:sz w:val="21"/>
                <w:szCs w:val="21"/>
              </w:rPr>
              <w:t xml:space="preserve"> </w:t>
            </w:r>
            <w:r>
              <w:rPr>
                <w:rFonts w:hint="default" w:ascii="Arial" w:hAnsi="Arial" w:cs="Arial"/>
                <w:spacing w:val="-2"/>
                <w:sz w:val="21"/>
                <w:szCs w:val="21"/>
              </w:rPr>
              <w:t>participants:</w:t>
            </w:r>
          </w:p>
          <w:p w14:paraId="2BB9A366">
            <w:pPr>
              <w:pStyle w:val="10"/>
              <w:spacing w:before="20" w:line="214" w:lineRule="auto"/>
              <w:ind w:left="474"/>
              <w:rPr>
                <w:rFonts w:hint="eastAsia" w:ascii="Arial" w:hAnsi="Arial" w:cs="Arial"/>
                <w:sz w:val="21"/>
                <w:szCs w:val="21"/>
                <w:lang w:val="en-US" w:eastAsia="zh-CN"/>
              </w:rPr>
            </w:pPr>
            <w:r>
              <w:rPr>
                <w:rFonts w:hint="default" w:ascii="Arial" w:hAnsi="Arial" w:cs="Arial"/>
                <w:sz w:val="21"/>
                <w:szCs w:val="21"/>
              </w:rPr>
              <w:t>Assessed for eligibility (n=96</w:t>
            </w:r>
            <w:r>
              <w:rPr>
                <w:rFonts w:hint="eastAsia" w:ascii="Arial" w:hAnsi="Arial" w:cs="Arial"/>
                <w:sz w:val="21"/>
                <w:szCs w:val="21"/>
                <w:lang w:val="en-US" w:eastAsia="zh-CN"/>
              </w:rPr>
              <w:t>)</w:t>
            </w:r>
          </w:p>
          <w:p w14:paraId="5443D461">
            <w:pPr>
              <w:pStyle w:val="10"/>
              <w:spacing w:before="20" w:line="214" w:lineRule="auto"/>
              <w:ind w:left="474"/>
              <w:rPr>
                <w:rFonts w:hint="eastAsia" w:ascii="Arial" w:hAnsi="Arial" w:cs="Arial"/>
                <w:sz w:val="21"/>
                <w:szCs w:val="21"/>
                <w:lang w:val="en-US" w:eastAsia="zh-CN"/>
              </w:rPr>
            </w:pPr>
            <w:r>
              <w:rPr>
                <w:rFonts w:hint="eastAsia" w:ascii="Arial" w:hAnsi="Arial" w:cs="Arial"/>
                <w:sz w:val="21"/>
                <w:szCs w:val="21"/>
                <w:lang w:val="en-US" w:eastAsia="zh-CN"/>
              </w:rPr>
              <w:t>Randomised (n=96)</w:t>
            </w:r>
          </w:p>
          <w:p w14:paraId="7237781E">
            <w:pPr>
              <w:pStyle w:val="10"/>
              <w:spacing w:before="20" w:line="214" w:lineRule="auto"/>
              <w:ind w:left="474"/>
              <w:rPr>
                <w:rFonts w:hint="eastAsia" w:ascii="Arial" w:hAnsi="Arial" w:cs="Arial"/>
                <w:sz w:val="21"/>
                <w:szCs w:val="21"/>
                <w:lang w:val="en-US" w:eastAsia="zh-CN"/>
              </w:rPr>
            </w:pPr>
          </w:p>
          <w:p w14:paraId="6F873F04">
            <w:pPr>
              <w:pStyle w:val="10"/>
              <w:spacing w:before="20" w:line="214" w:lineRule="auto"/>
              <w:ind w:left="474"/>
              <w:rPr>
                <w:rFonts w:hint="eastAsia" w:ascii="Arial" w:hAnsi="Arial" w:cs="Arial"/>
                <w:sz w:val="21"/>
                <w:szCs w:val="21"/>
                <w:lang w:val="en-US" w:eastAsia="zh-CN"/>
              </w:rPr>
            </w:pPr>
            <w:r>
              <w:rPr>
                <w:rFonts w:hint="eastAsia" w:ascii="Arial" w:hAnsi="Arial" w:cs="Arial"/>
                <w:sz w:val="21"/>
                <w:szCs w:val="21"/>
                <w:lang w:val="en-US" w:eastAsia="zh-CN"/>
              </w:rPr>
              <w:t>Allocated to transversus abdominis plane block (n=48)</w:t>
            </w:r>
            <w:r>
              <w:rPr>
                <w:rFonts w:hint="eastAsia" w:ascii="Arial" w:hAnsi="Arial" w:cs="Arial"/>
                <w:sz w:val="21"/>
                <w:szCs w:val="21"/>
                <w:lang w:val="en-US" w:eastAsia="zh-CN"/>
              </w:rPr>
              <w:br w:type="textWrapping"/>
            </w:r>
            <w:r>
              <w:rPr>
                <w:rFonts w:hint="eastAsia" w:ascii="Arial" w:hAnsi="Arial" w:cs="Arial"/>
                <w:sz w:val="21"/>
                <w:szCs w:val="21"/>
                <w:lang w:val="en-US" w:eastAsia="zh-CN"/>
              </w:rPr>
              <w:t>Received allocated intervention (n=48 )</w:t>
            </w:r>
            <w:r>
              <w:rPr>
                <w:rFonts w:hint="eastAsia" w:ascii="Arial" w:hAnsi="Arial" w:cs="Arial"/>
                <w:sz w:val="21"/>
                <w:szCs w:val="21"/>
                <w:lang w:val="en-US" w:eastAsia="zh-CN"/>
              </w:rPr>
              <w:br w:type="textWrapping"/>
            </w:r>
            <w:r>
              <w:rPr>
                <w:rFonts w:hint="eastAsia" w:ascii="Arial" w:hAnsi="Arial" w:cs="Arial"/>
                <w:sz w:val="21"/>
                <w:szCs w:val="21"/>
                <w:lang w:val="en-US" w:eastAsia="zh-CN"/>
              </w:rPr>
              <w:t>Did not receive allocated intervention (n=0)</w:t>
            </w:r>
          </w:p>
          <w:p w14:paraId="3BF38DB8">
            <w:pPr>
              <w:pStyle w:val="10"/>
              <w:spacing w:before="20" w:line="214" w:lineRule="auto"/>
              <w:ind w:left="474"/>
              <w:rPr>
                <w:rFonts w:hint="eastAsia" w:ascii="Arial" w:hAnsi="Arial" w:cs="Arial"/>
                <w:sz w:val="21"/>
                <w:szCs w:val="21"/>
                <w:lang w:val="en-US" w:eastAsia="zh-CN"/>
              </w:rPr>
            </w:pPr>
          </w:p>
          <w:p w14:paraId="1006AA93">
            <w:pPr>
              <w:pStyle w:val="10"/>
              <w:spacing w:before="20" w:line="214" w:lineRule="auto"/>
              <w:ind w:left="474"/>
              <w:rPr>
                <w:rFonts w:hint="eastAsia" w:ascii="Arial" w:hAnsi="Arial" w:cs="Arial"/>
                <w:sz w:val="21"/>
                <w:szCs w:val="21"/>
                <w:lang w:val="en-US" w:eastAsia="zh-CN"/>
              </w:rPr>
            </w:pPr>
            <w:r>
              <w:rPr>
                <w:rFonts w:hint="eastAsia" w:ascii="Arial" w:hAnsi="Arial" w:cs="Arial"/>
                <w:sz w:val="21"/>
                <w:szCs w:val="21"/>
                <w:lang w:val="en-US" w:eastAsia="zh-CN"/>
              </w:rPr>
              <w:t>Allocated to erector spinae plane block (n=48)</w:t>
            </w:r>
            <w:r>
              <w:rPr>
                <w:rFonts w:hint="eastAsia" w:ascii="Arial" w:hAnsi="Arial" w:cs="Arial"/>
                <w:sz w:val="21"/>
                <w:szCs w:val="21"/>
                <w:lang w:val="en-US" w:eastAsia="zh-CN"/>
              </w:rPr>
              <w:br w:type="textWrapping"/>
            </w:r>
            <w:r>
              <w:rPr>
                <w:rFonts w:hint="eastAsia" w:ascii="Arial" w:hAnsi="Arial" w:cs="Arial"/>
                <w:sz w:val="21"/>
                <w:szCs w:val="21"/>
                <w:lang w:val="en-US" w:eastAsia="zh-CN"/>
              </w:rPr>
              <w:t>Received allocated intervention (n=48)</w:t>
            </w:r>
            <w:r>
              <w:rPr>
                <w:rFonts w:hint="eastAsia" w:ascii="Arial" w:hAnsi="Arial" w:cs="Arial"/>
                <w:sz w:val="21"/>
                <w:szCs w:val="21"/>
                <w:lang w:val="en-US" w:eastAsia="zh-CN"/>
              </w:rPr>
              <w:br w:type="textWrapping"/>
            </w:r>
            <w:r>
              <w:rPr>
                <w:rFonts w:hint="eastAsia" w:ascii="Arial" w:hAnsi="Arial" w:cs="Arial"/>
                <w:sz w:val="21"/>
                <w:szCs w:val="21"/>
                <w:lang w:val="en-US" w:eastAsia="zh-CN"/>
              </w:rPr>
              <w:t>Did not receive allocated intervention (n=0 )</w:t>
            </w:r>
          </w:p>
          <w:p w14:paraId="39099FD2">
            <w:pPr>
              <w:pStyle w:val="10"/>
              <w:spacing w:before="20" w:line="214" w:lineRule="auto"/>
              <w:ind w:left="474"/>
              <w:rPr>
                <w:rFonts w:hint="eastAsia" w:ascii="Arial" w:hAnsi="Arial" w:cs="Arial"/>
                <w:sz w:val="21"/>
                <w:szCs w:val="21"/>
                <w:lang w:val="en-US" w:eastAsia="zh-CN"/>
              </w:rPr>
            </w:pPr>
          </w:p>
          <w:p w14:paraId="165F7499">
            <w:pPr>
              <w:pStyle w:val="10"/>
              <w:spacing w:before="20" w:line="214" w:lineRule="auto"/>
              <w:ind w:left="474"/>
              <w:rPr>
                <w:rFonts w:hint="eastAsia" w:ascii="Arial" w:hAnsi="Arial" w:cs="Arial"/>
                <w:sz w:val="21"/>
                <w:szCs w:val="21"/>
                <w:lang w:val="en-US" w:eastAsia="zh-CN"/>
              </w:rPr>
            </w:pPr>
            <w:r>
              <w:rPr>
                <w:rFonts w:hint="eastAsia" w:ascii="Arial" w:hAnsi="Arial" w:cs="Arial"/>
                <w:sz w:val="21"/>
                <w:szCs w:val="21"/>
                <w:lang w:val="en-US" w:eastAsia="zh-CN"/>
              </w:rPr>
              <w:t>Lost to follow-up (n=0)</w:t>
            </w:r>
            <w:r>
              <w:rPr>
                <w:rFonts w:hint="eastAsia" w:ascii="Arial" w:hAnsi="Arial" w:cs="Arial"/>
                <w:sz w:val="21"/>
                <w:szCs w:val="21"/>
                <w:lang w:val="en-US" w:eastAsia="zh-CN"/>
              </w:rPr>
              <w:br w:type="textWrapping"/>
            </w:r>
            <w:r>
              <w:rPr>
                <w:rFonts w:hint="eastAsia" w:ascii="Arial" w:hAnsi="Arial" w:cs="Arial"/>
                <w:sz w:val="21"/>
                <w:szCs w:val="21"/>
                <w:lang w:val="en-US" w:eastAsia="zh-CN"/>
              </w:rPr>
              <w:t>Discontinued intervention (n=0)</w:t>
            </w:r>
          </w:p>
          <w:p w14:paraId="5BDDF315">
            <w:pPr>
              <w:pStyle w:val="10"/>
              <w:spacing w:before="20" w:line="214" w:lineRule="auto"/>
              <w:ind w:left="474"/>
              <w:rPr>
                <w:rFonts w:hint="eastAsia" w:ascii="Arial" w:hAnsi="Arial" w:cs="Arial"/>
                <w:sz w:val="21"/>
                <w:szCs w:val="21"/>
                <w:lang w:val="en-US" w:eastAsia="zh-CN"/>
              </w:rPr>
            </w:pPr>
          </w:p>
          <w:p w14:paraId="38A1BA7C">
            <w:pPr>
              <w:pStyle w:val="10"/>
              <w:spacing w:before="20" w:line="214" w:lineRule="auto"/>
              <w:ind w:left="474"/>
              <w:rPr>
                <w:rFonts w:hint="eastAsia" w:ascii="Arial" w:hAnsi="Arial" w:cs="Arial"/>
                <w:sz w:val="21"/>
                <w:szCs w:val="21"/>
                <w:lang w:val="en-US" w:eastAsia="zh-CN"/>
              </w:rPr>
            </w:pPr>
            <w:r>
              <w:rPr>
                <w:rFonts w:hint="eastAsia" w:ascii="Arial" w:hAnsi="Arial" w:cs="Arial"/>
                <w:sz w:val="21"/>
                <w:szCs w:val="21"/>
                <w:lang w:val="en-US" w:eastAsia="zh-CN"/>
              </w:rPr>
              <w:t>Analysed (n=48)</w:t>
            </w:r>
            <w:r>
              <w:rPr>
                <w:rFonts w:hint="eastAsia" w:ascii="Arial" w:hAnsi="Arial" w:cs="Arial"/>
                <w:sz w:val="21"/>
                <w:szCs w:val="21"/>
                <w:lang w:val="en-US" w:eastAsia="zh-CN"/>
              </w:rPr>
              <w:br w:type="textWrapping"/>
            </w:r>
            <w:r>
              <w:rPr>
                <w:rFonts w:hint="eastAsia" w:ascii="Arial" w:hAnsi="Arial" w:cs="Arial"/>
                <w:sz w:val="21"/>
                <w:szCs w:val="21"/>
                <w:lang w:val="en-US" w:eastAsia="zh-CN"/>
              </w:rPr>
              <w:t>Excluded from analysis (n=0)</w:t>
            </w:r>
          </w:p>
        </w:tc>
      </w:tr>
    </w:tbl>
    <w:p w14:paraId="2D42E05F">
      <w:pPr>
        <w:pStyle w:val="2"/>
        <w:rPr>
          <w:rFonts w:hint="default" w:ascii="Arial" w:hAnsi="Arial" w:cs="Arial"/>
          <w:sz w:val="21"/>
          <w:szCs w:val="21"/>
        </w:rPr>
      </w:pPr>
    </w:p>
    <w:p w14:paraId="2DEF98AF">
      <w:pPr>
        <w:rPr>
          <w:rFonts w:hint="default" w:ascii="Arial" w:hAnsi="Arial" w:cs="Arial"/>
          <w:sz w:val="21"/>
          <w:szCs w:val="21"/>
        </w:rPr>
        <w:sectPr>
          <w:footerReference r:id="rId10" w:type="default"/>
          <w:pgSz w:w="17540" w:h="12410"/>
          <w:pgMar w:top="1014" w:right="1154" w:bottom="717" w:left="725" w:header="0" w:footer="442" w:gutter="0"/>
          <w:cols w:space="720" w:num="1"/>
        </w:sectPr>
      </w:pPr>
    </w:p>
    <w:tbl>
      <w:tblPr>
        <w:tblStyle w:val="9"/>
        <w:tblW w:w="156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14"/>
        <w:gridCol w:w="749"/>
        <w:gridCol w:w="3868"/>
        <w:gridCol w:w="9119"/>
      </w:tblGrid>
      <w:tr w14:paraId="237F19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4" w:hRule="atLeast"/>
        </w:trPr>
        <w:tc>
          <w:tcPr>
            <w:tcW w:w="1914" w:type="dxa"/>
            <w:vAlign w:val="top"/>
          </w:tcPr>
          <w:p w14:paraId="1AD5BAA2">
            <w:pPr>
              <w:rPr>
                <w:rFonts w:hint="default" w:ascii="Arial" w:hAnsi="Arial" w:cs="Arial"/>
                <w:b/>
                <w:bCs/>
                <w:sz w:val="21"/>
                <w:szCs w:val="21"/>
              </w:rPr>
            </w:pPr>
          </w:p>
        </w:tc>
        <w:tc>
          <w:tcPr>
            <w:tcW w:w="749" w:type="dxa"/>
            <w:vAlign w:val="top"/>
          </w:tcPr>
          <w:p w14:paraId="53F9EC2A">
            <w:pPr>
              <w:pStyle w:val="10"/>
              <w:spacing w:before="43"/>
              <w:ind w:left="211"/>
              <w:rPr>
                <w:rFonts w:hint="default" w:ascii="Arial" w:hAnsi="Arial" w:cs="Arial"/>
                <w:sz w:val="21"/>
                <w:szCs w:val="21"/>
              </w:rPr>
            </w:pPr>
            <w:r>
              <w:rPr>
                <w:rFonts w:hint="default" w:ascii="Arial" w:hAnsi="Arial" w:cs="Arial"/>
                <w:spacing w:val="-3"/>
                <w:sz w:val="21"/>
                <w:szCs w:val="21"/>
              </w:rPr>
              <w:t>22b</w:t>
            </w:r>
          </w:p>
        </w:tc>
        <w:tc>
          <w:tcPr>
            <w:tcW w:w="3868" w:type="dxa"/>
            <w:vAlign w:val="top"/>
          </w:tcPr>
          <w:p w14:paraId="2DB0EA8C">
            <w:pPr>
              <w:pStyle w:val="10"/>
              <w:spacing w:before="26" w:line="267" w:lineRule="auto"/>
              <w:ind w:left="101" w:right="160"/>
              <w:rPr>
                <w:rFonts w:hint="default" w:ascii="Arial" w:hAnsi="Arial" w:cs="Arial"/>
                <w:sz w:val="21"/>
                <w:szCs w:val="21"/>
              </w:rPr>
            </w:pPr>
            <w:r>
              <w:rPr>
                <w:rFonts w:hint="default" w:ascii="Arial" w:hAnsi="Arial" w:cs="Arial"/>
                <w:spacing w:val="-1"/>
                <w:sz w:val="21"/>
                <w:szCs w:val="21"/>
              </w:rPr>
              <w:t>For each group,losses</w:t>
            </w:r>
            <w:r>
              <w:rPr>
                <w:rFonts w:hint="default" w:ascii="Arial" w:hAnsi="Arial" w:cs="Arial"/>
                <w:spacing w:val="15"/>
                <w:sz w:val="21"/>
                <w:szCs w:val="21"/>
              </w:rPr>
              <w:t xml:space="preserve"> </w:t>
            </w:r>
            <w:r>
              <w:rPr>
                <w:rFonts w:hint="default" w:ascii="Arial" w:hAnsi="Arial" w:cs="Arial"/>
                <w:spacing w:val="-1"/>
                <w:sz w:val="21"/>
                <w:szCs w:val="21"/>
              </w:rPr>
              <w:t>and</w:t>
            </w:r>
            <w:r>
              <w:rPr>
                <w:rFonts w:hint="default" w:ascii="Arial" w:hAnsi="Arial" w:cs="Arial"/>
                <w:spacing w:val="13"/>
                <w:sz w:val="21"/>
                <w:szCs w:val="21"/>
              </w:rPr>
              <w:t xml:space="preserve"> </w:t>
            </w:r>
            <w:r>
              <w:rPr>
                <w:rFonts w:hint="default" w:ascii="Arial" w:hAnsi="Arial" w:cs="Arial"/>
                <w:spacing w:val="-1"/>
                <w:sz w:val="21"/>
                <w:szCs w:val="21"/>
              </w:rPr>
              <w:t>exclusions</w:t>
            </w:r>
            <w:r>
              <w:rPr>
                <w:rFonts w:hint="default" w:ascii="Arial" w:hAnsi="Arial" w:cs="Arial"/>
                <w:sz w:val="21"/>
                <w:szCs w:val="21"/>
              </w:rPr>
              <w:t xml:space="preserve"> after randomization,tog</w:t>
            </w:r>
            <w:r>
              <w:rPr>
                <w:rFonts w:hint="default" w:ascii="Arial" w:hAnsi="Arial" w:cs="Arial"/>
                <w:spacing w:val="-1"/>
                <w:sz w:val="21"/>
                <w:szCs w:val="21"/>
              </w:rPr>
              <w:t>ether with</w:t>
            </w:r>
          </w:p>
          <w:p w14:paraId="663A868F">
            <w:pPr>
              <w:pStyle w:val="10"/>
              <w:spacing w:before="124" w:line="154" w:lineRule="exact"/>
              <w:ind w:left="101"/>
              <w:rPr>
                <w:rFonts w:hint="default" w:ascii="Arial" w:hAnsi="Arial" w:cs="Arial"/>
                <w:sz w:val="21"/>
                <w:szCs w:val="21"/>
              </w:rPr>
            </w:pPr>
            <w:r>
              <w:rPr>
                <w:rFonts w:hint="default" w:ascii="Arial" w:hAnsi="Arial" w:cs="Arial"/>
                <w:spacing w:val="-1"/>
                <w:sz w:val="21"/>
                <w:szCs w:val="21"/>
              </w:rPr>
              <w:t>reasons</w:t>
            </w:r>
          </w:p>
        </w:tc>
        <w:tc>
          <w:tcPr>
            <w:tcW w:w="9119" w:type="dxa"/>
            <w:vAlign w:val="top"/>
          </w:tcPr>
          <w:p w14:paraId="3E56240A">
            <w:pPr>
              <w:pStyle w:val="10"/>
              <w:spacing w:before="67" w:line="228" w:lineRule="auto"/>
              <w:ind w:left="464"/>
              <w:rPr>
                <w:rFonts w:hint="default" w:ascii="Arial" w:hAnsi="Arial" w:eastAsia="宋体" w:cs="Arial"/>
                <w:sz w:val="21"/>
                <w:szCs w:val="21"/>
                <w:lang w:val="en-US" w:eastAsia="zh-CN"/>
              </w:rPr>
            </w:pPr>
            <w:r>
              <w:rPr>
                <w:rFonts w:hint="eastAsia" w:ascii="Arial" w:hAnsi="Arial" w:cs="Arial"/>
                <w:sz w:val="21"/>
                <w:szCs w:val="21"/>
                <w:lang w:val="en-US" w:eastAsia="zh-CN"/>
              </w:rPr>
              <w:t>None.</w:t>
            </w:r>
          </w:p>
        </w:tc>
      </w:tr>
      <w:tr w14:paraId="50914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9" w:hRule="atLeast"/>
        </w:trPr>
        <w:tc>
          <w:tcPr>
            <w:tcW w:w="1914" w:type="dxa"/>
            <w:vMerge w:val="restart"/>
            <w:tcBorders>
              <w:bottom w:val="nil"/>
            </w:tcBorders>
            <w:vAlign w:val="top"/>
          </w:tcPr>
          <w:p w14:paraId="6916933A">
            <w:pPr>
              <w:pStyle w:val="10"/>
              <w:spacing w:before="100" w:line="183" w:lineRule="auto"/>
              <w:ind w:left="84"/>
              <w:rPr>
                <w:rFonts w:hint="default" w:ascii="Arial" w:hAnsi="Arial" w:cs="Arial"/>
                <w:b/>
                <w:bCs/>
                <w:sz w:val="21"/>
                <w:szCs w:val="21"/>
              </w:rPr>
            </w:pPr>
            <w:r>
              <w:rPr>
                <w:rFonts w:hint="default" w:ascii="Arial" w:hAnsi="Arial" w:cs="Arial"/>
                <w:b/>
                <w:bCs/>
                <w:spacing w:val="-1"/>
                <w:sz w:val="21"/>
                <w:szCs w:val="21"/>
              </w:rPr>
              <w:t>Recruitment</w:t>
            </w:r>
          </w:p>
        </w:tc>
        <w:tc>
          <w:tcPr>
            <w:tcW w:w="749" w:type="dxa"/>
            <w:vAlign w:val="top"/>
          </w:tcPr>
          <w:p w14:paraId="3E081B22">
            <w:pPr>
              <w:pStyle w:val="10"/>
              <w:spacing w:before="88"/>
              <w:ind w:left="211"/>
              <w:rPr>
                <w:rFonts w:hint="default" w:ascii="Arial" w:hAnsi="Arial" w:cs="Arial"/>
                <w:sz w:val="21"/>
                <w:szCs w:val="21"/>
              </w:rPr>
            </w:pPr>
            <w:r>
              <w:rPr>
                <w:rFonts w:hint="default" w:ascii="Arial" w:hAnsi="Arial" w:cs="Arial"/>
                <w:spacing w:val="-3"/>
                <w:sz w:val="21"/>
                <w:szCs w:val="21"/>
              </w:rPr>
              <w:t>23a</w:t>
            </w:r>
          </w:p>
        </w:tc>
        <w:tc>
          <w:tcPr>
            <w:tcW w:w="3868" w:type="dxa"/>
            <w:vAlign w:val="top"/>
          </w:tcPr>
          <w:p w14:paraId="7F01C8D0">
            <w:pPr>
              <w:pStyle w:val="10"/>
              <w:spacing w:before="72" w:line="239" w:lineRule="auto"/>
              <w:ind w:left="101" w:right="741"/>
              <w:rPr>
                <w:rFonts w:hint="default" w:ascii="Arial" w:hAnsi="Arial" w:cs="Arial"/>
                <w:sz w:val="21"/>
                <w:szCs w:val="21"/>
              </w:rPr>
            </w:pPr>
            <w:r>
              <w:rPr>
                <w:rFonts w:hint="default" w:ascii="Arial" w:hAnsi="Arial" w:cs="Arial"/>
                <w:spacing w:val="-1"/>
                <w:sz w:val="21"/>
                <w:szCs w:val="21"/>
              </w:rPr>
              <w:t>Dates defining</w:t>
            </w:r>
            <w:r>
              <w:rPr>
                <w:rFonts w:hint="default" w:ascii="Arial" w:hAnsi="Arial" w:cs="Arial"/>
                <w:spacing w:val="12"/>
                <w:sz w:val="21"/>
                <w:szCs w:val="21"/>
              </w:rPr>
              <w:t xml:space="preserve"> </w:t>
            </w:r>
            <w:r>
              <w:rPr>
                <w:rFonts w:hint="default" w:ascii="Arial" w:hAnsi="Arial" w:cs="Arial"/>
                <w:spacing w:val="-1"/>
                <w:sz w:val="21"/>
                <w:szCs w:val="21"/>
              </w:rPr>
              <w:t>the periods</w:t>
            </w:r>
            <w:r>
              <w:rPr>
                <w:rFonts w:hint="default" w:ascii="Arial" w:hAnsi="Arial" w:cs="Arial"/>
                <w:spacing w:val="10"/>
                <w:sz w:val="21"/>
                <w:szCs w:val="21"/>
              </w:rPr>
              <w:t xml:space="preserve"> </w:t>
            </w:r>
            <w:r>
              <w:rPr>
                <w:rFonts w:hint="default" w:ascii="Arial" w:hAnsi="Arial" w:cs="Arial"/>
                <w:spacing w:val="-1"/>
                <w:sz w:val="21"/>
                <w:szCs w:val="21"/>
              </w:rPr>
              <w:t>of</w:t>
            </w:r>
            <w:r>
              <w:rPr>
                <w:rFonts w:hint="default" w:ascii="Arial" w:hAnsi="Arial" w:cs="Arial"/>
                <w:sz w:val="21"/>
                <w:szCs w:val="21"/>
              </w:rPr>
              <w:t xml:space="preserve">  </w:t>
            </w:r>
            <w:r>
              <w:rPr>
                <w:rFonts w:hint="default" w:ascii="Arial" w:hAnsi="Arial" w:cs="Arial"/>
                <w:spacing w:val="-1"/>
                <w:sz w:val="21"/>
                <w:szCs w:val="21"/>
              </w:rPr>
              <w:t>recruitment and follow-up</w:t>
            </w:r>
            <w:r>
              <w:rPr>
                <w:rFonts w:hint="default" w:ascii="Arial" w:hAnsi="Arial" w:cs="Arial"/>
                <w:spacing w:val="20"/>
                <w:sz w:val="21"/>
                <w:szCs w:val="21"/>
              </w:rPr>
              <w:t xml:space="preserve"> </w:t>
            </w:r>
            <w:r>
              <w:rPr>
                <w:rFonts w:hint="default" w:ascii="Arial" w:hAnsi="Arial" w:cs="Arial"/>
                <w:spacing w:val="-1"/>
                <w:sz w:val="21"/>
                <w:szCs w:val="21"/>
              </w:rPr>
              <w:t>for</w:t>
            </w:r>
            <w:r>
              <w:rPr>
                <w:rFonts w:hint="default" w:ascii="Arial" w:hAnsi="Arial" w:cs="Arial"/>
                <w:sz w:val="21"/>
                <w:szCs w:val="21"/>
              </w:rPr>
              <w:t xml:space="preserve">  </w:t>
            </w:r>
            <w:r>
              <w:rPr>
                <w:rFonts w:hint="default" w:ascii="Arial" w:hAnsi="Arial" w:cs="Arial"/>
                <w:spacing w:val="-1"/>
                <w:sz w:val="21"/>
                <w:szCs w:val="21"/>
              </w:rPr>
              <w:t>outcomes of</w:t>
            </w:r>
            <w:r>
              <w:rPr>
                <w:rFonts w:hint="default" w:ascii="Arial" w:hAnsi="Arial" w:cs="Arial"/>
                <w:spacing w:val="14"/>
                <w:sz w:val="21"/>
                <w:szCs w:val="21"/>
              </w:rPr>
              <w:t xml:space="preserve"> </w:t>
            </w:r>
            <w:r>
              <w:rPr>
                <w:rFonts w:hint="default" w:ascii="Arial" w:hAnsi="Arial" w:cs="Arial"/>
                <w:spacing w:val="-1"/>
                <w:sz w:val="21"/>
                <w:szCs w:val="21"/>
              </w:rPr>
              <w:t>benefits</w:t>
            </w:r>
            <w:r>
              <w:rPr>
                <w:rFonts w:hint="default" w:ascii="Arial" w:hAnsi="Arial" w:cs="Arial"/>
                <w:spacing w:val="15"/>
                <w:sz w:val="21"/>
                <w:szCs w:val="21"/>
              </w:rPr>
              <w:t xml:space="preserve"> </w:t>
            </w:r>
            <w:r>
              <w:rPr>
                <w:rFonts w:hint="default" w:ascii="Arial" w:hAnsi="Arial" w:cs="Arial"/>
                <w:spacing w:val="-1"/>
                <w:sz w:val="21"/>
                <w:szCs w:val="21"/>
              </w:rPr>
              <w:t>and</w:t>
            </w:r>
            <w:r>
              <w:rPr>
                <w:rFonts w:hint="default" w:ascii="Arial" w:hAnsi="Arial" w:cs="Arial"/>
                <w:spacing w:val="11"/>
                <w:sz w:val="21"/>
                <w:szCs w:val="21"/>
              </w:rPr>
              <w:t xml:space="preserve"> </w:t>
            </w:r>
            <w:r>
              <w:rPr>
                <w:rFonts w:hint="default" w:ascii="Arial" w:hAnsi="Arial" w:cs="Arial"/>
                <w:spacing w:val="-1"/>
                <w:sz w:val="21"/>
                <w:szCs w:val="21"/>
              </w:rPr>
              <w:t>harms</w:t>
            </w:r>
          </w:p>
        </w:tc>
        <w:tc>
          <w:tcPr>
            <w:tcW w:w="9119" w:type="dxa"/>
            <w:vAlign w:val="top"/>
          </w:tcPr>
          <w:p w14:paraId="25D3AA14">
            <w:pPr>
              <w:pStyle w:val="10"/>
              <w:spacing w:before="53" w:line="214" w:lineRule="auto"/>
              <w:ind w:left="464"/>
              <w:rPr>
                <w:rFonts w:hint="default" w:ascii="Arial" w:hAnsi="Arial" w:eastAsia="宋体" w:cs="Arial"/>
                <w:sz w:val="21"/>
                <w:szCs w:val="21"/>
                <w:lang w:val="en-US" w:eastAsia="zh-CN"/>
              </w:rPr>
            </w:pPr>
            <w:r>
              <w:rPr>
                <w:rFonts w:hint="default" w:ascii="Arial" w:hAnsi="Arial" w:cs="Arial"/>
                <w:spacing w:val="-1"/>
                <w:sz w:val="21"/>
                <w:szCs w:val="21"/>
              </w:rPr>
              <w:t>● Start and</w:t>
            </w:r>
            <w:r>
              <w:rPr>
                <w:rFonts w:hint="default" w:ascii="Arial" w:hAnsi="Arial" w:cs="Arial"/>
                <w:spacing w:val="19"/>
                <w:sz w:val="21"/>
                <w:szCs w:val="21"/>
              </w:rPr>
              <w:t xml:space="preserve"> </w:t>
            </w:r>
            <w:r>
              <w:rPr>
                <w:rFonts w:hint="default" w:ascii="Arial" w:hAnsi="Arial" w:cs="Arial"/>
                <w:spacing w:val="-1"/>
                <w:sz w:val="21"/>
                <w:szCs w:val="21"/>
              </w:rPr>
              <w:t>completion</w:t>
            </w:r>
            <w:r>
              <w:rPr>
                <w:rFonts w:hint="default" w:ascii="Arial" w:hAnsi="Arial" w:cs="Arial"/>
                <w:spacing w:val="18"/>
                <w:sz w:val="21"/>
                <w:szCs w:val="21"/>
              </w:rPr>
              <w:t xml:space="preserve"> </w:t>
            </w:r>
            <w:r>
              <w:rPr>
                <w:rFonts w:hint="default" w:ascii="Arial" w:hAnsi="Arial" w:cs="Arial"/>
                <w:spacing w:val="-1"/>
                <w:sz w:val="21"/>
                <w:szCs w:val="21"/>
              </w:rPr>
              <w:t>date</w:t>
            </w:r>
            <w:r>
              <w:rPr>
                <w:rFonts w:hint="default" w:ascii="Arial" w:hAnsi="Arial" w:cs="Arial"/>
                <w:spacing w:val="15"/>
                <w:sz w:val="21"/>
                <w:szCs w:val="21"/>
              </w:rPr>
              <w:t xml:space="preserve"> </w:t>
            </w:r>
            <w:r>
              <w:rPr>
                <w:rFonts w:hint="default" w:ascii="Arial" w:hAnsi="Arial" w:cs="Arial"/>
                <w:spacing w:val="-1"/>
                <w:sz w:val="21"/>
                <w:szCs w:val="21"/>
              </w:rPr>
              <w:t>of participant</w:t>
            </w:r>
            <w:r>
              <w:rPr>
                <w:rFonts w:hint="default" w:ascii="Arial" w:hAnsi="Arial" w:cs="Arial"/>
                <w:spacing w:val="12"/>
                <w:sz w:val="21"/>
                <w:szCs w:val="21"/>
              </w:rPr>
              <w:t xml:space="preserve"> </w:t>
            </w:r>
            <w:r>
              <w:rPr>
                <w:rFonts w:hint="default" w:ascii="Arial" w:hAnsi="Arial" w:cs="Arial"/>
                <w:spacing w:val="-1"/>
                <w:sz w:val="21"/>
                <w:szCs w:val="21"/>
              </w:rPr>
              <w:t>recruitment</w:t>
            </w:r>
            <w:r>
              <w:rPr>
                <w:rFonts w:hint="eastAsia" w:ascii="Arial" w:hAnsi="Arial" w:cs="Arial"/>
                <w:spacing w:val="-1"/>
                <w:sz w:val="21"/>
                <w:szCs w:val="21"/>
                <w:lang w:val="en-US" w:eastAsia="zh-CN"/>
              </w:rPr>
              <w:t>: 30/4/2025</w:t>
            </w:r>
          </w:p>
          <w:p w14:paraId="51A1DF92">
            <w:pPr>
              <w:pStyle w:val="10"/>
              <w:spacing w:before="38" w:line="214" w:lineRule="auto"/>
              <w:ind w:left="464"/>
              <w:rPr>
                <w:rFonts w:hint="default" w:ascii="Arial" w:hAnsi="Arial" w:eastAsia="宋体" w:cs="Arial"/>
                <w:sz w:val="21"/>
                <w:szCs w:val="21"/>
                <w:lang w:val="en-US" w:eastAsia="zh-CN"/>
              </w:rPr>
            </w:pPr>
            <w:r>
              <w:rPr>
                <w:rFonts w:hint="default" w:ascii="Arial" w:hAnsi="Arial" w:cs="Arial"/>
                <w:spacing w:val="-2"/>
                <w:sz w:val="21"/>
                <w:szCs w:val="21"/>
              </w:rPr>
              <w:t>● Date when</w:t>
            </w:r>
            <w:r>
              <w:rPr>
                <w:rFonts w:hint="default" w:ascii="Arial" w:hAnsi="Arial" w:cs="Arial"/>
                <w:spacing w:val="25"/>
                <w:sz w:val="21"/>
                <w:szCs w:val="21"/>
              </w:rPr>
              <w:t xml:space="preserve"> </w:t>
            </w:r>
            <w:r>
              <w:rPr>
                <w:rFonts w:hint="default" w:ascii="Arial" w:hAnsi="Arial" w:cs="Arial"/>
                <w:spacing w:val="-2"/>
                <w:sz w:val="21"/>
                <w:szCs w:val="21"/>
              </w:rPr>
              <w:t>follow</w:t>
            </w:r>
            <w:r>
              <w:rPr>
                <w:rFonts w:hint="default" w:ascii="Arial" w:hAnsi="Arial" w:cs="Arial"/>
                <w:spacing w:val="11"/>
                <w:sz w:val="21"/>
                <w:szCs w:val="21"/>
              </w:rPr>
              <w:t xml:space="preserve"> </w:t>
            </w:r>
            <w:r>
              <w:rPr>
                <w:rFonts w:hint="default" w:ascii="Arial" w:hAnsi="Arial" w:cs="Arial"/>
                <w:spacing w:val="-2"/>
                <w:sz w:val="21"/>
                <w:szCs w:val="21"/>
              </w:rPr>
              <w:t>up</w:t>
            </w:r>
            <w:r>
              <w:rPr>
                <w:rFonts w:hint="default" w:ascii="Arial" w:hAnsi="Arial" w:cs="Arial"/>
                <w:spacing w:val="18"/>
                <w:sz w:val="21"/>
                <w:szCs w:val="21"/>
              </w:rPr>
              <w:t xml:space="preserve"> </w:t>
            </w:r>
            <w:r>
              <w:rPr>
                <w:rFonts w:hint="default" w:ascii="Arial" w:hAnsi="Arial" w:cs="Arial"/>
                <w:spacing w:val="-2"/>
                <w:sz w:val="21"/>
                <w:szCs w:val="21"/>
              </w:rPr>
              <w:t>ended</w:t>
            </w:r>
            <w:r>
              <w:rPr>
                <w:rFonts w:hint="eastAsia" w:ascii="Arial" w:hAnsi="Arial" w:cs="Arial"/>
                <w:spacing w:val="-2"/>
                <w:sz w:val="21"/>
                <w:szCs w:val="21"/>
                <w:lang w:val="en-US" w:eastAsia="zh-CN"/>
              </w:rPr>
              <w:t>: 31/7/2025</w:t>
            </w:r>
          </w:p>
          <w:p w14:paraId="6C544CCD">
            <w:pPr>
              <w:pStyle w:val="10"/>
              <w:spacing w:before="16" w:line="214" w:lineRule="auto"/>
              <w:ind w:left="464"/>
              <w:rPr>
                <w:rFonts w:hint="eastAsia" w:ascii="Arial" w:hAnsi="Arial" w:cs="Arial"/>
                <w:spacing w:val="-1"/>
                <w:sz w:val="21"/>
                <w:szCs w:val="21"/>
                <w:lang w:val="en-US" w:eastAsia="zh-CN"/>
              </w:rPr>
            </w:pPr>
            <w:r>
              <w:rPr>
                <w:rFonts w:hint="default" w:ascii="Arial" w:hAnsi="Arial" w:cs="Arial"/>
                <w:spacing w:val="-1"/>
                <w:sz w:val="21"/>
                <w:szCs w:val="21"/>
              </w:rPr>
              <w:t>·Duration</w:t>
            </w:r>
            <w:r>
              <w:rPr>
                <w:rFonts w:hint="default" w:ascii="Arial" w:hAnsi="Arial" w:cs="Arial"/>
                <w:spacing w:val="50"/>
                <w:sz w:val="21"/>
                <w:szCs w:val="21"/>
              </w:rPr>
              <w:t xml:space="preserve"> </w:t>
            </w:r>
            <w:r>
              <w:rPr>
                <w:rFonts w:hint="default" w:ascii="Arial" w:hAnsi="Arial" w:cs="Arial"/>
                <w:spacing w:val="-1"/>
                <w:sz w:val="21"/>
                <w:szCs w:val="21"/>
              </w:rPr>
              <w:t>of</w:t>
            </w:r>
            <w:r>
              <w:rPr>
                <w:rFonts w:hint="default" w:ascii="Arial" w:hAnsi="Arial" w:cs="Arial"/>
                <w:spacing w:val="51"/>
                <w:sz w:val="21"/>
                <w:szCs w:val="21"/>
              </w:rPr>
              <w:t xml:space="preserve"> </w:t>
            </w:r>
            <w:r>
              <w:rPr>
                <w:rFonts w:hint="default" w:ascii="Arial" w:hAnsi="Arial" w:cs="Arial"/>
                <w:spacing w:val="-1"/>
                <w:sz w:val="21"/>
                <w:szCs w:val="21"/>
              </w:rPr>
              <w:t>follow-up</w:t>
            </w:r>
            <w:r>
              <w:rPr>
                <w:rFonts w:hint="eastAsia" w:ascii="Arial" w:hAnsi="Arial" w:cs="Arial"/>
                <w:spacing w:val="-1"/>
                <w:sz w:val="21"/>
                <w:szCs w:val="21"/>
                <w:lang w:val="en-US" w:eastAsia="zh-CN"/>
              </w:rPr>
              <w:t>: Follow up with each patient two days after surgery.</w:t>
            </w:r>
          </w:p>
          <w:p w14:paraId="0F3D1E24">
            <w:pPr>
              <w:pStyle w:val="10"/>
              <w:spacing w:before="16" w:line="214" w:lineRule="auto"/>
              <w:ind w:left="464"/>
              <w:rPr>
                <w:rFonts w:hint="default" w:ascii="Arial" w:hAnsi="Arial" w:eastAsia="宋体" w:cs="Arial"/>
                <w:sz w:val="21"/>
                <w:szCs w:val="21"/>
                <w:lang w:val="en-US" w:eastAsia="zh-CN"/>
              </w:rPr>
            </w:pPr>
          </w:p>
        </w:tc>
      </w:tr>
      <w:tr w14:paraId="4633F8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2" w:hRule="atLeast"/>
        </w:trPr>
        <w:tc>
          <w:tcPr>
            <w:tcW w:w="1914" w:type="dxa"/>
            <w:vMerge w:val="continue"/>
            <w:tcBorders>
              <w:top w:val="nil"/>
            </w:tcBorders>
            <w:vAlign w:val="top"/>
          </w:tcPr>
          <w:p w14:paraId="3FE47EA4">
            <w:pPr>
              <w:rPr>
                <w:rFonts w:hint="default" w:ascii="Arial" w:hAnsi="Arial" w:cs="Arial"/>
                <w:b/>
                <w:bCs/>
                <w:sz w:val="21"/>
                <w:szCs w:val="21"/>
              </w:rPr>
            </w:pPr>
          </w:p>
        </w:tc>
        <w:tc>
          <w:tcPr>
            <w:tcW w:w="749" w:type="dxa"/>
            <w:vAlign w:val="top"/>
          </w:tcPr>
          <w:p w14:paraId="10F55016">
            <w:pPr>
              <w:pStyle w:val="10"/>
              <w:spacing w:before="89"/>
              <w:ind w:left="211"/>
              <w:rPr>
                <w:rFonts w:hint="default" w:ascii="Arial" w:hAnsi="Arial" w:cs="Arial"/>
                <w:sz w:val="21"/>
                <w:szCs w:val="21"/>
              </w:rPr>
            </w:pPr>
            <w:r>
              <w:rPr>
                <w:rFonts w:hint="default" w:ascii="Arial" w:hAnsi="Arial" w:cs="Arial"/>
                <w:spacing w:val="-3"/>
                <w:sz w:val="21"/>
                <w:szCs w:val="21"/>
              </w:rPr>
              <w:t>23b</w:t>
            </w:r>
          </w:p>
        </w:tc>
        <w:tc>
          <w:tcPr>
            <w:tcW w:w="3868" w:type="dxa"/>
            <w:vAlign w:val="top"/>
          </w:tcPr>
          <w:p w14:paraId="04294C63">
            <w:pPr>
              <w:pStyle w:val="10"/>
              <w:spacing w:before="64" w:line="267" w:lineRule="auto"/>
              <w:ind w:left="101"/>
              <w:rPr>
                <w:rFonts w:hint="default" w:ascii="Arial" w:hAnsi="Arial" w:cs="Arial"/>
                <w:sz w:val="21"/>
                <w:szCs w:val="21"/>
              </w:rPr>
            </w:pPr>
            <w:r>
              <w:rPr>
                <w:rFonts w:hint="default" w:ascii="Arial" w:hAnsi="Arial" w:cs="Arial"/>
                <w:spacing w:val="-2"/>
                <w:sz w:val="21"/>
                <w:szCs w:val="21"/>
              </w:rPr>
              <w:t>If relevant,why the</w:t>
            </w:r>
            <w:r>
              <w:rPr>
                <w:rFonts w:hint="default" w:ascii="Arial" w:hAnsi="Arial" w:cs="Arial"/>
                <w:spacing w:val="12"/>
                <w:sz w:val="21"/>
                <w:szCs w:val="21"/>
              </w:rPr>
              <w:t xml:space="preserve"> </w:t>
            </w:r>
            <w:r>
              <w:rPr>
                <w:rFonts w:hint="default" w:ascii="Arial" w:hAnsi="Arial" w:cs="Arial"/>
                <w:spacing w:val="-2"/>
                <w:sz w:val="21"/>
                <w:szCs w:val="21"/>
              </w:rPr>
              <w:t>trial</w:t>
            </w:r>
            <w:r>
              <w:rPr>
                <w:rFonts w:hint="default" w:ascii="Arial" w:hAnsi="Arial" w:cs="Arial"/>
                <w:spacing w:val="12"/>
                <w:sz w:val="21"/>
                <w:szCs w:val="21"/>
              </w:rPr>
              <w:t xml:space="preserve"> </w:t>
            </w:r>
            <w:r>
              <w:rPr>
                <w:rFonts w:hint="default" w:ascii="Arial" w:hAnsi="Arial" w:cs="Arial"/>
                <w:spacing w:val="-2"/>
                <w:sz w:val="21"/>
                <w:szCs w:val="21"/>
              </w:rPr>
              <w:t>end</w:t>
            </w:r>
            <w:r>
              <w:rPr>
                <w:rFonts w:hint="default" w:ascii="Arial" w:hAnsi="Arial" w:cs="Arial"/>
                <w:spacing w:val="-3"/>
                <w:sz w:val="21"/>
                <w:szCs w:val="21"/>
              </w:rPr>
              <w:t>ed</w:t>
            </w:r>
            <w:r>
              <w:rPr>
                <w:rFonts w:hint="default" w:ascii="Arial" w:hAnsi="Arial" w:cs="Arial"/>
                <w:spacing w:val="9"/>
                <w:sz w:val="21"/>
                <w:szCs w:val="21"/>
              </w:rPr>
              <w:t xml:space="preserve"> </w:t>
            </w:r>
            <w:r>
              <w:rPr>
                <w:rFonts w:hint="default" w:ascii="Arial" w:hAnsi="Arial" w:cs="Arial"/>
                <w:spacing w:val="-3"/>
                <w:sz w:val="21"/>
                <w:szCs w:val="21"/>
              </w:rPr>
              <w:t>or was</w:t>
            </w:r>
            <w:r>
              <w:rPr>
                <w:rFonts w:hint="default" w:ascii="Arial" w:hAnsi="Arial" w:cs="Arial"/>
                <w:sz w:val="21"/>
                <w:szCs w:val="21"/>
              </w:rPr>
              <w:t xml:space="preserve"> </w:t>
            </w:r>
            <w:r>
              <w:rPr>
                <w:rFonts w:hint="default" w:ascii="Arial" w:hAnsi="Arial" w:cs="Arial"/>
                <w:spacing w:val="-3"/>
                <w:sz w:val="21"/>
                <w:szCs w:val="21"/>
              </w:rPr>
              <w:t>stopped</w:t>
            </w:r>
          </w:p>
        </w:tc>
        <w:tc>
          <w:tcPr>
            <w:tcW w:w="9119" w:type="dxa"/>
            <w:vAlign w:val="top"/>
          </w:tcPr>
          <w:p w14:paraId="27F3661E">
            <w:pPr>
              <w:pStyle w:val="10"/>
              <w:spacing w:before="8" w:line="214" w:lineRule="auto"/>
              <w:ind w:left="484"/>
              <w:rPr>
                <w:rFonts w:hint="default" w:ascii="Arial" w:hAnsi="Arial" w:eastAsia="宋体" w:cs="Arial"/>
                <w:sz w:val="21"/>
                <w:szCs w:val="21"/>
                <w:lang w:val="en-US" w:eastAsia="zh-CN"/>
              </w:rPr>
            </w:pPr>
            <w:r>
              <w:rPr>
                <w:rFonts w:hint="eastAsia" w:ascii="Arial" w:hAnsi="Arial" w:cs="Arial"/>
                <w:sz w:val="21"/>
                <w:szCs w:val="21"/>
                <w:lang w:val="en-US" w:eastAsia="zh-CN"/>
              </w:rPr>
              <w:t>None.</w:t>
            </w:r>
          </w:p>
        </w:tc>
      </w:tr>
      <w:tr w14:paraId="17A8C3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8" w:hRule="atLeast"/>
        </w:trPr>
        <w:tc>
          <w:tcPr>
            <w:tcW w:w="1914" w:type="dxa"/>
            <w:vMerge w:val="restart"/>
            <w:tcBorders>
              <w:bottom w:val="nil"/>
            </w:tcBorders>
            <w:vAlign w:val="top"/>
          </w:tcPr>
          <w:p w14:paraId="4B65D356">
            <w:pPr>
              <w:pStyle w:val="10"/>
              <w:spacing w:before="91" w:line="233" w:lineRule="auto"/>
              <w:ind w:left="84" w:right="193" w:firstLine="19"/>
              <w:rPr>
                <w:rFonts w:hint="default" w:ascii="Arial" w:hAnsi="Arial" w:cs="Arial"/>
                <w:b/>
                <w:bCs/>
                <w:sz w:val="21"/>
                <w:szCs w:val="21"/>
              </w:rPr>
            </w:pPr>
            <w:r>
              <w:rPr>
                <w:rFonts w:hint="default" w:ascii="Arial" w:hAnsi="Arial" w:cs="Arial"/>
                <w:b/>
                <w:bCs/>
                <w:spacing w:val="-2"/>
                <w:sz w:val="21"/>
                <w:szCs w:val="21"/>
              </w:rPr>
              <w:t>Intervention</w:t>
            </w:r>
            <w:r>
              <w:rPr>
                <w:rFonts w:hint="default" w:ascii="Arial" w:hAnsi="Arial" w:cs="Arial"/>
                <w:b/>
                <w:bCs/>
                <w:spacing w:val="34"/>
                <w:sz w:val="21"/>
                <w:szCs w:val="21"/>
              </w:rPr>
              <w:t xml:space="preserve"> </w:t>
            </w:r>
            <w:r>
              <w:rPr>
                <w:rFonts w:hint="default" w:ascii="Arial" w:hAnsi="Arial" w:cs="Arial"/>
                <w:b/>
                <w:bCs/>
                <w:spacing w:val="-2"/>
                <w:sz w:val="21"/>
                <w:szCs w:val="21"/>
              </w:rPr>
              <w:t>and</w:t>
            </w:r>
            <w:r>
              <w:rPr>
                <w:rFonts w:hint="default" w:ascii="Arial" w:hAnsi="Arial" w:cs="Arial"/>
                <w:b/>
                <w:bCs/>
                <w:sz w:val="21"/>
                <w:szCs w:val="21"/>
              </w:rPr>
              <w:t xml:space="preserve"> </w:t>
            </w:r>
            <w:r>
              <w:rPr>
                <w:rFonts w:hint="default" w:ascii="Arial" w:hAnsi="Arial" w:cs="Arial"/>
                <w:b/>
                <w:bCs/>
                <w:spacing w:val="-2"/>
                <w:sz w:val="21"/>
                <w:szCs w:val="21"/>
              </w:rPr>
              <w:t>comparator</w:t>
            </w:r>
          </w:p>
          <w:p w14:paraId="097FF7ED">
            <w:pPr>
              <w:pStyle w:val="10"/>
              <w:spacing w:line="215" w:lineRule="auto"/>
              <w:ind w:left="84"/>
              <w:rPr>
                <w:rFonts w:hint="default" w:ascii="Arial" w:hAnsi="Arial" w:cs="Arial"/>
                <w:b/>
                <w:bCs/>
                <w:sz w:val="21"/>
                <w:szCs w:val="21"/>
              </w:rPr>
            </w:pPr>
            <w:r>
              <w:rPr>
                <w:rFonts w:hint="default" w:ascii="Arial" w:hAnsi="Arial" w:cs="Arial"/>
                <w:b/>
                <w:bCs/>
                <w:spacing w:val="-2"/>
                <w:sz w:val="21"/>
                <w:szCs w:val="21"/>
              </w:rPr>
              <w:t>delivery</w:t>
            </w:r>
          </w:p>
        </w:tc>
        <w:tc>
          <w:tcPr>
            <w:tcW w:w="749" w:type="dxa"/>
            <w:vAlign w:val="top"/>
          </w:tcPr>
          <w:p w14:paraId="58D907C6">
            <w:pPr>
              <w:pStyle w:val="10"/>
              <w:spacing w:before="101"/>
              <w:ind w:left="211"/>
              <w:rPr>
                <w:rFonts w:hint="default" w:ascii="Arial" w:hAnsi="Arial" w:cs="Arial"/>
                <w:sz w:val="21"/>
                <w:szCs w:val="21"/>
              </w:rPr>
            </w:pPr>
            <w:r>
              <w:rPr>
                <w:rFonts w:hint="default" w:ascii="Arial" w:hAnsi="Arial" w:cs="Arial"/>
                <w:spacing w:val="-3"/>
                <w:sz w:val="21"/>
                <w:szCs w:val="21"/>
              </w:rPr>
              <w:t>24a</w:t>
            </w:r>
          </w:p>
        </w:tc>
        <w:tc>
          <w:tcPr>
            <w:tcW w:w="3868" w:type="dxa"/>
            <w:vAlign w:val="top"/>
          </w:tcPr>
          <w:p w14:paraId="4B9E5895">
            <w:pPr>
              <w:pStyle w:val="10"/>
              <w:spacing w:before="75" w:line="214" w:lineRule="auto"/>
              <w:ind w:left="101"/>
              <w:rPr>
                <w:rFonts w:hint="default" w:ascii="Arial" w:hAnsi="Arial" w:cs="Arial"/>
                <w:sz w:val="21"/>
                <w:szCs w:val="21"/>
              </w:rPr>
            </w:pPr>
            <w:r>
              <w:rPr>
                <w:rFonts w:hint="default" w:ascii="Arial" w:hAnsi="Arial" w:cs="Arial"/>
                <w:spacing w:val="-1"/>
                <w:sz w:val="21"/>
                <w:szCs w:val="21"/>
              </w:rPr>
              <w:t>Intervention and</w:t>
            </w:r>
            <w:r>
              <w:rPr>
                <w:rFonts w:hint="default" w:ascii="Arial" w:hAnsi="Arial" w:cs="Arial"/>
                <w:spacing w:val="19"/>
                <w:sz w:val="21"/>
                <w:szCs w:val="21"/>
              </w:rPr>
              <w:t xml:space="preserve"> </w:t>
            </w:r>
            <w:r>
              <w:rPr>
                <w:rFonts w:hint="default" w:ascii="Arial" w:hAnsi="Arial" w:cs="Arial"/>
                <w:spacing w:val="-1"/>
                <w:sz w:val="21"/>
                <w:szCs w:val="21"/>
              </w:rPr>
              <w:t>comp</w:t>
            </w:r>
            <w:r>
              <w:rPr>
                <w:rFonts w:hint="default" w:ascii="Arial" w:hAnsi="Arial" w:cs="Arial"/>
                <w:spacing w:val="-2"/>
                <w:sz w:val="21"/>
                <w:szCs w:val="21"/>
              </w:rPr>
              <w:t>arator</w:t>
            </w:r>
            <w:r>
              <w:rPr>
                <w:rFonts w:hint="default" w:ascii="Arial" w:hAnsi="Arial" w:cs="Arial"/>
                <w:spacing w:val="15"/>
                <w:sz w:val="21"/>
                <w:szCs w:val="21"/>
              </w:rPr>
              <w:t xml:space="preserve"> </w:t>
            </w:r>
            <w:r>
              <w:rPr>
                <w:rFonts w:hint="default" w:ascii="Arial" w:hAnsi="Arial" w:cs="Arial"/>
                <w:spacing w:val="-2"/>
                <w:sz w:val="21"/>
                <w:szCs w:val="21"/>
              </w:rPr>
              <w:t>as</w:t>
            </w:r>
            <w:r>
              <w:rPr>
                <w:rFonts w:hint="default" w:ascii="Arial" w:hAnsi="Arial" w:cs="Arial"/>
                <w:spacing w:val="19"/>
                <w:sz w:val="21"/>
                <w:szCs w:val="21"/>
              </w:rPr>
              <w:t xml:space="preserve"> </w:t>
            </w:r>
            <w:r>
              <w:rPr>
                <w:rFonts w:hint="default" w:ascii="Arial" w:hAnsi="Arial" w:cs="Arial"/>
                <w:spacing w:val="-2"/>
                <w:sz w:val="21"/>
                <w:szCs w:val="21"/>
              </w:rPr>
              <w:t>they</w:t>
            </w:r>
          </w:p>
          <w:p w14:paraId="5B4AEB84">
            <w:pPr>
              <w:pStyle w:val="10"/>
              <w:spacing w:before="36" w:line="214" w:lineRule="auto"/>
              <w:ind w:left="101"/>
              <w:rPr>
                <w:rFonts w:hint="default" w:ascii="Arial" w:hAnsi="Arial" w:cs="Arial"/>
                <w:sz w:val="21"/>
                <w:szCs w:val="21"/>
              </w:rPr>
            </w:pPr>
            <w:r>
              <w:rPr>
                <w:rFonts w:hint="default" w:ascii="Arial" w:hAnsi="Arial" w:cs="Arial"/>
                <w:spacing w:val="-1"/>
                <w:sz w:val="21"/>
                <w:szCs w:val="21"/>
              </w:rPr>
              <w:t>were</w:t>
            </w:r>
            <w:r>
              <w:rPr>
                <w:rFonts w:hint="default" w:ascii="Arial" w:hAnsi="Arial" w:cs="Arial"/>
                <w:spacing w:val="50"/>
                <w:sz w:val="21"/>
                <w:szCs w:val="21"/>
              </w:rPr>
              <w:t xml:space="preserve"> </w:t>
            </w:r>
            <w:r>
              <w:rPr>
                <w:rFonts w:hint="default" w:ascii="Arial" w:hAnsi="Arial" w:cs="Arial"/>
                <w:spacing w:val="-1"/>
                <w:sz w:val="21"/>
                <w:szCs w:val="21"/>
              </w:rPr>
              <w:t>actually</w:t>
            </w:r>
            <w:r>
              <w:rPr>
                <w:rFonts w:hint="default" w:ascii="Arial" w:hAnsi="Arial" w:cs="Arial"/>
                <w:spacing w:val="40"/>
                <w:sz w:val="21"/>
                <w:szCs w:val="21"/>
              </w:rPr>
              <w:t xml:space="preserve"> </w:t>
            </w:r>
            <w:r>
              <w:rPr>
                <w:rFonts w:hint="default" w:ascii="Arial" w:hAnsi="Arial" w:cs="Arial"/>
                <w:spacing w:val="-1"/>
                <w:sz w:val="21"/>
                <w:szCs w:val="21"/>
              </w:rPr>
              <w:t>administered(e.g.,</w:t>
            </w:r>
          </w:p>
          <w:p w14:paraId="36297087">
            <w:pPr>
              <w:pStyle w:val="10"/>
              <w:spacing w:before="39" w:line="214" w:lineRule="auto"/>
              <w:ind w:left="101"/>
              <w:rPr>
                <w:rFonts w:hint="default" w:ascii="Arial" w:hAnsi="Arial" w:cs="Arial"/>
                <w:sz w:val="21"/>
                <w:szCs w:val="21"/>
              </w:rPr>
            </w:pPr>
            <w:r>
              <w:rPr>
                <w:rFonts w:hint="default" w:ascii="Arial" w:hAnsi="Arial" w:cs="Arial"/>
                <w:sz w:val="21"/>
                <w:szCs w:val="21"/>
              </w:rPr>
              <w:t>where appropriate,who d</w:t>
            </w:r>
            <w:r>
              <w:rPr>
                <w:rFonts w:hint="default" w:ascii="Arial" w:hAnsi="Arial" w:cs="Arial"/>
                <w:spacing w:val="-1"/>
                <w:sz w:val="21"/>
                <w:szCs w:val="21"/>
              </w:rPr>
              <w:t>elivered</w:t>
            </w:r>
            <w:r>
              <w:rPr>
                <w:rFonts w:hint="default" w:ascii="Arial" w:hAnsi="Arial" w:cs="Arial"/>
                <w:spacing w:val="13"/>
                <w:sz w:val="21"/>
                <w:szCs w:val="21"/>
              </w:rPr>
              <w:t xml:space="preserve"> </w:t>
            </w:r>
            <w:r>
              <w:rPr>
                <w:rFonts w:hint="default" w:ascii="Arial" w:hAnsi="Arial" w:cs="Arial"/>
                <w:spacing w:val="-1"/>
                <w:sz w:val="21"/>
                <w:szCs w:val="21"/>
              </w:rPr>
              <w:t>the</w:t>
            </w:r>
          </w:p>
          <w:p w14:paraId="508C3E9E">
            <w:pPr>
              <w:pStyle w:val="10"/>
              <w:spacing w:before="38" w:line="214" w:lineRule="auto"/>
              <w:ind w:left="101"/>
              <w:rPr>
                <w:rFonts w:hint="default" w:ascii="Arial" w:hAnsi="Arial" w:cs="Arial"/>
                <w:sz w:val="21"/>
                <w:szCs w:val="21"/>
              </w:rPr>
            </w:pPr>
            <w:r>
              <w:rPr>
                <w:rFonts w:hint="default" w:ascii="Arial" w:hAnsi="Arial" w:cs="Arial"/>
                <w:spacing w:val="-1"/>
                <w:sz w:val="21"/>
                <w:szCs w:val="21"/>
              </w:rPr>
              <w:t>intervention/comparator,whether</w:t>
            </w:r>
          </w:p>
          <w:p w14:paraId="570F7EF8">
            <w:pPr>
              <w:pStyle w:val="10"/>
              <w:spacing w:before="48" w:line="214" w:lineRule="auto"/>
              <w:ind w:left="101"/>
              <w:rPr>
                <w:rFonts w:hint="default" w:ascii="Arial" w:hAnsi="Arial" w:cs="Arial"/>
                <w:sz w:val="21"/>
                <w:szCs w:val="21"/>
              </w:rPr>
            </w:pPr>
            <w:r>
              <w:rPr>
                <w:rFonts w:hint="default" w:ascii="Arial" w:hAnsi="Arial" w:cs="Arial"/>
                <w:sz w:val="21"/>
                <w:szCs w:val="21"/>
              </w:rPr>
              <w:t xml:space="preserve">participants adhered,whether </w:t>
            </w:r>
            <w:r>
              <w:rPr>
                <w:rFonts w:hint="default" w:ascii="Arial" w:hAnsi="Arial" w:cs="Arial"/>
                <w:spacing w:val="-1"/>
                <w:sz w:val="21"/>
                <w:szCs w:val="21"/>
              </w:rPr>
              <w:t>they</w:t>
            </w:r>
          </w:p>
          <w:p w14:paraId="38B767F8">
            <w:pPr>
              <w:pStyle w:val="10"/>
              <w:spacing w:before="38" w:line="214" w:lineRule="auto"/>
              <w:jc w:val="right"/>
              <w:rPr>
                <w:rFonts w:hint="default" w:ascii="Arial" w:hAnsi="Arial" w:cs="Arial"/>
                <w:sz w:val="21"/>
                <w:szCs w:val="21"/>
              </w:rPr>
            </w:pPr>
            <w:r>
              <w:rPr>
                <w:rFonts w:hint="default" w:ascii="Arial" w:hAnsi="Arial" w:cs="Arial"/>
                <w:spacing w:val="-3"/>
                <w:sz w:val="21"/>
                <w:szCs w:val="21"/>
              </w:rPr>
              <w:t>were delivered as</w:t>
            </w:r>
            <w:r>
              <w:rPr>
                <w:rFonts w:hint="default" w:ascii="Arial" w:hAnsi="Arial" w:cs="Arial"/>
                <w:spacing w:val="25"/>
                <w:sz w:val="21"/>
                <w:szCs w:val="21"/>
              </w:rPr>
              <w:t xml:space="preserve"> </w:t>
            </w:r>
            <w:r>
              <w:rPr>
                <w:rFonts w:hint="default" w:ascii="Arial" w:hAnsi="Arial" w:cs="Arial"/>
                <w:spacing w:val="-3"/>
                <w:sz w:val="21"/>
                <w:szCs w:val="21"/>
              </w:rPr>
              <w:t>intended</w:t>
            </w:r>
            <w:r>
              <w:rPr>
                <w:rFonts w:hint="default" w:ascii="Arial" w:hAnsi="Arial" w:cs="Arial"/>
                <w:spacing w:val="38"/>
                <w:sz w:val="21"/>
                <w:szCs w:val="21"/>
              </w:rPr>
              <w:t xml:space="preserve"> </w:t>
            </w:r>
            <w:r>
              <w:rPr>
                <w:rFonts w:hint="default" w:ascii="Arial" w:hAnsi="Arial" w:cs="Arial"/>
                <w:spacing w:val="-3"/>
                <w:sz w:val="21"/>
                <w:szCs w:val="21"/>
              </w:rPr>
              <w:t>[fidelity])</w:t>
            </w:r>
          </w:p>
        </w:tc>
        <w:tc>
          <w:tcPr>
            <w:tcW w:w="9119" w:type="dxa"/>
            <w:vAlign w:val="top"/>
          </w:tcPr>
          <w:p w14:paraId="1268F3F1">
            <w:pPr>
              <w:pStyle w:val="10"/>
              <w:spacing w:before="27" w:line="241" w:lineRule="auto"/>
              <w:ind w:left="843" w:right="210" w:hanging="359"/>
              <w:rPr>
                <w:rFonts w:hint="default" w:ascii="Arial" w:hAnsi="Arial" w:cs="Arial"/>
                <w:sz w:val="21"/>
                <w:szCs w:val="21"/>
              </w:rPr>
            </w:pPr>
            <w:r>
              <w:rPr>
                <w:rFonts w:hint="default" w:ascii="Arial" w:hAnsi="Arial" w:cs="Arial"/>
                <w:sz w:val="21"/>
                <w:szCs w:val="21"/>
              </w:rPr>
              <w:t>Weile Liu performed erector spinae plane block on one group of patients and transverse abdominis plane block on the other. Both intervention and control groups received the procedures as planned.</w:t>
            </w:r>
          </w:p>
          <w:p w14:paraId="5B4B45BA">
            <w:pPr>
              <w:pStyle w:val="10"/>
              <w:spacing w:before="27" w:line="241" w:lineRule="auto"/>
              <w:ind w:left="843" w:right="210" w:hanging="359"/>
              <w:rPr>
                <w:rFonts w:hint="default" w:ascii="Arial" w:hAnsi="Arial" w:cs="Arial"/>
                <w:sz w:val="21"/>
                <w:szCs w:val="21"/>
              </w:rPr>
            </w:pPr>
          </w:p>
        </w:tc>
      </w:tr>
      <w:tr w14:paraId="1F174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9" w:hRule="atLeast"/>
        </w:trPr>
        <w:tc>
          <w:tcPr>
            <w:tcW w:w="1914" w:type="dxa"/>
            <w:vMerge w:val="continue"/>
            <w:tcBorders>
              <w:top w:val="nil"/>
            </w:tcBorders>
            <w:vAlign w:val="top"/>
          </w:tcPr>
          <w:p w14:paraId="31546891">
            <w:pPr>
              <w:rPr>
                <w:rFonts w:hint="default" w:ascii="Arial" w:hAnsi="Arial" w:cs="Arial"/>
                <w:b/>
                <w:bCs/>
                <w:sz w:val="21"/>
                <w:szCs w:val="21"/>
              </w:rPr>
            </w:pPr>
          </w:p>
        </w:tc>
        <w:tc>
          <w:tcPr>
            <w:tcW w:w="749" w:type="dxa"/>
            <w:vAlign w:val="top"/>
          </w:tcPr>
          <w:p w14:paraId="1B689170">
            <w:pPr>
              <w:pStyle w:val="10"/>
              <w:spacing w:before="53"/>
              <w:ind w:left="213"/>
              <w:rPr>
                <w:rFonts w:hint="default" w:ascii="Arial" w:hAnsi="Arial" w:cs="Arial"/>
                <w:sz w:val="21"/>
                <w:szCs w:val="21"/>
              </w:rPr>
            </w:pPr>
            <w:r>
              <w:rPr>
                <w:rFonts w:hint="default" w:ascii="Arial" w:hAnsi="Arial" w:cs="Arial"/>
                <w:b w:val="0"/>
                <w:bCs w:val="0"/>
                <w:spacing w:val="-5"/>
                <w:sz w:val="21"/>
                <w:szCs w:val="21"/>
              </w:rPr>
              <w:t>24b</w:t>
            </w:r>
          </w:p>
        </w:tc>
        <w:tc>
          <w:tcPr>
            <w:tcW w:w="3868" w:type="dxa"/>
            <w:vAlign w:val="top"/>
          </w:tcPr>
          <w:p w14:paraId="1E0D2495">
            <w:pPr>
              <w:pStyle w:val="10"/>
              <w:spacing w:before="57" w:line="248" w:lineRule="auto"/>
              <w:ind w:left="101" w:right="152" w:firstLine="9"/>
              <w:rPr>
                <w:rFonts w:hint="default" w:ascii="Arial" w:hAnsi="Arial" w:cs="Arial"/>
                <w:sz w:val="21"/>
                <w:szCs w:val="21"/>
              </w:rPr>
            </w:pPr>
            <w:r>
              <w:rPr>
                <w:rFonts w:hint="default" w:ascii="Arial" w:hAnsi="Arial" w:cs="Arial"/>
                <w:spacing w:val="-1"/>
                <w:sz w:val="21"/>
                <w:szCs w:val="21"/>
              </w:rPr>
              <w:t>Concomitant care received</w:t>
            </w:r>
            <w:r>
              <w:rPr>
                <w:rFonts w:hint="default" w:ascii="Arial" w:hAnsi="Arial" w:cs="Arial"/>
                <w:spacing w:val="14"/>
                <w:sz w:val="21"/>
                <w:szCs w:val="21"/>
              </w:rPr>
              <w:t xml:space="preserve"> </w:t>
            </w:r>
            <w:r>
              <w:rPr>
                <w:rFonts w:hint="default" w:ascii="Arial" w:hAnsi="Arial" w:cs="Arial"/>
                <w:spacing w:val="-1"/>
                <w:sz w:val="21"/>
                <w:szCs w:val="21"/>
              </w:rPr>
              <w:t>during</w:t>
            </w:r>
            <w:r>
              <w:rPr>
                <w:rFonts w:hint="default" w:ascii="Arial" w:hAnsi="Arial" w:cs="Arial"/>
                <w:spacing w:val="12"/>
                <w:sz w:val="21"/>
                <w:szCs w:val="21"/>
              </w:rPr>
              <w:t xml:space="preserve"> </w:t>
            </w:r>
            <w:r>
              <w:rPr>
                <w:rFonts w:hint="default" w:ascii="Arial" w:hAnsi="Arial" w:cs="Arial"/>
                <w:spacing w:val="-1"/>
                <w:sz w:val="21"/>
                <w:szCs w:val="21"/>
              </w:rPr>
              <w:t>the</w:t>
            </w:r>
            <w:r>
              <w:rPr>
                <w:rFonts w:hint="default" w:ascii="Arial" w:hAnsi="Arial" w:cs="Arial"/>
                <w:sz w:val="21"/>
                <w:szCs w:val="21"/>
              </w:rPr>
              <w:t xml:space="preserve"> </w:t>
            </w:r>
            <w:r>
              <w:rPr>
                <w:rFonts w:hint="default" w:ascii="Arial" w:hAnsi="Arial" w:cs="Arial"/>
                <w:spacing w:val="-3"/>
                <w:sz w:val="21"/>
                <w:szCs w:val="21"/>
              </w:rPr>
              <w:t>trial</w:t>
            </w:r>
            <w:r>
              <w:rPr>
                <w:rFonts w:hint="default" w:ascii="Arial" w:hAnsi="Arial" w:cs="Arial"/>
                <w:spacing w:val="23"/>
                <w:sz w:val="21"/>
                <w:szCs w:val="21"/>
              </w:rPr>
              <w:t xml:space="preserve"> </w:t>
            </w:r>
            <w:r>
              <w:rPr>
                <w:rFonts w:hint="default" w:ascii="Arial" w:hAnsi="Arial" w:cs="Arial"/>
                <w:spacing w:val="-3"/>
                <w:sz w:val="21"/>
                <w:szCs w:val="21"/>
              </w:rPr>
              <w:t>for</w:t>
            </w:r>
            <w:r>
              <w:rPr>
                <w:rFonts w:hint="default" w:ascii="Arial" w:hAnsi="Arial" w:cs="Arial"/>
                <w:spacing w:val="20"/>
                <w:sz w:val="21"/>
                <w:szCs w:val="21"/>
              </w:rPr>
              <w:t xml:space="preserve"> </w:t>
            </w:r>
            <w:r>
              <w:rPr>
                <w:rFonts w:hint="default" w:ascii="Arial" w:hAnsi="Arial" w:cs="Arial"/>
                <w:spacing w:val="-3"/>
                <w:sz w:val="21"/>
                <w:szCs w:val="21"/>
              </w:rPr>
              <w:t>each</w:t>
            </w:r>
            <w:r>
              <w:rPr>
                <w:rFonts w:hint="default" w:ascii="Arial" w:hAnsi="Arial" w:cs="Arial"/>
                <w:spacing w:val="18"/>
                <w:sz w:val="21"/>
                <w:szCs w:val="21"/>
              </w:rPr>
              <w:t xml:space="preserve"> </w:t>
            </w:r>
            <w:r>
              <w:rPr>
                <w:rFonts w:hint="default" w:ascii="Arial" w:hAnsi="Arial" w:cs="Arial"/>
                <w:spacing w:val="-3"/>
                <w:sz w:val="21"/>
                <w:szCs w:val="21"/>
              </w:rPr>
              <w:t>group</w:t>
            </w:r>
          </w:p>
        </w:tc>
        <w:tc>
          <w:tcPr>
            <w:tcW w:w="9119" w:type="dxa"/>
            <w:vAlign w:val="top"/>
          </w:tcPr>
          <w:p w14:paraId="0534B72F">
            <w:pPr>
              <w:pStyle w:val="10"/>
              <w:spacing w:before="51" w:line="232" w:lineRule="auto"/>
              <w:ind w:left="464" w:right="338"/>
              <w:rPr>
                <w:rFonts w:hint="default" w:ascii="Arial" w:hAnsi="Arial" w:eastAsia="宋体" w:cs="Arial"/>
                <w:sz w:val="21"/>
                <w:szCs w:val="21"/>
                <w:lang w:val="en-US" w:eastAsia="zh-CN"/>
              </w:rPr>
            </w:pPr>
            <w:r>
              <w:rPr>
                <w:rFonts w:hint="eastAsia" w:ascii="Arial" w:hAnsi="Arial" w:cs="Arial"/>
                <w:sz w:val="21"/>
                <w:szCs w:val="21"/>
                <w:lang w:val="en-US" w:eastAsia="zh-CN"/>
              </w:rPr>
              <w:t>None.</w:t>
            </w:r>
          </w:p>
        </w:tc>
      </w:tr>
      <w:tr w14:paraId="44B7D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8" w:hRule="atLeast"/>
        </w:trPr>
        <w:tc>
          <w:tcPr>
            <w:tcW w:w="1914" w:type="dxa"/>
            <w:vAlign w:val="top"/>
          </w:tcPr>
          <w:p w14:paraId="36E69E15">
            <w:pPr>
              <w:pStyle w:val="10"/>
              <w:spacing w:before="63"/>
              <w:ind w:left="84"/>
              <w:rPr>
                <w:rFonts w:hint="default" w:ascii="Arial" w:hAnsi="Arial" w:cs="Arial"/>
                <w:b/>
                <w:bCs/>
                <w:sz w:val="21"/>
                <w:szCs w:val="21"/>
              </w:rPr>
            </w:pPr>
            <w:r>
              <w:rPr>
                <w:rFonts w:hint="default" w:ascii="Arial" w:hAnsi="Arial" w:cs="Arial"/>
                <w:b/>
                <w:bCs/>
                <w:spacing w:val="-2"/>
                <w:sz w:val="21"/>
                <w:szCs w:val="21"/>
              </w:rPr>
              <w:t>Baseline</w:t>
            </w:r>
            <w:r>
              <w:rPr>
                <w:rFonts w:hint="default" w:ascii="Arial" w:hAnsi="Arial" w:cs="Arial"/>
                <w:b/>
                <w:bCs/>
                <w:spacing w:val="22"/>
                <w:sz w:val="21"/>
                <w:szCs w:val="21"/>
              </w:rPr>
              <w:t xml:space="preserve"> </w:t>
            </w:r>
            <w:r>
              <w:rPr>
                <w:rFonts w:hint="default" w:ascii="Arial" w:hAnsi="Arial" w:cs="Arial"/>
                <w:b/>
                <w:bCs/>
                <w:spacing w:val="-2"/>
                <w:sz w:val="21"/>
                <w:szCs w:val="21"/>
              </w:rPr>
              <w:t>data</w:t>
            </w:r>
          </w:p>
        </w:tc>
        <w:tc>
          <w:tcPr>
            <w:tcW w:w="749" w:type="dxa"/>
            <w:vAlign w:val="top"/>
          </w:tcPr>
          <w:p w14:paraId="20AAB522">
            <w:pPr>
              <w:pStyle w:val="10"/>
              <w:spacing w:before="62"/>
              <w:ind w:left="263"/>
              <w:rPr>
                <w:rFonts w:hint="default" w:ascii="Arial" w:hAnsi="Arial" w:cs="Arial"/>
                <w:sz w:val="21"/>
                <w:szCs w:val="21"/>
              </w:rPr>
            </w:pPr>
            <w:r>
              <w:rPr>
                <w:rFonts w:hint="default" w:ascii="Arial" w:hAnsi="Arial" w:cs="Arial"/>
                <w:b w:val="0"/>
                <w:bCs w:val="0"/>
                <w:spacing w:val="-5"/>
                <w:sz w:val="21"/>
                <w:szCs w:val="21"/>
              </w:rPr>
              <w:t>25</w:t>
            </w:r>
          </w:p>
        </w:tc>
        <w:tc>
          <w:tcPr>
            <w:tcW w:w="3868" w:type="dxa"/>
            <w:vAlign w:val="top"/>
          </w:tcPr>
          <w:p w14:paraId="1C85B797">
            <w:pPr>
              <w:pStyle w:val="10"/>
              <w:spacing w:before="48" w:line="276" w:lineRule="auto"/>
              <w:ind w:left="101" w:right="64"/>
              <w:rPr>
                <w:rFonts w:hint="default" w:ascii="Arial" w:hAnsi="Arial" w:cs="Arial"/>
                <w:sz w:val="21"/>
                <w:szCs w:val="21"/>
              </w:rPr>
            </w:pPr>
            <w:r>
              <w:rPr>
                <w:rFonts w:hint="default" w:ascii="Arial" w:hAnsi="Arial" w:cs="Arial"/>
                <w:spacing w:val="-1"/>
                <w:sz w:val="21"/>
                <w:szCs w:val="21"/>
              </w:rPr>
              <w:t>A table</w:t>
            </w:r>
            <w:r>
              <w:rPr>
                <w:rFonts w:hint="default" w:ascii="Arial" w:hAnsi="Arial" w:cs="Arial"/>
                <w:spacing w:val="19"/>
                <w:sz w:val="21"/>
                <w:szCs w:val="21"/>
              </w:rPr>
              <w:t xml:space="preserve"> </w:t>
            </w:r>
            <w:r>
              <w:rPr>
                <w:rFonts w:hint="default" w:ascii="Arial" w:hAnsi="Arial" w:cs="Arial"/>
                <w:spacing w:val="-1"/>
                <w:sz w:val="21"/>
                <w:szCs w:val="21"/>
              </w:rPr>
              <w:t>showing baseline</w:t>
            </w:r>
            <w:r>
              <w:rPr>
                <w:rFonts w:hint="default" w:ascii="Arial" w:hAnsi="Arial" w:cs="Arial"/>
                <w:spacing w:val="12"/>
                <w:sz w:val="21"/>
                <w:szCs w:val="21"/>
              </w:rPr>
              <w:t xml:space="preserve"> </w:t>
            </w:r>
            <w:r>
              <w:rPr>
                <w:rFonts w:hint="default" w:ascii="Arial" w:hAnsi="Arial" w:cs="Arial"/>
                <w:spacing w:val="-1"/>
                <w:sz w:val="21"/>
                <w:szCs w:val="21"/>
              </w:rPr>
              <w:t>demographic</w:t>
            </w:r>
            <w:r>
              <w:rPr>
                <w:rFonts w:hint="default" w:ascii="Arial" w:hAnsi="Arial" w:cs="Arial"/>
                <w:sz w:val="21"/>
                <w:szCs w:val="21"/>
              </w:rPr>
              <w:t xml:space="preserve">  </w:t>
            </w:r>
            <w:r>
              <w:rPr>
                <w:rFonts w:hint="default" w:ascii="Arial" w:hAnsi="Arial" w:cs="Arial"/>
                <w:spacing w:val="-1"/>
                <w:sz w:val="21"/>
                <w:szCs w:val="21"/>
              </w:rPr>
              <w:t>and clinical characteristics</w:t>
            </w:r>
            <w:r>
              <w:rPr>
                <w:rFonts w:hint="default" w:ascii="Arial" w:hAnsi="Arial" w:cs="Arial"/>
                <w:spacing w:val="12"/>
                <w:sz w:val="21"/>
                <w:szCs w:val="21"/>
              </w:rPr>
              <w:t xml:space="preserve"> </w:t>
            </w:r>
            <w:r>
              <w:rPr>
                <w:rFonts w:hint="default" w:ascii="Arial" w:hAnsi="Arial" w:cs="Arial"/>
                <w:spacing w:val="-1"/>
                <w:sz w:val="21"/>
                <w:szCs w:val="21"/>
              </w:rPr>
              <w:t>for</w:t>
            </w:r>
            <w:r>
              <w:rPr>
                <w:rFonts w:hint="default" w:ascii="Arial" w:hAnsi="Arial" w:cs="Arial"/>
                <w:spacing w:val="13"/>
                <w:sz w:val="21"/>
                <w:szCs w:val="21"/>
              </w:rPr>
              <w:t xml:space="preserve"> </w:t>
            </w:r>
            <w:r>
              <w:rPr>
                <w:rFonts w:hint="default" w:ascii="Arial" w:hAnsi="Arial" w:cs="Arial"/>
                <w:spacing w:val="-1"/>
                <w:sz w:val="21"/>
                <w:szCs w:val="21"/>
              </w:rPr>
              <w:t>each</w:t>
            </w:r>
            <w:r>
              <w:rPr>
                <w:rFonts w:hint="default" w:ascii="Arial" w:hAnsi="Arial" w:cs="Arial"/>
                <w:sz w:val="21"/>
                <w:szCs w:val="21"/>
              </w:rPr>
              <w:t xml:space="preserve"> </w:t>
            </w:r>
            <w:r>
              <w:rPr>
                <w:rFonts w:hint="default" w:ascii="Arial" w:hAnsi="Arial" w:cs="Arial"/>
                <w:spacing w:val="-2"/>
                <w:sz w:val="21"/>
                <w:szCs w:val="21"/>
              </w:rPr>
              <w:t>group</w:t>
            </w:r>
          </w:p>
        </w:tc>
        <w:tc>
          <w:tcPr>
            <w:tcW w:w="9119" w:type="dxa"/>
            <w:vAlign w:val="top"/>
          </w:tcPr>
          <w:p w14:paraId="651B8889">
            <w:pPr>
              <w:pStyle w:val="10"/>
              <w:spacing w:before="47" w:line="214" w:lineRule="auto"/>
              <w:ind w:left="123"/>
              <w:rPr>
                <w:rFonts w:hint="default" w:ascii="Arial" w:hAnsi="Arial" w:cs="Arial"/>
                <w:sz w:val="21"/>
                <w:szCs w:val="21"/>
              </w:rPr>
            </w:pPr>
            <w:r>
              <w:rPr>
                <w:rFonts w:hint="default" w:ascii="Arial" w:hAnsi="Arial" w:cs="Arial"/>
                <w:spacing w:val="-1"/>
                <w:sz w:val="21"/>
                <w:szCs w:val="21"/>
              </w:rPr>
              <w:t>Baseline characteristics for participants</w:t>
            </w:r>
            <w:r>
              <w:rPr>
                <w:rFonts w:hint="default" w:ascii="Arial" w:hAnsi="Arial" w:cs="Arial"/>
                <w:spacing w:val="25"/>
                <w:sz w:val="21"/>
                <w:szCs w:val="21"/>
              </w:rPr>
              <w:t xml:space="preserve"> </w:t>
            </w:r>
            <w:r>
              <w:rPr>
                <w:rFonts w:hint="default" w:ascii="Arial" w:hAnsi="Arial" w:cs="Arial"/>
                <w:spacing w:val="-1"/>
                <w:sz w:val="21"/>
                <w:szCs w:val="21"/>
              </w:rPr>
              <w:t>in</w:t>
            </w:r>
            <w:r>
              <w:rPr>
                <w:rFonts w:hint="default" w:ascii="Arial" w:hAnsi="Arial" w:cs="Arial"/>
                <w:spacing w:val="17"/>
                <w:sz w:val="21"/>
                <w:szCs w:val="21"/>
              </w:rPr>
              <w:t xml:space="preserve"> </w:t>
            </w:r>
            <w:r>
              <w:rPr>
                <w:rFonts w:hint="default" w:ascii="Arial" w:hAnsi="Arial" w:cs="Arial"/>
                <w:spacing w:val="-1"/>
                <w:sz w:val="21"/>
                <w:szCs w:val="21"/>
              </w:rPr>
              <w:t>each</w:t>
            </w:r>
            <w:r>
              <w:rPr>
                <w:rFonts w:hint="default" w:ascii="Arial" w:hAnsi="Arial" w:cs="Arial"/>
                <w:spacing w:val="16"/>
                <w:sz w:val="21"/>
                <w:szCs w:val="21"/>
              </w:rPr>
              <w:t xml:space="preserve"> </w:t>
            </w:r>
            <w:r>
              <w:rPr>
                <w:rFonts w:hint="default" w:ascii="Arial" w:hAnsi="Arial" w:cs="Arial"/>
                <w:spacing w:val="-1"/>
                <w:sz w:val="21"/>
                <w:szCs w:val="21"/>
              </w:rPr>
              <w:t>group</w:t>
            </w:r>
            <w:r>
              <w:rPr>
                <w:rFonts w:hint="default" w:ascii="Arial" w:hAnsi="Arial" w:cs="Arial"/>
                <w:spacing w:val="25"/>
                <w:sz w:val="21"/>
                <w:szCs w:val="21"/>
              </w:rPr>
              <w:t xml:space="preserve"> </w:t>
            </w:r>
            <w:r>
              <w:rPr>
                <w:rFonts w:hint="default" w:ascii="Arial" w:hAnsi="Arial" w:cs="Arial"/>
                <w:spacing w:val="-1"/>
                <w:sz w:val="21"/>
                <w:szCs w:val="21"/>
              </w:rPr>
              <w:t>in a</w:t>
            </w:r>
            <w:r>
              <w:rPr>
                <w:rFonts w:hint="default" w:ascii="Arial" w:hAnsi="Arial" w:cs="Arial"/>
                <w:spacing w:val="17"/>
                <w:sz w:val="21"/>
                <w:szCs w:val="21"/>
              </w:rPr>
              <w:t xml:space="preserve"> </w:t>
            </w:r>
            <w:r>
              <w:rPr>
                <w:rFonts w:hint="default" w:ascii="Arial" w:hAnsi="Arial" w:cs="Arial"/>
                <w:spacing w:val="-1"/>
                <w:sz w:val="21"/>
                <w:szCs w:val="21"/>
              </w:rPr>
              <w:t>table</w:t>
            </w:r>
            <w:r>
              <w:rPr>
                <w:rFonts w:hint="default" w:ascii="Arial" w:hAnsi="Arial" w:cs="Arial"/>
                <w:spacing w:val="16"/>
                <w:sz w:val="21"/>
                <w:szCs w:val="21"/>
              </w:rPr>
              <w:t xml:space="preserve"> </w:t>
            </w:r>
            <w:r>
              <w:rPr>
                <w:rFonts w:hint="default" w:ascii="Arial" w:hAnsi="Arial" w:cs="Arial"/>
                <w:spacing w:val="-1"/>
                <w:sz w:val="21"/>
                <w:szCs w:val="21"/>
              </w:rPr>
              <w:t>detai</w:t>
            </w:r>
            <w:r>
              <w:rPr>
                <w:rFonts w:hint="default" w:ascii="Arial" w:hAnsi="Arial" w:cs="Arial"/>
                <w:spacing w:val="-2"/>
                <w:sz w:val="21"/>
                <w:szCs w:val="21"/>
              </w:rPr>
              <w:t>ling:</w:t>
            </w:r>
          </w:p>
          <w:p w14:paraId="66550AB7">
            <w:pPr>
              <w:pStyle w:val="10"/>
              <w:spacing w:before="63" w:line="237" w:lineRule="auto"/>
              <w:ind w:left="464"/>
              <w:rPr>
                <w:rFonts w:hint="default" w:ascii="Arial" w:hAnsi="Arial" w:cs="Arial"/>
                <w:sz w:val="21"/>
                <w:szCs w:val="21"/>
              </w:rPr>
            </w:pPr>
            <w:r>
              <w:rPr>
                <w:rFonts w:hint="default" w:ascii="Arial" w:hAnsi="Arial" w:cs="Arial"/>
                <w:spacing w:val="-2"/>
                <w:sz w:val="21"/>
                <w:szCs w:val="21"/>
              </w:rPr>
              <w:t>●</w:t>
            </w:r>
            <w:r>
              <w:rPr>
                <w:rFonts w:hint="default" w:ascii="Arial" w:hAnsi="Arial" w:cs="Arial"/>
                <w:spacing w:val="26"/>
                <w:sz w:val="21"/>
                <w:szCs w:val="21"/>
              </w:rPr>
              <w:t xml:space="preserve"> </w:t>
            </w:r>
            <w:r>
              <w:rPr>
                <w:rFonts w:hint="default" w:ascii="Arial" w:hAnsi="Arial" w:cs="Arial"/>
                <w:spacing w:val="-2"/>
                <w:sz w:val="21"/>
                <w:szCs w:val="21"/>
              </w:rPr>
              <w:t>For</w:t>
            </w:r>
            <w:r>
              <w:rPr>
                <w:rFonts w:hint="default" w:ascii="Arial" w:hAnsi="Arial" w:cs="Arial"/>
                <w:spacing w:val="33"/>
                <w:sz w:val="21"/>
                <w:szCs w:val="21"/>
              </w:rPr>
              <w:t xml:space="preserve"> </w:t>
            </w:r>
            <w:r>
              <w:rPr>
                <w:rFonts w:hint="default" w:ascii="Arial" w:hAnsi="Arial" w:cs="Arial"/>
                <w:spacing w:val="-2"/>
                <w:sz w:val="21"/>
                <w:szCs w:val="21"/>
              </w:rPr>
              <w:t>continuous</w:t>
            </w:r>
            <w:r>
              <w:rPr>
                <w:rFonts w:hint="default" w:ascii="Arial" w:hAnsi="Arial" w:cs="Arial"/>
                <w:spacing w:val="29"/>
                <w:sz w:val="21"/>
                <w:szCs w:val="21"/>
              </w:rPr>
              <w:t xml:space="preserve"> </w:t>
            </w:r>
            <w:r>
              <w:rPr>
                <w:rFonts w:hint="default" w:ascii="Arial" w:hAnsi="Arial" w:cs="Arial"/>
                <w:spacing w:val="-2"/>
                <w:sz w:val="21"/>
                <w:szCs w:val="21"/>
              </w:rPr>
              <w:t>variables:</w:t>
            </w:r>
          </w:p>
          <w:p w14:paraId="36940163">
            <w:pPr>
              <w:pStyle w:val="10"/>
              <w:spacing w:before="9" w:line="258" w:lineRule="auto"/>
              <w:ind w:left="1592" w:right="173" w:hanging="19"/>
              <w:rPr>
                <w:rFonts w:hint="default" w:ascii="Arial" w:hAnsi="Arial" w:cs="Arial"/>
                <w:sz w:val="21"/>
                <w:szCs w:val="21"/>
              </w:rPr>
            </w:pPr>
            <w:r>
              <w:rPr>
                <w:rFonts w:hint="default" w:ascii="Arial" w:hAnsi="Arial" w:cs="Arial"/>
                <w:sz w:val="21"/>
                <w:szCs w:val="21"/>
              </w:rPr>
              <w:t>Mean with</w:t>
            </w:r>
            <w:r>
              <w:rPr>
                <w:rFonts w:hint="default" w:ascii="Arial" w:hAnsi="Arial" w:cs="Arial"/>
                <w:spacing w:val="24"/>
                <w:sz w:val="21"/>
                <w:szCs w:val="21"/>
              </w:rPr>
              <w:t xml:space="preserve"> </w:t>
            </w:r>
            <w:r>
              <w:rPr>
                <w:rFonts w:hint="default" w:ascii="Arial" w:hAnsi="Arial" w:cs="Arial"/>
                <w:sz w:val="21"/>
                <w:szCs w:val="21"/>
              </w:rPr>
              <w:t>standard deviation or m</w:t>
            </w:r>
            <w:r>
              <w:rPr>
                <w:rFonts w:hint="default" w:ascii="Arial" w:hAnsi="Arial" w:cs="Arial"/>
                <w:spacing w:val="-1"/>
                <w:sz w:val="21"/>
                <w:szCs w:val="21"/>
              </w:rPr>
              <w:t>edian</w:t>
            </w:r>
            <w:r>
              <w:rPr>
                <w:rFonts w:hint="default" w:ascii="Arial" w:hAnsi="Arial" w:cs="Arial"/>
                <w:spacing w:val="9"/>
                <w:sz w:val="21"/>
                <w:szCs w:val="21"/>
              </w:rPr>
              <w:t xml:space="preserve"> </w:t>
            </w:r>
            <w:r>
              <w:rPr>
                <w:rFonts w:hint="default" w:ascii="Arial" w:hAnsi="Arial" w:cs="Arial"/>
                <w:spacing w:val="-1"/>
                <w:sz w:val="21"/>
                <w:szCs w:val="21"/>
              </w:rPr>
              <w:t>with</w:t>
            </w:r>
            <w:r>
              <w:rPr>
                <w:rFonts w:hint="default" w:ascii="Arial" w:hAnsi="Arial" w:cs="Arial"/>
                <w:spacing w:val="13"/>
                <w:sz w:val="21"/>
                <w:szCs w:val="21"/>
              </w:rPr>
              <w:t xml:space="preserve"> </w:t>
            </w:r>
            <w:r>
              <w:rPr>
                <w:rFonts w:hint="default" w:ascii="Arial" w:hAnsi="Arial" w:cs="Arial"/>
                <w:spacing w:val="-1"/>
                <w:sz w:val="21"/>
                <w:szCs w:val="21"/>
              </w:rPr>
              <w:t>percentiles</w:t>
            </w:r>
            <w:r>
              <w:rPr>
                <w:rFonts w:hint="default" w:ascii="Arial" w:hAnsi="Arial" w:cs="Arial"/>
                <w:spacing w:val="51"/>
                <w:sz w:val="21"/>
                <w:szCs w:val="21"/>
              </w:rPr>
              <w:t xml:space="preserve"> </w:t>
            </w:r>
            <w:r>
              <w:rPr>
                <w:rFonts w:hint="default" w:ascii="Arial" w:hAnsi="Arial" w:cs="Arial"/>
                <w:spacing w:val="-1"/>
                <w:sz w:val="21"/>
                <w:szCs w:val="21"/>
              </w:rPr>
              <w:t>(e.g.,25th,75th),</w:t>
            </w:r>
            <w:r>
              <w:rPr>
                <w:rFonts w:hint="default" w:ascii="Arial" w:hAnsi="Arial" w:cs="Arial"/>
                <w:sz w:val="21"/>
                <w:szCs w:val="21"/>
              </w:rPr>
              <w:t xml:space="preserve"> </w:t>
            </w:r>
            <w:r>
              <w:rPr>
                <w:rFonts w:hint="default" w:ascii="Arial" w:hAnsi="Arial" w:cs="Arial"/>
                <w:spacing w:val="-1"/>
                <w:sz w:val="21"/>
                <w:szCs w:val="21"/>
              </w:rPr>
              <w:t>where appropriate</w:t>
            </w:r>
          </w:p>
          <w:p w14:paraId="10CC6F3B">
            <w:pPr>
              <w:pStyle w:val="10"/>
              <w:spacing w:line="213" w:lineRule="auto"/>
              <w:ind w:left="464"/>
              <w:rPr>
                <w:rFonts w:hint="default" w:ascii="Arial" w:hAnsi="Arial" w:cs="Arial"/>
                <w:sz w:val="21"/>
                <w:szCs w:val="21"/>
              </w:rPr>
            </w:pPr>
            <w:r>
              <w:rPr>
                <w:rFonts w:hint="default" w:ascii="Arial" w:hAnsi="Arial" w:cs="Arial"/>
                <w:spacing w:val="-1"/>
                <w:sz w:val="21"/>
                <w:szCs w:val="21"/>
              </w:rPr>
              <w:t>● For</w:t>
            </w:r>
            <w:r>
              <w:rPr>
                <w:rFonts w:hint="default" w:ascii="Arial" w:hAnsi="Arial" w:cs="Arial"/>
                <w:spacing w:val="18"/>
                <w:sz w:val="21"/>
                <w:szCs w:val="21"/>
              </w:rPr>
              <w:t xml:space="preserve"> </w:t>
            </w:r>
            <w:r>
              <w:rPr>
                <w:rFonts w:hint="default" w:ascii="Arial" w:hAnsi="Arial" w:cs="Arial"/>
                <w:spacing w:val="-1"/>
                <w:sz w:val="21"/>
                <w:szCs w:val="21"/>
              </w:rPr>
              <w:t>binary</w:t>
            </w:r>
            <w:r>
              <w:rPr>
                <w:rFonts w:hint="default" w:ascii="Arial" w:hAnsi="Arial" w:cs="Arial"/>
                <w:spacing w:val="22"/>
                <w:sz w:val="21"/>
                <w:szCs w:val="21"/>
              </w:rPr>
              <w:t xml:space="preserve"> </w:t>
            </w:r>
            <w:r>
              <w:rPr>
                <w:rFonts w:hint="default" w:ascii="Arial" w:hAnsi="Arial" w:cs="Arial"/>
                <w:spacing w:val="-1"/>
                <w:sz w:val="21"/>
                <w:szCs w:val="21"/>
              </w:rPr>
              <w:t>and</w:t>
            </w:r>
            <w:r>
              <w:rPr>
                <w:rFonts w:hint="default" w:ascii="Arial" w:hAnsi="Arial" w:cs="Arial"/>
                <w:spacing w:val="25"/>
                <w:sz w:val="21"/>
                <w:szCs w:val="21"/>
              </w:rPr>
              <w:t xml:space="preserve"> </w:t>
            </w:r>
            <w:r>
              <w:rPr>
                <w:rFonts w:hint="default" w:ascii="Arial" w:hAnsi="Arial" w:cs="Arial"/>
                <w:spacing w:val="-1"/>
                <w:sz w:val="21"/>
                <w:szCs w:val="21"/>
              </w:rPr>
              <w:t>categorical</w:t>
            </w:r>
            <w:r>
              <w:rPr>
                <w:rFonts w:hint="default" w:ascii="Arial" w:hAnsi="Arial" w:cs="Arial"/>
                <w:spacing w:val="20"/>
                <w:sz w:val="21"/>
                <w:szCs w:val="21"/>
              </w:rPr>
              <w:t xml:space="preserve"> </w:t>
            </w:r>
            <w:r>
              <w:rPr>
                <w:rFonts w:hint="default" w:ascii="Arial" w:hAnsi="Arial" w:cs="Arial"/>
                <w:spacing w:val="-2"/>
                <w:sz w:val="21"/>
                <w:szCs w:val="21"/>
              </w:rPr>
              <w:t>variables:</w:t>
            </w:r>
          </w:p>
          <w:p w14:paraId="0914AE56">
            <w:pPr>
              <w:pStyle w:val="10"/>
              <w:spacing w:before="38" w:line="213" w:lineRule="auto"/>
              <w:ind w:left="1224"/>
              <w:rPr>
                <w:rFonts w:hint="default" w:ascii="Arial" w:hAnsi="Arial" w:cs="Arial"/>
                <w:sz w:val="21"/>
                <w:szCs w:val="21"/>
              </w:rPr>
            </w:pPr>
            <w:r>
              <w:rPr>
                <w:rFonts w:hint="default" w:ascii="Arial" w:hAnsi="Arial" w:cs="Arial"/>
                <w:spacing w:val="-1"/>
                <w:sz w:val="21"/>
                <w:szCs w:val="21"/>
              </w:rPr>
              <w:t>Numbers</w:t>
            </w:r>
            <w:r>
              <w:rPr>
                <w:rFonts w:hint="default" w:ascii="Arial" w:hAnsi="Arial" w:cs="Arial"/>
                <w:spacing w:val="23"/>
                <w:sz w:val="21"/>
                <w:szCs w:val="21"/>
              </w:rPr>
              <w:t xml:space="preserve"> </w:t>
            </w:r>
            <w:r>
              <w:rPr>
                <w:rFonts w:hint="default" w:ascii="Arial" w:hAnsi="Arial" w:cs="Arial"/>
                <w:spacing w:val="-1"/>
                <w:sz w:val="21"/>
                <w:szCs w:val="21"/>
              </w:rPr>
              <w:t>and</w:t>
            </w:r>
            <w:r>
              <w:rPr>
                <w:rFonts w:hint="default" w:ascii="Arial" w:hAnsi="Arial" w:cs="Arial"/>
                <w:spacing w:val="14"/>
                <w:sz w:val="21"/>
                <w:szCs w:val="21"/>
              </w:rPr>
              <w:t xml:space="preserve"> </w:t>
            </w:r>
            <w:r>
              <w:rPr>
                <w:rFonts w:hint="default" w:ascii="Arial" w:hAnsi="Arial" w:cs="Arial"/>
                <w:spacing w:val="-1"/>
                <w:sz w:val="21"/>
                <w:szCs w:val="21"/>
              </w:rPr>
              <w:t>percentages</w:t>
            </w:r>
          </w:p>
        </w:tc>
      </w:tr>
      <w:tr w14:paraId="1CA92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73" w:hRule="atLeast"/>
        </w:trPr>
        <w:tc>
          <w:tcPr>
            <w:tcW w:w="1914" w:type="dxa"/>
            <w:vAlign w:val="top"/>
          </w:tcPr>
          <w:p w14:paraId="36BB41DC">
            <w:pPr>
              <w:pStyle w:val="10"/>
              <w:spacing w:before="85"/>
              <w:ind w:left="84"/>
              <w:rPr>
                <w:rFonts w:hint="default" w:ascii="Arial" w:hAnsi="Arial" w:cs="Arial"/>
                <w:b/>
                <w:bCs/>
                <w:sz w:val="21"/>
                <w:szCs w:val="21"/>
              </w:rPr>
            </w:pPr>
            <w:r>
              <w:rPr>
                <w:rFonts w:hint="default" w:ascii="Arial" w:hAnsi="Arial" w:cs="Arial"/>
                <w:b/>
                <w:bCs/>
                <w:spacing w:val="-1"/>
                <w:sz w:val="21"/>
                <w:szCs w:val="21"/>
              </w:rPr>
              <w:t>Numbers</w:t>
            </w:r>
          </w:p>
          <w:p w14:paraId="17418D37">
            <w:pPr>
              <w:pStyle w:val="10"/>
              <w:spacing w:before="15" w:line="215" w:lineRule="auto"/>
              <w:ind w:left="84"/>
              <w:rPr>
                <w:rFonts w:hint="default" w:ascii="Arial" w:hAnsi="Arial" w:cs="Arial"/>
                <w:b/>
                <w:bCs/>
                <w:sz w:val="21"/>
                <w:szCs w:val="21"/>
              </w:rPr>
            </w:pPr>
            <w:r>
              <w:rPr>
                <w:rFonts w:hint="default" w:ascii="Arial" w:hAnsi="Arial" w:cs="Arial"/>
                <w:b/>
                <w:bCs/>
                <w:spacing w:val="-1"/>
                <w:sz w:val="21"/>
                <w:szCs w:val="21"/>
              </w:rPr>
              <w:t>analysed,</w:t>
            </w:r>
          </w:p>
          <w:p w14:paraId="3F53060A">
            <w:pPr>
              <w:pStyle w:val="10"/>
              <w:spacing w:before="61" w:line="280" w:lineRule="auto"/>
              <w:ind w:left="84" w:right="628"/>
              <w:rPr>
                <w:rFonts w:hint="default" w:ascii="Arial" w:hAnsi="Arial" w:cs="Arial"/>
                <w:b/>
                <w:bCs/>
                <w:sz w:val="21"/>
                <w:szCs w:val="21"/>
              </w:rPr>
            </w:pPr>
            <w:r>
              <w:rPr>
                <w:rFonts w:hint="default" w:ascii="Arial" w:hAnsi="Arial" w:cs="Arial"/>
                <w:b/>
                <w:bCs/>
                <w:spacing w:val="-1"/>
                <w:sz w:val="21"/>
                <w:szCs w:val="21"/>
              </w:rPr>
              <w:t>outcomes and</w:t>
            </w:r>
            <w:r>
              <w:rPr>
                <w:rFonts w:hint="default" w:ascii="Arial" w:hAnsi="Arial" w:cs="Arial"/>
                <w:b/>
                <w:bCs/>
                <w:spacing w:val="1"/>
                <w:sz w:val="21"/>
                <w:szCs w:val="21"/>
              </w:rPr>
              <w:t xml:space="preserve"> </w:t>
            </w:r>
            <w:r>
              <w:rPr>
                <w:rFonts w:hint="default" w:ascii="Arial" w:hAnsi="Arial" w:cs="Arial"/>
                <w:b/>
                <w:bCs/>
                <w:spacing w:val="-2"/>
                <w:sz w:val="21"/>
                <w:szCs w:val="21"/>
              </w:rPr>
              <w:t>estimation</w:t>
            </w:r>
          </w:p>
        </w:tc>
        <w:tc>
          <w:tcPr>
            <w:tcW w:w="749" w:type="dxa"/>
            <w:vAlign w:val="top"/>
          </w:tcPr>
          <w:p w14:paraId="1D31BB3D">
            <w:pPr>
              <w:pStyle w:val="10"/>
              <w:spacing w:before="95"/>
              <w:ind w:left="261"/>
              <w:rPr>
                <w:rFonts w:hint="default" w:ascii="Arial" w:hAnsi="Arial" w:cs="Arial"/>
                <w:sz w:val="21"/>
                <w:szCs w:val="21"/>
              </w:rPr>
            </w:pPr>
            <w:r>
              <w:rPr>
                <w:rFonts w:hint="default" w:ascii="Arial" w:hAnsi="Arial" w:cs="Arial"/>
                <w:spacing w:val="-3"/>
                <w:sz w:val="21"/>
                <w:szCs w:val="21"/>
              </w:rPr>
              <w:t>26</w:t>
            </w:r>
          </w:p>
        </w:tc>
        <w:tc>
          <w:tcPr>
            <w:tcW w:w="3868" w:type="dxa"/>
            <w:vAlign w:val="top"/>
          </w:tcPr>
          <w:p w14:paraId="4F2285F3">
            <w:pPr>
              <w:pStyle w:val="10"/>
              <w:spacing w:before="70" w:line="263" w:lineRule="auto"/>
              <w:ind w:left="101" w:right="760"/>
              <w:rPr>
                <w:rFonts w:hint="default" w:ascii="Arial" w:hAnsi="Arial" w:cs="Arial"/>
                <w:sz w:val="21"/>
                <w:szCs w:val="21"/>
              </w:rPr>
            </w:pPr>
            <w:r>
              <w:rPr>
                <w:rFonts w:hint="default" w:ascii="Arial" w:hAnsi="Arial" w:cs="Arial"/>
                <w:spacing w:val="-1"/>
                <w:sz w:val="21"/>
                <w:szCs w:val="21"/>
              </w:rPr>
              <w:t>For each primary</w:t>
            </w:r>
            <w:r>
              <w:rPr>
                <w:rFonts w:hint="default" w:ascii="Arial" w:hAnsi="Arial" w:cs="Arial"/>
                <w:spacing w:val="9"/>
                <w:sz w:val="21"/>
                <w:szCs w:val="21"/>
              </w:rPr>
              <w:t xml:space="preserve"> </w:t>
            </w:r>
            <w:r>
              <w:rPr>
                <w:rFonts w:hint="default" w:ascii="Arial" w:hAnsi="Arial" w:cs="Arial"/>
                <w:spacing w:val="-1"/>
                <w:sz w:val="21"/>
                <w:szCs w:val="21"/>
              </w:rPr>
              <w:t>and</w:t>
            </w:r>
            <w:r>
              <w:rPr>
                <w:rFonts w:hint="default" w:ascii="Arial" w:hAnsi="Arial" w:cs="Arial"/>
                <w:spacing w:val="16"/>
                <w:sz w:val="21"/>
                <w:szCs w:val="21"/>
              </w:rPr>
              <w:t xml:space="preserve"> </w:t>
            </w:r>
            <w:r>
              <w:rPr>
                <w:rFonts w:hint="default" w:ascii="Arial" w:hAnsi="Arial" w:cs="Arial"/>
                <w:spacing w:val="-1"/>
                <w:sz w:val="21"/>
                <w:szCs w:val="21"/>
              </w:rPr>
              <w:t>second</w:t>
            </w:r>
            <w:r>
              <w:rPr>
                <w:rFonts w:hint="default" w:ascii="Arial" w:hAnsi="Arial" w:cs="Arial"/>
                <w:spacing w:val="-2"/>
                <w:sz w:val="21"/>
                <w:szCs w:val="21"/>
              </w:rPr>
              <w:t>ary</w:t>
            </w:r>
            <w:r>
              <w:rPr>
                <w:rFonts w:hint="default" w:ascii="Arial" w:hAnsi="Arial" w:cs="Arial"/>
                <w:sz w:val="21"/>
                <w:szCs w:val="21"/>
              </w:rPr>
              <w:t xml:space="preserve"> </w:t>
            </w:r>
            <w:r>
              <w:rPr>
                <w:rFonts w:hint="default" w:ascii="Arial" w:hAnsi="Arial" w:cs="Arial"/>
                <w:spacing w:val="-2"/>
                <w:sz w:val="21"/>
                <w:szCs w:val="21"/>
              </w:rPr>
              <w:t>outcome,by</w:t>
            </w:r>
            <w:r>
              <w:rPr>
                <w:rFonts w:hint="default" w:ascii="Arial" w:hAnsi="Arial" w:cs="Arial"/>
                <w:spacing w:val="73"/>
                <w:sz w:val="21"/>
                <w:szCs w:val="21"/>
              </w:rPr>
              <w:t xml:space="preserve"> </w:t>
            </w:r>
            <w:r>
              <w:rPr>
                <w:rFonts w:hint="default" w:ascii="Arial" w:hAnsi="Arial" w:cs="Arial"/>
                <w:spacing w:val="-2"/>
                <w:sz w:val="21"/>
                <w:szCs w:val="21"/>
              </w:rPr>
              <w:t>group:</w:t>
            </w:r>
          </w:p>
          <w:p w14:paraId="10DD5858">
            <w:pPr>
              <w:pStyle w:val="10"/>
              <w:spacing w:before="1" w:line="232" w:lineRule="auto"/>
              <w:ind w:left="821" w:right="361" w:hanging="339"/>
              <w:rPr>
                <w:rFonts w:hint="default" w:ascii="Arial" w:hAnsi="Arial" w:cs="Arial"/>
                <w:sz w:val="21"/>
                <w:szCs w:val="21"/>
              </w:rPr>
            </w:pPr>
            <w:r>
              <w:rPr>
                <w:rFonts w:hint="default" w:ascii="Arial" w:hAnsi="Arial" w:cs="Arial"/>
                <w:spacing w:val="-5"/>
                <w:sz w:val="21"/>
                <w:szCs w:val="21"/>
              </w:rPr>
              <w:t>·</w:t>
            </w:r>
            <w:r>
              <w:rPr>
                <w:rFonts w:hint="default" w:ascii="Arial" w:hAnsi="Arial" w:cs="Arial"/>
                <w:spacing w:val="28"/>
                <w:sz w:val="21"/>
                <w:szCs w:val="21"/>
              </w:rPr>
              <w:t xml:space="preserve">  </w:t>
            </w:r>
            <w:r>
              <w:rPr>
                <w:rFonts w:hint="default" w:ascii="Arial" w:hAnsi="Arial" w:cs="Arial"/>
                <w:spacing w:val="-5"/>
                <w:sz w:val="21"/>
                <w:szCs w:val="21"/>
              </w:rPr>
              <w:t>the</w:t>
            </w:r>
            <w:r>
              <w:rPr>
                <w:rFonts w:hint="default" w:ascii="Arial" w:hAnsi="Arial" w:cs="Arial"/>
                <w:spacing w:val="26"/>
                <w:sz w:val="21"/>
                <w:szCs w:val="21"/>
              </w:rPr>
              <w:t xml:space="preserve"> </w:t>
            </w:r>
            <w:r>
              <w:rPr>
                <w:rFonts w:hint="default" w:ascii="Arial" w:hAnsi="Arial" w:cs="Arial"/>
                <w:spacing w:val="-5"/>
                <w:sz w:val="21"/>
                <w:szCs w:val="21"/>
              </w:rPr>
              <w:t>number</w:t>
            </w:r>
            <w:r>
              <w:rPr>
                <w:rFonts w:hint="default" w:ascii="Arial" w:hAnsi="Arial" w:cs="Arial"/>
                <w:spacing w:val="28"/>
                <w:sz w:val="21"/>
                <w:szCs w:val="21"/>
              </w:rPr>
              <w:t xml:space="preserve"> </w:t>
            </w:r>
            <w:r>
              <w:rPr>
                <w:rFonts w:hint="default" w:ascii="Arial" w:hAnsi="Arial" w:cs="Arial"/>
                <w:spacing w:val="-5"/>
                <w:sz w:val="21"/>
                <w:szCs w:val="21"/>
              </w:rPr>
              <w:t>of</w:t>
            </w:r>
            <w:r>
              <w:rPr>
                <w:rFonts w:hint="default" w:ascii="Arial" w:hAnsi="Arial" w:cs="Arial"/>
                <w:spacing w:val="23"/>
                <w:sz w:val="21"/>
                <w:szCs w:val="21"/>
              </w:rPr>
              <w:t xml:space="preserve"> </w:t>
            </w:r>
            <w:r>
              <w:rPr>
                <w:rFonts w:hint="default" w:ascii="Arial" w:hAnsi="Arial" w:cs="Arial"/>
                <w:spacing w:val="-5"/>
                <w:sz w:val="21"/>
                <w:szCs w:val="21"/>
              </w:rPr>
              <w:t>participants</w:t>
            </w:r>
            <w:r>
              <w:rPr>
                <w:rFonts w:hint="default" w:ascii="Arial" w:hAnsi="Arial" w:cs="Arial"/>
                <w:sz w:val="21"/>
                <w:szCs w:val="21"/>
              </w:rPr>
              <w:t xml:space="preserve"> </w:t>
            </w:r>
            <w:r>
              <w:rPr>
                <w:rFonts w:hint="default" w:ascii="Arial" w:hAnsi="Arial" w:cs="Arial"/>
                <w:spacing w:val="-3"/>
                <w:sz w:val="21"/>
                <w:szCs w:val="21"/>
              </w:rPr>
              <w:t>included</w:t>
            </w:r>
            <w:r>
              <w:rPr>
                <w:rFonts w:hint="default" w:ascii="Arial" w:hAnsi="Arial" w:cs="Arial"/>
                <w:spacing w:val="32"/>
                <w:sz w:val="21"/>
                <w:szCs w:val="21"/>
              </w:rPr>
              <w:t xml:space="preserve"> </w:t>
            </w:r>
            <w:r>
              <w:rPr>
                <w:rFonts w:hint="default" w:ascii="Arial" w:hAnsi="Arial" w:cs="Arial"/>
                <w:spacing w:val="-3"/>
                <w:sz w:val="21"/>
                <w:szCs w:val="21"/>
              </w:rPr>
              <w:t>in</w:t>
            </w:r>
            <w:r>
              <w:rPr>
                <w:rFonts w:hint="default" w:ascii="Arial" w:hAnsi="Arial" w:cs="Arial"/>
                <w:spacing w:val="25"/>
                <w:sz w:val="21"/>
                <w:szCs w:val="21"/>
              </w:rPr>
              <w:t xml:space="preserve"> </w:t>
            </w:r>
            <w:r>
              <w:rPr>
                <w:rFonts w:hint="default" w:ascii="Arial" w:hAnsi="Arial" w:cs="Arial"/>
                <w:spacing w:val="-3"/>
                <w:sz w:val="21"/>
                <w:szCs w:val="21"/>
              </w:rPr>
              <w:t>the</w:t>
            </w:r>
            <w:r>
              <w:rPr>
                <w:rFonts w:hint="default" w:ascii="Arial" w:hAnsi="Arial" w:cs="Arial"/>
                <w:spacing w:val="20"/>
                <w:sz w:val="21"/>
                <w:szCs w:val="21"/>
              </w:rPr>
              <w:t xml:space="preserve"> </w:t>
            </w:r>
            <w:r>
              <w:rPr>
                <w:rFonts w:hint="default" w:ascii="Arial" w:hAnsi="Arial" w:cs="Arial"/>
                <w:spacing w:val="-3"/>
                <w:sz w:val="21"/>
                <w:szCs w:val="21"/>
              </w:rPr>
              <w:t>analysis</w:t>
            </w:r>
          </w:p>
          <w:p w14:paraId="311A7198">
            <w:pPr>
              <w:pStyle w:val="10"/>
              <w:spacing w:before="54" w:line="235" w:lineRule="auto"/>
              <w:ind w:left="821" w:right="361" w:hanging="339"/>
              <w:rPr>
                <w:rFonts w:hint="default" w:ascii="Arial" w:hAnsi="Arial" w:cs="Arial"/>
                <w:sz w:val="21"/>
                <w:szCs w:val="21"/>
              </w:rPr>
            </w:pPr>
            <w:r>
              <w:rPr>
                <w:rFonts w:hint="default" w:ascii="Arial" w:hAnsi="Arial" w:cs="Arial"/>
                <w:spacing w:val="-5"/>
                <w:sz w:val="21"/>
                <w:szCs w:val="21"/>
              </w:rPr>
              <w:t>·</w:t>
            </w:r>
            <w:r>
              <w:rPr>
                <w:rFonts w:hint="default" w:ascii="Arial" w:hAnsi="Arial" w:cs="Arial"/>
                <w:spacing w:val="28"/>
                <w:sz w:val="21"/>
                <w:szCs w:val="21"/>
              </w:rPr>
              <w:t xml:space="preserve">  </w:t>
            </w:r>
            <w:r>
              <w:rPr>
                <w:rFonts w:hint="default" w:ascii="Arial" w:hAnsi="Arial" w:cs="Arial"/>
                <w:spacing w:val="-5"/>
                <w:sz w:val="21"/>
                <w:szCs w:val="21"/>
              </w:rPr>
              <w:t>the</w:t>
            </w:r>
            <w:r>
              <w:rPr>
                <w:rFonts w:hint="default" w:ascii="Arial" w:hAnsi="Arial" w:cs="Arial"/>
                <w:spacing w:val="26"/>
                <w:sz w:val="21"/>
                <w:szCs w:val="21"/>
              </w:rPr>
              <w:t xml:space="preserve"> </w:t>
            </w:r>
            <w:r>
              <w:rPr>
                <w:rFonts w:hint="default" w:ascii="Arial" w:hAnsi="Arial" w:cs="Arial"/>
                <w:spacing w:val="-5"/>
                <w:sz w:val="21"/>
                <w:szCs w:val="21"/>
              </w:rPr>
              <w:t>number</w:t>
            </w:r>
            <w:r>
              <w:rPr>
                <w:rFonts w:hint="default" w:ascii="Arial" w:hAnsi="Arial" w:cs="Arial"/>
                <w:spacing w:val="28"/>
                <w:sz w:val="21"/>
                <w:szCs w:val="21"/>
              </w:rPr>
              <w:t xml:space="preserve"> </w:t>
            </w:r>
            <w:r>
              <w:rPr>
                <w:rFonts w:hint="default" w:ascii="Arial" w:hAnsi="Arial" w:cs="Arial"/>
                <w:spacing w:val="-5"/>
                <w:sz w:val="21"/>
                <w:szCs w:val="21"/>
              </w:rPr>
              <w:t>of</w:t>
            </w:r>
            <w:r>
              <w:rPr>
                <w:rFonts w:hint="default" w:ascii="Arial" w:hAnsi="Arial" w:cs="Arial"/>
                <w:spacing w:val="23"/>
                <w:sz w:val="21"/>
                <w:szCs w:val="21"/>
              </w:rPr>
              <w:t xml:space="preserve"> </w:t>
            </w:r>
            <w:r>
              <w:rPr>
                <w:rFonts w:hint="default" w:ascii="Arial" w:hAnsi="Arial" w:cs="Arial"/>
                <w:spacing w:val="-5"/>
                <w:sz w:val="21"/>
                <w:szCs w:val="21"/>
              </w:rPr>
              <w:t>participants</w:t>
            </w:r>
            <w:r>
              <w:rPr>
                <w:rFonts w:hint="default" w:ascii="Arial" w:hAnsi="Arial" w:cs="Arial"/>
                <w:sz w:val="21"/>
                <w:szCs w:val="21"/>
              </w:rPr>
              <w:t xml:space="preserve"> with</w:t>
            </w:r>
            <w:r>
              <w:rPr>
                <w:rFonts w:hint="default" w:ascii="Arial" w:hAnsi="Arial" w:cs="Arial"/>
                <w:spacing w:val="3"/>
                <w:sz w:val="21"/>
                <w:szCs w:val="21"/>
              </w:rPr>
              <w:t xml:space="preserve"> </w:t>
            </w:r>
            <w:r>
              <w:rPr>
                <w:rFonts w:hint="default" w:ascii="Arial" w:hAnsi="Arial" w:cs="Arial"/>
                <w:sz w:val="21"/>
                <w:szCs w:val="21"/>
              </w:rPr>
              <w:t>available</w:t>
            </w:r>
            <w:r>
              <w:rPr>
                <w:rFonts w:hint="default" w:ascii="Arial" w:hAnsi="Arial" w:cs="Arial"/>
                <w:spacing w:val="3"/>
                <w:sz w:val="21"/>
                <w:szCs w:val="21"/>
              </w:rPr>
              <w:t xml:space="preserve"> </w:t>
            </w:r>
            <w:r>
              <w:rPr>
                <w:rFonts w:hint="default" w:ascii="Arial" w:hAnsi="Arial" w:cs="Arial"/>
                <w:sz w:val="21"/>
                <w:szCs w:val="21"/>
              </w:rPr>
              <w:t>data</w:t>
            </w:r>
            <w:r>
              <w:rPr>
                <w:rFonts w:hint="default" w:ascii="Arial" w:hAnsi="Arial" w:cs="Arial"/>
                <w:spacing w:val="9"/>
                <w:sz w:val="21"/>
                <w:szCs w:val="21"/>
              </w:rPr>
              <w:t xml:space="preserve"> </w:t>
            </w:r>
            <w:r>
              <w:rPr>
                <w:rFonts w:hint="default" w:ascii="Arial" w:hAnsi="Arial" w:cs="Arial"/>
                <w:sz w:val="21"/>
                <w:szCs w:val="21"/>
              </w:rPr>
              <w:t>at</w:t>
            </w:r>
            <w:r>
              <w:rPr>
                <w:rFonts w:hint="default" w:ascii="Arial" w:hAnsi="Arial" w:cs="Arial"/>
                <w:spacing w:val="13"/>
                <w:sz w:val="21"/>
                <w:szCs w:val="21"/>
              </w:rPr>
              <w:t xml:space="preserve"> </w:t>
            </w:r>
            <w:r>
              <w:rPr>
                <w:rFonts w:hint="default" w:ascii="Arial" w:hAnsi="Arial" w:cs="Arial"/>
                <w:sz w:val="21"/>
                <w:szCs w:val="21"/>
              </w:rPr>
              <w:t xml:space="preserve">the </w:t>
            </w:r>
            <w:r>
              <w:rPr>
                <w:rFonts w:hint="default" w:ascii="Arial" w:hAnsi="Arial" w:cs="Arial"/>
                <w:spacing w:val="-2"/>
                <w:sz w:val="21"/>
                <w:szCs w:val="21"/>
              </w:rPr>
              <w:t>outcome</w:t>
            </w:r>
            <w:r>
              <w:rPr>
                <w:rFonts w:hint="default" w:ascii="Arial" w:hAnsi="Arial" w:cs="Arial"/>
                <w:spacing w:val="29"/>
                <w:sz w:val="21"/>
                <w:szCs w:val="21"/>
              </w:rPr>
              <w:t xml:space="preserve"> </w:t>
            </w:r>
            <w:r>
              <w:rPr>
                <w:rFonts w:hint="default" w:ascii="Arial" w:hAnsi="Arial" w:cs="Arial"/>
                <w:spacing w:val="-2"/>
                <w:sz w:val="21"/>
                <w:szCs w:val="21"/>
              </w:rPr>
              <w:t>time</w:t>
            </w:r>
            <w:r>
              <w:rPr>
                <w:rFonts w:hint="default" w:ascii="Arial" w:hAnsi="Arial" w:cs="Arial"/>
                <w:spacing w:val="18"/>
                <w:sz w:val="21"/>
                <w:szCs w:val="21"/>
              </w:rPr>
              <w:t xml:space="preserve"> </w:t>
            </w:r>
            <w:r>
              <w:rPr>
                <w:rFonts w:hint="default" w:ascii="Arial" w:hAnsi="Arial" w:cs="Arial"/>
                <w:spacing w:val="-2"/>
                <w:sz w:val="21"/>
                <w:szCs w:val="21"/>
              </w:rPr>
              <w:t>point</w:t>
            </w:r>
          </w:p>
        </w:tc>
        <w:tc>
          <w:tcPr>
            <w:tcW w:w="9119" w:type="dxa"/>
            <w:vAlign w:val="top"/>
          </w:tcPr>
          <w:p w14:paraId="074C9D7B">
            <w:pPr>
              <w:pStyle w:val="10"/>
              <w:spacing w:line="213" w:lineRule="auto"/>
              <w:ind w:left="1224"/>
              <w:rPr>
                <w:rFonts w:hint="default" w:ascii="Arial" w:hAnsi="Arial" w:cs="Arial"/>
                <w:sz w:val="21"/>
                <w:szCs w:val="21"/>
              </w:rPr>
            </w:pPr>
            <w:r>
              <w:rPr>
                <w:rFonts w:hint="default" w:ascii="Arial" w:hAnsi="Arial" w:cs="Arial"/>
                <w:sz w:val="21"/>
                <w:szCs w:val="21"/>
              </w:rPr>
              <w:t>For all pre-specified primary and secondary endpoints, each group comprised 48 patients. No data were missing at any time point.</w:t>
            </w:r>
          </w:p>
          <w:p w14:paraId="0ADDC027">
            <w:pPr>
              <w:pStyle w:val="10"/>
              <w:spacing w:line="213" w:lineRule="auto"/>
              <w:ind w:left="1224"/>
              <w:rPr>
                <w:rFonts w:hint="default" w:ascii="Arial" w:hAnsi="Arial" w:cs="Arial"/>
                <w:sz w:val="21"/>
                <w:szCs w:val="21"/>
                <w:lang w:val="en-US" w:eastAsia="zh-CN"/>
              </w:rPr>
            </w:pPr>
          </w:p>
          <w:p w14:paraId="64BB73C6">
            <w:pPr>
              <w:pStyle w:val="10"/>
              <w:spacing w:line="213" w:lineRule="auto"/>
              <w:ind w:left="1224"/>
              <w:rPr>
                <w:rFonts w:hint="default" w:ascii="Arial" w:hAnsi="Arial" w:cs="Arial"/>
                <w:sz w:val="21"/>
                <w:szCs w:val="21"/>
                <w:lang w:val="en-US" w:eastAsia="zh-CN"/>
              </w:rPr>
            </w:pPr>
            <w:r>
              <w:rPr>
                <w:rFonts w:hint="default" w:ascii="Arial" w:hAnsi="Arial" w:cs="Arial"/>
                <w:sz w:val="21"/>
                <w:szCs w:val="21"/>
                <w:lang w:val="en-US" w:eastAsia="zh-CN"/>
              </w:rPr>
              <w:t>At 24 hours postoperatively, the morphine consumption was 14.97 ± 6.81 mg in the ESPB group and 18.84 ± 7.30 mg in the TAPB group (mean difference [95%CI], 3.96 [1.00,6.72]; P=0.009). At 48 hours postoperatively, the Mann-Whitney U test revealed a statistically significant difference in morphine consumption between the two groups (ESPB : 20.18 ± 10.31 mg; TAPB : 26.56 ± 9.61 mg; U=720, Z=-3.167, P=0.002).</w:t>
            </w:r>
          </w:p>
          <w:p w14:paraId="4C13130D">
            <w:pPr>
              <w:pStyle w:val="10"/>
              <w:spacing w:line="213" w:lineRule="auto"/>
              <w:ind w:left="1224"/>
              <w:rPr>
                <w:rFonts w:hint="default" w:ascii="Arial" w:hAnsi="Arial" w:cs="Arial"/>
                <w:sz w:val="21"/>
                <w:szCs w:val="21"/>
              </w:rPr>
            </w:pPr>
          </w:p>
        </w:tc>
      </w:tr>
    </w:tbl>
    <w:p w14:paraId="07D5A817">
      <w:pPr>
        <w:pStyle w:val="2"/>
        <w:spacing w:line="197" w:lineRule="exact"/>
        <w:rPr>
          <w:rFonts w:hint="default" w:ascii="Arial" w:hAnsi="Arial" w:cs="Arial"/>
          <w:sz w:val="21"/>
          <w:szCs w:val="21"/>
        </w:rPr>
      </w:pPr>
    </w:p>
    <w:p w14:paraId="65482476">
      <w:pPr>
        <w:spacing w:line="197" w:lineRule="exact"/>
        <w:rPr>
          <w:rFonts w:hint="default" w:ascii="Arial" w:hAnsi="Arial" w:cs="Arial"/>
          <w:sz w:val="21"/>
          <w:szCs w:val="21"/>
        </w:rPr>
        <w:sectPr>
          <w:pgSz w:w="17540" w:h="12410"/>
          <w:pgMar w:top="1014" w:right="1154" w:bottom="717" w:left="725" w:header="0" w:footer="442" w:gutter="0"/>
          <w:cols w:space="720" w:num="1"/>
        </w:sectPr>
      </w:pPr>
    </w:p>
    <w:tbl>
      <w:tblPr>
        <w:tblStyle w:val="9"/>
        <w:tblW w:w="156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14"/>
        <w:gridCol w:w="749"/>
        <w:gridCol w:w="3868"/>
        <w:gridCol w:w="9119"/>
      </w:tblGrid>
      <w:tr w14:paraId="3570E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0" w:hRule="atLeast"/>
        </w:trPr>
        <w:tc>
          <w:tcPr>
            <w:tcW w:w="1914" w:type="dxa"/>
            <w:vAlign w:val="top"/>
          </w:tcPr>
          <w:p w14:paraId="49A903E0">
            <w:pPr>
              <w:rPr>
                <w:rFonts w:hint="default" w:ascii="Arial" w:hAnsi="Arial" w:cs="Arial"/>
                <w:b/>
                <w:bCs/>
                <w:sz w:val="21"/>
                <w:szCs w:val="21"/>
              </w:rPr>
            </w:pPr>
          </w:p>
        </w:tc>
        <w:tc>
          <w:tcPr>
            <w:tcW w:w="749" w:type="dxa"/>
            <w:vAlign w:val="top"/>
          </w:tcPr>
          <w:p w14:paraId="544263D2">
            <w:pPr>
              <w:rPr>
                <w:rFonts w:hint="default" w:ascii="Arial" w:hAnsi="Arial" w:cs="Arial"/>
                <w:sz w:val="21"/>
                <w:szCs w:val="21"/>
              </w:rPr>
            </w:pPr>
          </w:p>
        </w:tc>
        <w:tc>
          <w:tcPr>
            <w:tcW w:w="3868" w:type="dxa"/>
            <w:vAlign w:val="top"/>
          </w:tcPr>
          <w:p w14:paraId="6BC3A1D9">
            <w:pPr>
              <w:pStyle w:val="10"/>
              <w:spacing w:before="27" w:line="247" w:lineRule="auto"/>
              <w:ind w:left="851" w:right="91" w:hanging="369"/>
              <w:rPr>
                <w:rFonts w:hint="default" w:ascii="Arial" w:hAnsi="Arial" w:cs="Arial"/>
                <w:sz w:val="21"/>
                <w:szCs w:val="21"/>
              </w:rPr>
            </w:pPr>
            <w:r>
              <w:rPr>
                <w:rFonts w:hint="default" w:ascii="Arial" w:hAnsi="Arial" w:cs="Arial"/>
                <w:spacing w:val="-3"/>
                <w:sz w:val="21"/>
                <w:szCs w:val="21"/>
              </w:rPr>
              <w:t>● result</w:t>
            </w:r>
            <w:r>
              <w:rPr>
                <w:rFonts w:hint="default" w:ascii="Arial" w:hAnsi="Arial" w:cs="Arial"/>
                <w:spacing w:val="33"/>
                <w:sz w:val="21"/>
                <w:szCs w:val="21"/>
              </w:rPr>
              <w:t xml:space="preserve"> </w:t>
            </w:r>
            <w:r>
              <w:rPr>
                <w:rFonts w:hint="default" w:ascii="Arial" w:hAnsi="Arial" w:cs="Arial"/>
                <w:spacing w:val="-3"/>
                <w:sz w:val="21"/>
                <w:szCs w:val="21"/>
              </w:rPr>
              <w:t>for</w:t>
            </w:r>
            <w:r>
              <w:rPr>
                <w:rFonts w:hint="default" w:ascii="Arial" w:hAnsi="Arial" w:cs="Arial"/>
                <w:spacing w:val="20"/>
                <w:sz w:val="21"/>
                <w:szCs w:val="21"/>
              </w:rPr>
              <w:t xml:space="preserve"> </w:t>
            </w:r>
            <w:r>
              <w:rPr>
                <w:rFonts w:hint="default" w:ascii="Arial" w:hAnsi="Arial" w:cs="Arial"/>
                <w:spacing w:val="-3"/>
                <w:sz w:val="21"/>
                <w:szCs w:val="21"/>
              </w:rPr>
              <w:t>each</w:t>
            </w:r>
            <w:r>
              <w:rPr>
                <w:rFonts w:hint="default" w:ascii="Arial" w:hAnsi="Arial" w:cs="Arial"/>
                <w:spacing w:val="18"/>
                <w:sz w:val="21"/>
                <w:szCs w:val="21"/>
              </w:rPr>
              <w:t xml:space="preserve"> </w:t>
            </w:r>
            <w:r>
              <w:rPr>
                <w:rFonts w:hint="default" w:ascii="Arial" w:hAnsi="Arial" w:cs="Arial"/>
                <w:spacing w:val="-3"/>
                <w:sz w:val="21"/>
                <w:szCs w:val="21"/>
              </w:rPr>
              <w:t>group,and</w:t>
            </w:r>
            <w:r>
              <w:rPr>
                <w:rFonts w:hint="default" w:ascii="Arial" w:hAnsi="Arial" w:cs="Arial"/>
                <w:spacing w:val="20"/>
                <w:sz w:val="21"/>
                <w:szCs w:val="21"/>
              </w:rPr>
              <w:t xml:space="preserve"> </w:t>
            </w:r>
            <w:r>
              <w:rPr>
                <w:rFonts w:hint="default" w:ascii="Arial" w:hAnsi="Arial" w:cs="Arial"/>
                <w:spacing w:val="-3"/>
                <w:sz w:val="21"/>
                <w:szCs w:val="21"/>
              </w:rPr>
              <w:t>the</w:t>
            </w:r>
            <w:r>
              <w:rPr>
                <w:rFonts w:hint="default" w:ascii="Arial" w:hAnsi="Arial" w:cs="Arial"/>
                <w:sz w:val="21"/>
                <w:szCs w:val="21"/>
              </w:rPr>
              <w:t xml:space="preserve"> </w:t>
            </w:r>
            <w:r>
              <w:rPr>
                <w:rFonts w:hint="default" w:ascii="Arial" w:hAnsi="Arial" w:cs="Arial"/>
                <w:spacing w:val="-2"/>
                <w:sz w:val="21"/>
                <w:szCs w:val="21"/>
              </w:rPr>
              <w:t>estimated effect</w:t>
            </w:r>
            <w:r>
              <w:rPr>
                <w:rFonts w:hint="default" w:ascii="Arial" w:hAnsi="Arial" w:cs="Arial"/>
                <w:spacing w:val="23"/>
                <w:sz w:val="21"/>
                <w:szCs w:val="21"/>
              </w:rPr>
              <w:t xml:space="preserve"> </w:t>
            </w:r>
            <w:r>
              <w:rPr>
                <w:rFonts w:hint="default" w:ascii="Arial" w:hAnsi="Arial" w:cs="Arial"/>
                <w:spacing w:val="-2"/>
                <w:sz w:val="21"/>
                <w:szCs w:val="21"/>
              </w:rPr>
              <w:t>size</w:t>
            </w:r>
            <w:r>
              <w:rPr>
                <w:rFonts w:hint="default" w:ascii="Arial" w:hAnsi="Arial" w:cs="Arial"/>
                <w:spacing w:val="15"/>
                <w:sz w:val="21"/>
                <w:szCs w:val="21"/>
              </w:rPr>
              <w:t xml:space="preserve"> </w:t>
            </w:r>
            <w:r>
              <w:rPr>
                <w:rFonts w:hint="default" w:ascii="Arial" w:hAnsi="Arial" w:cs="Arial"/>
                <w:spacing w:val="-2"/>
                <w:sz w:val="21"/>
                <w:szCs w:val="21"/>
              </w:rPr>
              <w:t>and</w:t>
            </w:r>
            <w:r>
              <w:rPr>
                <w:rFonts w:hint="default" w:ascii="Arial" w:hAnsi="Arial" w:cs="Arial"/>
                <w:spacing w:val="27"/>
                <w:sz w:val="21"/>
                <w:szCs w:val="21"/>
              </w:rPr>
              <w:t xml:space="preserve"> </w:t>
            </w:r>
            <w:r>
              <w:rPr>
                <w:rFonts w:hint="default" w:ascii="Arial" w:hAnsi="Arial" w:cs="Arial"/>
                <w:spacing w:val="-2"/>
                <w:sz w:val="21"/>
                <w:szCs w:val="21"/>
              </w:rPr>
              <w:t>its</w:t>
            </w:r>
            <w:r>
              <w:rPr>
                <w:rFonts w:hint="default" w:ascii="Arial" w:hAnsi="Arial" w:cs="Arial"/>
                <w:sz w:val="21"/>
                <w:szCs w:val="21"/>
              </w:rPr>
              <w:t xml:space="preserve"> </w:t>
            </w:r>
            <w:r>
              <w:rPr>
                <w:rFonts w:hint="default" w:ascii="Arial" w:hAnsi="Arial" w:cs="Arial"/>
                <w:spacing w:val="-3"/>
                <w:sz w:val="21"/>
                <w:szCs w:val="21"/>
              </w:rPr>
              <w:t>precision</w:t>
            </w:r>
            <w:r>
              <w:rPr>
                <w:rFonts w:hint="default" w:ascii="Arial" w:hAnsi="Arial" w:cs="Arial"/>
                <w:spacing w:val="47"/>
                <w:sz w:val="21"/>
                <w:szCs w:val="21"/>
              </w:rPr>
              <w:t xml:space="preserve"> </w:t>
            </w:r>
            <w:r>
              <w:rPr>
                <w:rFonts w:hint="default" w:ascii="Arial" w:hAnsi="Arial" w:cs="Arial"/>
                <w:spacing w:val="-3"/>
                <w:sz w:val="21"/>
                <w:szCs w:val="21"/>
              </w:rPr>
              <w:t>(such as</w:t>
            </w:r>
            <w:r>
              <w:rPr>
                <w:rFonts w:hint="default" w:ascii="Arial" w:hAnsi="Arial" w:cs="Arial"/>
                <w:spacing w:val="9"/>
                <w:sz w:val="21"/>
                <w:szCs w:val="21"/>
              </w:rPr>
              <w:t xml:space="preserve"> </w:t>
            </w:r>
            <w:r>
              <w:rPr>
                <w:rFonts w:hint="default" w:ascii="Arial" w:hAnsi="Arial" w:cs="Arial"/>
                <w:spacing w:val="-3"/>
                <w:sz w:val="21"/>
                <w:szCs w:val="21"/>
              </w:rPr>
              <w:t>95%</w:t>
            </w:r>
          </w:p>
          <w:p w14:paraId="5C617932">
            <w:pPr>
              <w:pStyle w:val="10"/>
              <w:spacing w:before="46" w:line="222" w:lineRule="auto"/>
              <w:ind w:left="851"/>
              <w:rPr>
                <w:rFonts w:hint="default" w:ascii="Arial" w:hAnsi="Arial" w:cs="Arial"/>
                <w:sz w:val="21"/>
                <w:szCs w:val="21"/>
              </w:rPr>
            </w:pPr>
            <w:r>
              <w:rPr>
                <w:rFonts w:hint="default" w:ascii="Arial" w:hAnsi="Arial" w:cs="Arial"/>
                <w:spacing w:val="-2"/>
                <w:sz w:val="21"/>
                <w:szCs w:val="21"/>
              </w:rPr>
              <w:t>confidence</w:t>
            </w:r>
            <w:r>
              <w:rPr>
                <w:rFonts w:hint="default" w:ascii="Arial" w:hAnsi="Arial" w:cs="Arial"/>
                <w:spacing w:val="83"/>
                <w:sz w:val="21"/>
                <w:szCs w:val="21"/>
              </w:rPr>
              <w:t xml:space="preserve"> </w:t>
            </w:r>
            <w:r>
              <w:rPr>
                <w:rFonts w:hint="default" w:ascii="Arial" w:hAnsi="Arial" w:cs="Arial"/>
                <w:spacing w:val="-2"/>
                <w:sz w:val="21"/>
                <w:szCs w:val="21"/>
              </w:rPr>
              <w:t>interval)</w:t>
            </w:r>
          </w:p>
          <w:p w14:paraId="17AAB251">
            <w:pPr>
              <w:pStyle w:val="10"/>
              <w:spacing w:before="41" w:line="215" w:lineRule="auto"/>
              <w:ind w:left="492"/>
              <w:rPr>
                <w:rFonts w:hint="default" w:ascii="Arial" w:hAnsi="Arial" w:cs="Arial"/>
                <w:sz w:val="21"/>
                <w:szCs w:val="21"/>
              </w:rPr>
            </w:pPr>
            <w:r>
              <w:rPr>
                <w:rFonts w:hint="default" w:ascii="Arial" w:hAnsi="Arial" w:cs="Arial"/>
                <w:spacing w:val="-3"/>
                <w:sz w:val="21"/>
                <w:szCs w:val="21"/>
              </w:rPr>
              <w:t>●</w:t>
            </w:r>
            <w:r>
              <w:rPr>
                <w:rFonts w:hint="default" w:ascii="Arial" w:hAnsi="Arial" w:cs="Arial"/>
                <w:spacing w:val="46"/>
                <w:sz w:val="21"/>
                <w:szCs w:val="21"/>
              </w:rPr>
              <w:t xml:space="preserve"> </w:t>
            </w:r>
            <w:r>
              <w:rPr>
                <w:rFonts w:hint="default" w:ascii="Arial" w:hAnsi="Arial" w:cs="Arial"/>
                <w:spacing w:val="-3"/>
                <w:sz w:val="21"/>
                <w:szCs w:val="21"/>
              </w:rPr>
              <w:t>for</w:t>
            </w:r>
            <w:r>
              <w:rPr>
                <w:rFonts w:hint="default" w:ascii="Arial" w:hAnsi="Arial" w:cs="Arial"/>
                <w:spacing w:val="34"/>
                <w:sz w:val="21"/>
                <w:szCs w:val="21"/>
              </w:rPr>
              <w:t xml:space="preserve"> </w:t>
            </w:r>
            <w:r>
              <w:rPr>
                <w:rFonts w:hint="default" w:ascii="Arial" w:hAnsi="Arial" w:cs="Arial"/>
                <w:spacing w:val="-3"/>
                <w:sz w:val="21"/>
                <w:szCs w:val="21"/>
              </w:rPr>
              <w:t>binary</w:t>
            </w:r>
            <w:r>
              <w:rPr>
                <w:rFonts w:hint="default" w:ascii="Arial" w:hAnsi="Arial" w:cs="Arial"/>
                <w:spacing w:val="38"/>
                <w:sz w:val="21"/>
                <w:szCs w:val="21"/>
              </w:rPr>
              <w:t xml:space="preserve"> </w:t>
            </w:r>
            <w:r>
              <w:rPr>
                <w:rFonts w:hint="default" w:ascii="Arial" w:hAnsi="Arial" w:cs="Arial"/>
                <w:spacing w:val="-3"/>
                <w:sz w:val="21"/>
                <w:szCs w:val="21"/>
              </w:rPr>
              <w:t>outcomes,</w:t>
            </w:r>
          </w:p>
          <w:p w14:paraId="2EB73152">
            <w:pPr>
              <w:pStyle w:val="10"/>
              <w:spacing w:before="46" w:line="256" w:lineRule="auto"/>
              <w:ind w:left="850" w:right="131" w:hanging="19"/>
              <w:rPr>
                <w:rFonts w:hint="default" w:ascii="Arial" w:hAnsi="Arial" w:cs="Arial"/>
                <w:sz w:val="21"/>
                <w:szCs w:val="21"/>
              </w:rPr>
            </w:pPr>
            <w:r>
              <w:rPr>
                <w:rFonts w:hint="default" w:ascii="Arial" w:hAnsi="Arial" w:cs="Arial"/>
                <w:sz w:val="21"/>
                <w:szCs w:val="21"/>
              </w:rPr>
              <w:t>presentation of both a</w:t>
            </w:r>
            <w:r>
              <w:rPr>
                <w:rFonts w:hint="default" w:ascii="Arial" w:hAnsi="Arial" w:cs="Arial"/>
                <w:spacing w:val="-1"/>
                <w:sz w:val="21"/>
                <w:szCs w:val="21"/>
              </w:rPr>
              <w:t>bsolute</w:t>
            </w:r>
            <w:r>
              <w:rPr>
                <w:rFonts w:hint="default" w:ascii="Arial" w:hAnsi="Arial" w:cs="Arial"/>
                <w:sz w:val="21"/>
                <w:szCs w:val="21"/>
              </w:rPr>
              <w:t xml:space="preserve"> </w:t>
            </w:r>
            <w:r>
              <w:rPr>
                <w:rFonts w:hint="default" w:ascii="Arial" w:hAnsi="Arial" w:cs="Arial"/>
                <w:spacing w:val="-2"/>
                <w:sz w:val="21"/>
                <w:szCs w:val="21"/>
              </w:rPr>
              <w:t>and relative</w:t>
            </w:r>
            <w:r>
              <w:rPr>
                <w:rFonts w:hint="default" w:ascii="Arial" w:hAnsi="Arial" w:cs="Arial"/>
                <w:spacing w:val="35"/>
                <w:sz w:val="21"/>
                <w:szCs w:val="21"/>
              </w:rPr>
              <w:t xml:space="preserve"> </w:t>
            </w:r>
            <w:r>
              <w:rPr>
                <w:rFonts w:hint="default" w:ascii="Arial" w:hAnsi="Arial" w:cs="Arial"/>
                <w:spacing w:val="-2"/>
                <w:sz w:val="21"/>
                <w:szCs w:val="21"/>
              </w:rPr>
              <w:t>effect</w:t>
            </w:r>
            <w:r>
              <w:rPr>
                <w:rFonts w:hint="default" w:ascii="Arial" w:hAnsi="Arial" w:cs="Arial"/>
                <w:spacing w:val="23"/>
                <w:sz w:val="21"/>
                <w:szCs w:val="21"/>
              </w:rPr>
              <w:t xml:space="preserve"> </w:t>
            </w:r>
            <w:r>
              <w:rPr>
                <w:rFonts w:hint="default" w:ascii="Arial" w:hAnsi="Arial" w:cs="Arial"/>
                <w:spacing w:val="-2"/>
                <w:sz w:val="21"/>
                <w:szCs w:val="21"/>
              </w:rPr>
              <w:t>size</w:t>
            </w:r>
          </w:p>
        </w:tc>
        <w:tc>
          <w:tcPr>
            <w:tcW w:w="9119" w:type="dxa"/>
            <w:vAlign w:val="top"/>
          </w:tcPr>
          <w:p w14:paraId="46766AC5">
            <w:pPr>
              <w:pStyle w:val="10"/>
              <w:spacing w:before="47" w:line="250" w:lineRule="auto"/>
              <w:ind w:left="1603" w:firstLine="29"/>
              <w:rPr>
                <w:rFonts w:hint="eastAsia" w:ascii="Arial" w:hAnsi="Arial" w:cs="Arial"/>
                <w:sz w:val="21"/>
                <w:szCs w:val="21"/>
                <w:lang w:val="en-US" w:eastAsia="zh-CN"/>
              </w:rPr>
            </w:pPr>
            <w:r>
              <w:rPr>
                <w:rFonts w:hint="default" w:ascii="Arial" w:hAnsi="Arial" w:cs="Arial"/>
                <w:sz w:val="21"/>
                <w:szCs w:val="21"/>
                <w:lang w:val="en-US" w:eastAsia="zh-CN"/>
              </w:rPr>
              <w:t>The resting NRS score at 12 hour postoperatively in the ESPB group [2 (2, 2)] was lower than that in the TAPB group [2 (2, 3)](p = 0.033)( Figure 3). In the exercise state, the NRS scores at 12 and 24 hours postoperatively were 3 (3, 3) and 3 (3, 3) in the ESPB group, respectively, while the corresponding scores in the TAPB group were 3 (3, 4) and 3 (3, 3). Comparisons between the two groups at both time points revealed significant differences (p=0.026, p=0.028)</w:t>
            </w:r>
            <w:r>
              <w:rPr>
                <w:rFonts w:hint="eastAsia" w:ascii="Arial" w:hAnsi="Arial" w:cs="Arial"/>
                <w:sz w:val="21"/>
                <w:szCs w:val="21"/>
                <w:lang w:val="en-US" w:eastAsia="zh-CN"/>
              </w:rPr>
              <w:t>.</w:t>
            </w:r>
          </w:p>
          <w:p w14:paraId="4665F483">
            <w:pPr>
              <w:pStyle w:val="10"/>
              <w:spacing w:before="47" w:line="250" w:lineRule="auto"/>
              <w:ind w:left="1603" w:firstLine="29"/>
              <w:rPr>
                <w:rFonts w:hint="eastAsia" w:ascii="Arial" w:hAnsi="Arial" w:cs="Arial"/>
                <w:sz w:val="21"/>
                <w:szCs w:val="21"/>
                <w:lang w:val="en-US" w:eastAsia="zh-CN"/>
              </w:rPr>
            </w:pPr>
          </w:p>
          <w:p w14:paraId="46C7969F">
            <w:pPr>
              <w:pStyle w:val="10"/>
              <w:spacing w:before="47" w:line="250" w:lineRule="auto"/>
              <w:ind w:left="1603" w:firstLine="29"/>
              <w:rPr>
                <w:rFonts w:hint="default" w:ascii="Arial" w:hAnsi="Arial" w:cs="Arial"/>
                <w:sz w:val="21"/>
                <w:szCs w:val="21"/>
                <w:lang w:val="en-US" w:eastAsia="zh-CN"/>
              </w:rPr>
            </w:pPr>
            <w:r>
              <w:rPr>
                <w:rFonts w:hint="default" w:ascii="Arial" w:hAnsi="Arial" w:cs="Arial"/>
                <w:sz w:val="21"/>
                <w:szCs w:val="21"/>
                <w:lang w:val="en-US" w:eastAsia="zh-CN"/>
              </w:rPr>
              <w:t>Other secondary outcome differences were not statistically significant.</w:t>
            </w:r>
          </w:p>
        </w:tc>
      </w:tr>
      <w:tr w14:paraId="30C58B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1914" w:type="dxa"/>
            <w:vAlign w:val="top"/>
          </w:tcPr>
          <w:p w14:paraId="2851596E">
            <w:pPr>
              <w:pStyle w:val="10"/>
              <w:spacing w:before="123" w:line="182" w:lineRule="auto"/>
              <w:ind w:left="87"/>
              <w:rPr>
                <w:rFonts w:hint="default" w:ascii="Arial" w:hAnsi="Arial" w:cs="Arial"/>
                <w:b/>
                <w:bCs/>
                <w:sz w:val="21"/>
                <w:szCs w:val="21"/>
              </w:rPr>
            </w:pPr>
            <w:r>
              <w:rPr>
                <w:rFonts w:hint="default" w:ascii="Arial" w:hAnsi="Arial" w:cs="Arial"/>
                <w:b/>
                <w:bCs/>
                <w:spacing w:val="-3"/>
                <w:sz w:val="21"/>
                <w:szCs w:val="21"/>
              </w:rPr>
              <w:t>Harms</w:t>
            </w:r>
          </w:p>
        </w:tc>
        <w:tc>
          <w:tcPr>
            <w:tcW w:w="749" w:type="dxa"/>
            <w:vAlign w:val="top"/>
          </w:tcPr>
          <w:p w14:paraId="26251FE9">
            <w:pPr>
              <w:pStyle w:val="10"/>
              <w:spacing w:before="70"/>
              <w:ind w:left="261"/>
              <w:rPr>
                <w:rFonts w:hint="default" w:ascii="Arial" w:hAnsi="Arial" w:cs="Arial"/>
                <w:sz w:val="21"/>
                <w:szCs w:val="21"/>
              </w:rPr>
            </w:pPr>
            <w:r>
              <w:rPr>
                <w:rFonts w:hint="default" w:ascii="Arial" w:hAnsi="Arial" w:cs="Arial"/>
                <w:spacing w:val="-3"/>
                <w:sz w:val="21"/>
                <w:szCs w:val="21"/>
              </w:rPr>
              <w:t>27</w:t>
            </w:r>
          </w:p>
        </w:tc>
        <w:tc>
          <w:tcPr>
            <w:tcW w:w="3868" w:type="dxa"/>
            <w:vAlign w:val="top"/>
          </w:tcPr>
          <w:p w14:paraId="70A27601">
            <w:pPr>
              <w:pStyle w:val="10"/>
              <w:spacing w:before="71" w:line="233" w:lineRule="auto"/>
              <w:ind w:left="91" w:right="467"/>
              <w:rPr>
                <w:rFonts w:hint="default" w:ascii="Arial" w:hAnsi="Arial" w:cs="Arial"/>
                <w:sz w:val="21"/>
                <w:szCs w:val="21"/>
              </w:rPr>
            </w:pPr>
            <w:r>
              <w:rPr>
                <w:rFonts w:hint="default" w:ascii="Arial" w:hAnsi="Arial" w:cs="Arial"/>
                <w:spacing w:val="-1"/>
                <w:sz w:val="21"/>
                <w:szCs w:val="21"/>
              </w:rPr>
              <w:t>All harms or unintended</w:t>
            </w:r>
            <w:r>
              <w:rPr>
                <w:rFonts w:hint="default" w:ascii="Arial" w:hAnsi="Arial" w:cs="Arial"/>
                <w:spacing w:val="13"/>
                <w:sz w:val="21"/>
                <w:szCs w:val="21"/>
              </w:rPr>
              <w:t xml:space="preserve"> </w:t>
            </w:r>
            <w:r>
              <w:rPr>
                <w:rFonts w:hint="default" w:ascii="Arial" w:hAnsi="Arial" w:cs="Arial"/>
                <w:spacing w:val="-1"/>
                <w:sz w:val="21"/>
                <w:szCs w:val="21"/>
              </w:rPr>
              <w:t>ev</w:t>
            </w:r>
            <w:r>
              <w:rPr>
                <w:rFonts w:hint="default" w:ascii="Arial" w:hAnsi="Arial" w:cs="Arial"/>
                <w:spacing w:val="-2"/>
                <w:sz w:val="21"/>
                <w:szCs w:val="21"/>
              </w:rPr>
              <w:t>ents</w:t>
            </w:r>
            <w:r>
              <w:rPr>
                <w:rFonts w:hint="default" w:ascii="Arial" w:hAnsi="Arial" w:cs="Arial"/>
                <w:spacing w:val="21"/>
                <w:sz w:val="21"/>
                <w:szCs w:val="21"/>
              </w:rPr>
              <w:t xml:space="preserve"> </w:t>
            </w:r>
            <w:r>
              <w:rPr>
                <w:rFonts w:hint="default" w:ascii="Arial" w:hAnsi="Arial" w:cs="Arial"/>
                <w:spacing w:val="-2"/>
                <w:sz w:val="21"/>
                <w:szCs w:val="21"/>
              </w:rPr>
              <w:t>in</w:t>
            </w:r>
            <w:r>
              <w:rPr>
                <w:rFonts w:hint="default" w:ascii="Arial" w:hAnsi="Arial" w:cs="Arial"/>
                <w:sz w:val="21"/>
                <w:szCs w:val="21"/>
              </w:rPr>
              <w:t xml:space="preserve"> </w:t>
            </w:r>
            <w:r>
              <w:rPr>
                <w:rFonts w:hint="default" w:ascii="Arial" w:hAnsi="Arial" w:cs="Arial"/>
                <w:spacing w:val="-3"/>
                <w:sz w:val="21"/>
                <w:szCs w:val="21"/>
              </w:rPr>
              <w:t>each</w:t>
            </w:r>
            <w:r>
              <w:rPr>
                <w:rFonts w:hint="default" w:ascii="Arial" w:hAnsi="Arial" w:cs="Arial"/>
                <w:spacing w:val="37"/>
                <w:sz w:val="21"/>
                <w:szCs w:val="21"/>
              </w:rPr>
              <w:t xml:space="preserve"> </w:t>
            </w:r>
            <w:r>
              <w:rPr>
                <w:rFonts w:hint="default" w:ascii="Arial" w:hAnsi="Arial" w:cs="Arial"/>
                <w:spacing w:val="-3"/>
                <w:sz w:val="21"/>
                <w:szCs w:val="21"/>
              </w:rPr>
              <w:t>group</w:t>
            </w:r>
          </w:p>
        </w:tc>
        <w:tc>
          <w:tcPr>
            <w:tcW w:w="9119" w:type="dxa"/>
            <w:vAlign w:val="top"/>
          </w:tcPr>
          <w:p w14:paraId="5122CF52">
            <w:pPr>
              <w:pStyle w:val="10"/>
              <w:spacing w:before="48" w:line="231" w:lineRule="auto"/>
              <w:ind w:left="1603" w:right="763" w:hanging="369"/>
              <w:rPr>
                <w:rFonts w:hint="default" w:ascii="Arial" w:hAnsi="Arial" w:eastAsia="宋体" w:cs="Arial"/>
                <w:sz w:val="21"/>
                <w:szCs w:val="21"/>
                <w:lang w:val="en-US" w:eastAsia="zh-CN"/>
              </w:rPr>
            </w:pPr>
            <w:r>
              <w:rPr>
                <w:rFonts w:hint="eastAsia" w:ascii="Arial" w:hAnsi="Arial" w:cs="Arial"/>
                <w:sz w:val="21"/>
                <w:szCs w:val="21"/>
                <w:lang w:val="en-US" w:eastAsia="zh-CN"/>
              </w:rPr>
              <w:t>None.</w:t>
            </w:r>
          </w:p>
        </w:tc>
      </w:tr>
      <w:tr w14:paraId="1B9E43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9" w:hRule="atLeast"/>
        </w:trPr>
        <w:tc>
          <w:tcPr>
            <w:tcW w:w="1914" w:type="dxa"/>
            <w:vAlign w:val="top"/>
          </w:tcPr>
          <w:p w14:paraId="55550AF8">
            <w:pPr>
              <w:pStyle w:val="10"/>
              <w:spacing w:before="50" w:line="215" w:lineRule="auto"/>
              <w:ind w:left="84"/>
              <w:rPr>
                <w:rFonts w:hint="default" w:ascii="Arial" w:hAnsi="Arial" w:cs="Arial"/>
                <w:b/>
                <w:bCs/>
                <w:sz w:val="21"/>
                <w:szCs w:val="21"/>
              </w:rPr>
            </w:pPr>
            <w:r>
              <w:rPr>
                <w:rFonts w:hint="default" w:ascii="Arial" w:hAnsi="Arial" w:cs="Arial"/>
                <w:b/>
                <w:bCs/>
                <w:spacing w:val="-1"/>
                <w:sz w:val="21"/>
                <w:szCs w:val="21"/>
              </w:rPr>
              <w:t>Ancillary analyses</w:t>
            </w:r>
          </w:p>
        </w:tc>
        <w:tc>
          <w:tcPr>
            <w:tcW w:w="749" w:type="dxa"/>
            <w:vAlign w:val="top"/>
          </w:tcPr>
          <w:p w14:paraId="138CF68F">
            <w:pPr>
              <w:pStyle w:val="10"/>
              <w:spacing w:before="63"/>
              <w:ind w:left="263"/>
              <w:rPr>
                <w:rFonts w:hint="default" w:ascii="Arial" w:hAnsi="Arial" w:cs="Arial"/>
                <w:sz w:val="21"/>
                <w:szCs w:val="21"/>
              </w:rPr>
            </w:pPr>
            <w:r>
              <w:rPr>
                <w:rFonts w:hint="default" w:ascii="Arial" w:hAnsi="Arial" w:cs="Arial"/>
                <w:b w:val="0"/>
                <w:bCs w:val="0"/>
                <w:spacing w:val="-5"/>
                <w:sz w:val="21"/>
                <w:szCs w:val="21"/>
              </w:rPr>
              <w:t>28</w:t>
            </w:r>
          </w:p>
        </w:tc>
        <w:tc>
          <w:tcPr>
            <w:tcW w:w="3868" w:type="dxa"/>
            <w:vAlign w:val="top"/>
          </w:tcPr>
          <w:p w14:paraId="458ECC26">
            <w:pPr>
              <w:pStyle w:val="10"/>
              <w:spacing w:before="49" w:line="214" w:lineRule="auto"/>
              <w:ind w:left="91"/>
              <w:rPr>
                <w:rFonts w:hint="default" w:ascii="Arial" w:hAnsi="Arial" w:cs="Arial"/>
                <w:sz w:val="21"/>
                <w:szCs w:val="21"/>
              </w:rPr>
            </w:pPr>
            <w:r>
              <w:rPr>
                <w:rFonts w:hint="default" w:ascii="Arial" w:hAnsi="Arial" w:cs="Arial"/>
                <w:spacing w:val="-1"/>
                <w:sz w:val="21"/>
                <w:szCs w:val="21"/>
              </w:rPr>
              <w:t>Any</w:t>
            </w:r>
            <w:r>
              <w:rPr>
                <w:rFonts w:hint="default" w:ascii="Arial" w:hAnsi="Arial" w:cs="Arial"/>
                <w:spacing w:val="31"/>
                <w:sz w:val="21"/>
                <w:szCs w:val="21"/>
              </w:rPr>
              <w:t xml:space="preserve"> </w:t>
            </w:r>
            <w:r>
              <w:rPr>
                <w:rFonts w:hint="default" w:ascii="Arial" w:hAnsi="Arial" w:cs="Arial"/>
                <w:spacing w:val="-1"/>
                <w:sz w:val="21"/>
                <w:szCs w:val="21"/>
              </w:rPr>
              <w:t>other</w:t>
            </w:r>
            <w:r>
              <w:rPr>
                <w:rFonts w:hint="default" w:ascii="Arial" w:hAnsi="Arial" w:cs="Arial"/>
                <w:spacing w:val="29"/>
                <w:sz w:val="21"/>
                <w:szCs w:val="21"/>
              </w:rPr>
              <w:t xml:space="preserve"> </w:t>
            </w:r>
            <w:r>
              <w:rPr>
                <w:rFonts w:hint="default" w:ascii="Arial" w:hAnsi="Arial" w:cs="Arial"/>
                <w:spacing w:val="-1"/>
                <w:sz w:val="21"/>
                <w:szCs w:val="21"/>
              </w:rPr>
              <w:t>analyses</w:t>
            </w:r>
            <w:r>
              <w:rPr>
                <w:rFonts w:hint="default" w:ascii="Arial" w:hAnsi="Arial" w:cs="Arial"/>
                <w:spacing w:val="27"/>
                <w:sz w:val="21"/>
                <w:szCs w:val="21"/>
              </w:rPr>
              <w:t xml:space="preserve"> </w:t>
            </w:r>
            <w:r>
              <w:rPr>
                <w:rFonts w:hint="default" w:ascii="Arial" w:hAnsi="Arial" w:cs="Arial"/>
                <w:spacing w:val="-1"/>
                <w:sz w:val="21"/>
                <w:szCs w:val="21"/>
              </w:rPr>
              <w:t>performed,</w:t>
            </w:r>
          </w:p>
          <w:p w14:paraId="7912F1E8">
            <w:pPr>
              <w:pStyle w:val="10"/>
              <w:spacing w:before="46" w:line="214" w:lineRule="auto"/>
              <w:ind w:left="91"/>
              <w:rPr>
                <w:rFonts w:hint="default" w:ascii="Arial" w:hAnsi="Arial" w:cs="Arial"/>
                <w:sz w:val="21"/>
                <w:szCs w:val="21"/>
              </w:rPr>
            </w:pPr>
            <w:r>
              <w:rPr>
                <w:rFonts w:hint="default" w:ascii="Arial" w:hAnsi="Arial" w:cs="Arial"/>
                <w:spacing w:val="-1"/>
                <w:sz w:val="21"/>
                <w:szCs w:val="21"/>
              </w:rPr>
              <w:t>including</w:t>
            </w:r>
            <w:r>
              <w:rPr>
                <w:rFonts w:hint="default" w:ascii="Arial" w:hAnsi="Arial" w:cs="Arial"/>
                <w:spacing w:val="25"/>
                <w:sz w:val="21"/>
                <w:szCs w:val="21"/>
              </w:rPr>
              <w:t xml:space="preserve"> </w:t>
            </w:r>
            <w:r>
              <w:rPr>
                <w:rFonts w:hint="default" w:ascii="Arial" w:hAnsi="Arial" w:cs="Arial"/>
                <w:spacing w:val="-1"/>
                <w:sz w:val="21"/>
                <w:szCs w:val="21"/>
              </w:rPr>
              <w:t>subgroup an</w:t>
            </w:r>
            <w:r>
              <w:rPr>
                <w:rFonts w:hint="default" w:ascii="Arial" w:hAnsi="Arial" w:cs="Arial"/>
                <w:spacing w:val="-2"/>
                <w:sz w:val="21"/>
                <w:szCs w:val="21"/>
              </w:rPr>
              <w:t>d</w:t>
            </w:r>
            <w:r>
              <w:rPr>
                <w:rFonts w:hint="default" w:ascii="Arial" w:hAnsi="Arial" w:cs="Arial"/>
                <w:spacing w:val="26"/>
                <w:sz w:val="21"/>
                <w:szCs w:val="21"/>
              </w:rPr>
              <w:t xml:space="preserve"> </w:t>
            </w:r>
            <w:r>
              <w:rPr>
                <w:rFonts w:hint="default" w:ascii="Arial" w:hAnsi="Arial" w:cs="Arial"/>
                <w:spacing w:val="-2"/>
                <w:sz w:val="21"/>
                <w:szCs w:val="21"/>
              </w:rPr>
              <w:t>sensitivity</w:t>
            </w:r>
          </w:p>
          <w:p w14:paraId="498CF0A5">
            <w:pPr>
              <w:pStyle w:val="10"/>
              <w:spacing w:before="59" w:line="226" w:lineRule="auto"/>
              <w:ind w:left="91" w:right="74"/>
              <w:rPr>
                <w:rFonts w:hint="default" w:ascii="Arial" w:hAnsi="Arial" w:cs="Arial"/>
                <w:sz w:val="21"/>
                <w:szCs w:val="21"/>
              </w:rPr>
            </w:pPr>
            <w:r>
              <w:rPr>
                <w:rFonts w:hint="default" w:ascii="Arial" w:hAnsi="Arial" w:cs="Arial"/>
                <w:sz w:val="21"/>
                <w:szCs w:val="21"/>
              </w:rPr>
              <w:t>analyses,distinguishing pre</w:t>
            </w:r>
            <w:r>
              <w:rPr>
                <w:rFonts w:hint="default" w:ascii="Arial" w:hAnsi="Arial" w:cs="Arial"/>
                <w:spacing w:val="-1"/>
                <w:sz w:val="21"/>
                <w:szCs w:val="21"/>
              </w:rPr>
              <w:t>-specified</w:t>
            </w:r>
            <w:r>
              <w:rPr>
                <w:rFonts w:hint="default" w:ascii="Arial" w:hAnsi="Arial" w:cs="Arial"/>
                <w:sz w:val="21"/>
                <w:szCs w:val="21"/>
              </w:rPr>
              <w:t xml:space="preserve"> </w:t>
            </w:r>
            <w:r>
              <w:rPr>
                <w:rFonts w:hint="default" w:ascii="Arial" w:hAnsi="Arial" w:cs="Arial"/>
                <w:spacing w:val="-2"/>
                <w:sz w:val="21"/>
                <w:szCs w:val="21"/>
              </w:rPr>
              <w:t>from</w:t>
            </w:r>
            <w:r>
              <w:rPr>
                <w:rFonts w:hint="default" w:ascii="Arial" w:hAnsi="Arial" w:cs="Arial"/>
                <w:spacing w:val="35"/>
                <w:sz w:val="21"/>
                <w:szCs w:val="21"/>
              </w:rPr>
              <w:t xml:space="preserve"> </w:t>
            </w:r>
            <w:r>
              <w:rPr>
                <w:rFonts w:hint="default" w:ascii="Arial" w:hAnsi="Arial" w:cs="Arial"/>
                <w:spacing w:val="-2"/>
                <w:sz w:val="21"/>
                <w:szCs w:val="21"/>
              </w:rPr>
              <w:t>post-hoc</w:t>
            </w:r>
          </w:p>
        </w:tc>
        <w:tc>
          <w:tcPr>
            <w:tcW w:w="9119" w:type="dxa"/>
            <w:vAlign w:val="top"/>
          </w:tcPr>
          <w:p w14:paraId="0E7AC1C4">
            <w:pPr>
              <w:pStyle w:val="10"/>
              <w:spacing w:before="48" w:line="214" w:lineRule="auto"/>
              <w:ind w:left="484"/>
              <w:rPr>
                <w:rFonts w:hint="default" w:ascii="Arial" w:hAnsi="Arial" w:eastAsia="宋体" w:cs="Arial"/>
                <w:sz w:val="21"/>
                <w:szCs w:val="21"/>
                <w:lang w:val="en-US" w:eastAsia="zh-CN"/>
              </w:rPr>
            </w:pPr>
            <w:r>
              <w:rPr>
                <w:rFonts w:hint="eastAsia" w:ascii="Arial" w:hAnsi="Arial" w:cs="Arial"/>
                <w:sz w:val="21"/>
                <w:szCs w:val="21"/>
                <w:lang w:val="en-US" w:eastAsia="zh-CN"/>
              </w:rPr>
              <w:t>None.</w:t>
            </w:r>
          </w:p>
        </w:tc>
      </w:tr>
      <w:tr w14:paraId="0A43E3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531" w:type="dxa"/>
            <w:gridSpan w:val="3"/>
            <w:shd w:val="clear" w:color="auto" w:fill="BCD5ED"/>
            <w:vAlign w:val="top"/>
          </w:tcPr>
          <w:p w14:paraId="64B46058">
            <w:pPr>
              <w:pStyle w:val="10"/>
              <w:spacing w:before="96" w:line="163" w:lineRule="exact"/>
              <w:ind w:left="87"/>
              <w:rPr>
                <w:rFonts w:hint="default" w:ascii="Arial" w:hAnsi="Arial" w:cs="Arial"/>
                <w:b/>
                <w:bCs/>
                <w:sz w:val="21"/>
                <w:szCs w:val="21"/>
              </w:rPr>
            </w:pPr>
            <w:r>
              <w:rPr>
                <w:rFonts w:hint="default" w:ascii="Arial" w:hAnsi="Arial" w:cs="Arial"/>
                <w:b/>
                <w:bCs/>
                <w:spacing w:val="-3"/>
                <w:position w:val="-2"/>
                <w:sz w:val="21"/>
                <w:szCs w:val="21"/>
              </w:rPr>
              <w:t>Discussion</w:t>
            </w:r>
          </w:p>
        </w:tc>
        <w:tc>
          <w:tcPr>
            <w:tcW w:w="9119" w:type="dxa"/>
            <w:shd w:val="clear" w:color="auto" w:fill="BCD5ED"/>
            <w:vAlign w:val="top"/>
          </w:tcPr>
          <w:p w14:paraId="07AD6F5D">
            <w:pPr>
              <w:rPr>
                <w:rFonts w:hint="default" w:ascii="Arial" w:hAnsi="Arial" w:cs="Arial"/>
                <w:sz w:val="21"/>
                <w:szCs w:val="21"/>
              </w:rPr>
            </w:pPr>
          </w:p>
        </w:tc>
      </w:tr>
      <w:tr w14:paraId="30BB60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9" w:hRule="atLeast"/>
        </w:trPr>
        <w:tc>
          <w:tcPr>
            <w:tcW w:w="1914" w:type="dxa"/>
            <w:vAlign w:val="top"/>
          </w:tcPr>
          <w:p w14:paraId="59B3ECAC">
            <w:pPr>
              <w:pStyle w:val="10"/>
              <w:spacing w:before="61" w:line="214" w:lineRule="auto"/>
              <w:ind w:left="84"/>
              <w:rPr>
                <w:rFonts w:hint="default" w:ascii="Arial" w:hAnsi="Arial" w:cs="Arial"/>
                <w:b/>
                <w:bCs/>
                <w:sz w:val="21"/>
                <w:szCs w:val="21"/>
              </w:rPr>
            </w:pPr>
            <w:r>
              <w:rPr>
                <w:rFonts w:hint="default" w:ascii="Arial" w:hAnsi="Arial" w:cs="Arial"/>
                <w:b/>
                <w:bCs/>
                <w:spacing w:val="-2"/>
                <w:sz w:val="21"/>
                <w:szCs w:val="21"/>
              </w:rPr>
              <w:t>Interpretation</w:t>
            </w:r>
          </w:p>
        </w:tc>
        <w:tc>
          <w:tcPr>
            <w:tcW w:w="749" w:type="dxa"/>
            <w:vAlign w:val="top"/>
          </w:tcPr>
          <w:p w14:paraId="0D956546">
            <w:pPr>
              <w:pStyle w:val="10"/>
              <w:spacing w:before="64"/>
              <w:ind w:left="263"/>
              <w:rPr>
                <w:rFonts w:hint="default" w:ascii="Arial" w:hAnsi="Arial" w:cs="Arial"/>
                <w:sz w:val="21"/>
                <w:szCs w:val="21"/>
              </w:rPr>
            </w:pPr>
            <w:r>
              <w:rPr>
                <w:rFonts w:hint="default" w:ascii="Arial" w:hAnsi="Arial" w:cs="Arial"/>
                <w:b w:val="0"/>
                <w:bCs w:val="0"/>
                <w:spacing w:val="-5"/>
                <w:sz w:val="21"/>
                <w:szCs w:val="21"/>
              </w:rPr>
              <w:t>29</w:t>
            </w:r>
          </w:p>
        </w:tc>
        <w:tc>
          <w:tcPr>
            <w:tcW w:w="3868" w:type="dxa"/>
            <w:vAlign w:val="top"/>
          </w:tcPr>
          <w:p w14:paraId="5FE7B661">
            <w:pPr>
              <w:pStyle w:val="10"/>
              <w:spacing w:before="60" w:line="257" w:lineRule="auto"/>
              <w:ind w:left="91" w:firstLine="19"/>
              <w:rPr>
                <w:rFonts w:hint="default" w:ascii="Arial" w:hAnsi="Arial" w:cs="Arial"/>
                <w:sz w:val="21"/>
                <w:szCs w:val="21"/>
              </w:rPr>
            </w:pPr>
            <w:r>
              <w:rPr>
                <w:rFonts w:hint="default" w:ascii="Arial" w:hAnsi="Arial" w:cs="Arial"/>
                <w:spacing w:val="-4"/>
                <w:sz w:val="21"/>
                <w:szCs w:val="21"/>
              </w:rPr>
              <w:t>Interpretation consistent with results,</w:t>
            </w:r>
            <w:r>
              <w:rPr>
                <w:rFonts w:hint="default" w:ascii="Arial" w:hAnsi="Arial" w:cs="Arial"/>
                <w:spacing w:val="1"/>
                <w:sz w:val="21"/>
                <w:szCs w:val="21"/>
              </w:rPr>
              <w:t xml:space="preserve"> </w:t>
            </w:r>
            <w:r>
              <w:rPr>
                <w:rFonts w:hint="default" w:ascii="Arial" w:hAnsi="Arial" w:cs="Arial"/>
                <w:spacing w:val="-2"/>
                <w:sz w:val="21"/>
                <w:szCs w:val="21"/>
              </w:rPr>
              <w:t>balancing benefits and harms,and</w:t>
            </w:r>
          </w:p>
          <w:p w14:paraId="17112B6D">
            <w:pPr>
              <w:pStyle w:val="10"/>
              <w:spacing w:before="2" w:line="214" w:lineRule="auto"/>
              <w:ind w:left="91"/>
              <w:rPr>
                <w:rFonts w:hint="default" w:ascii="Arial" w:hAnsi="Arial" w:cs="Arial"/>
                <w:sz w:val="21"/>
                <w:szCs w:val="21"/>
              </w:rPr>
            </w:pPr>
            <w:r>
              <w:rPr>
                <w:rFonts w:hint="default" w:ascii="Arial" w:hAnsi="Arial" w:cs="Arial"/>
                <w:spacing w:val="-1"/>
                <w:sz w:val="21"/>
                <w:szCs w:val="21"/>
              </w:rPr>
              <w:t>considering other</w:t>
            </w:r>
            <w:r>
              <w:rPr>
                <w:rFonts w:hint="default" w:ascii="Arial" w:hAnsi="Arial" w:cs="Arial"/>
                <w:spacing w:val="24"/>
                <w:sz w:val="21"/>
                <w:szCs w:val="21"/>
              </w:rPr>
              <w:t xml:space="preserve"> </w:t>
            </w:r>
            <w:r>
              <w:rPr>
                <w:rFonts w:hint="default" w:ascii="Arial" w:hAnsi="Arial" w:cs="Arial"/>
                <w:spacing w:val="-1"/>
                <w:sz w:val="21"/>
                <w:szCs w:val="21"/>
              </w:rPr>
              <w:t>relevant</w:t>
            </w:r>
            <w:r>
              <w:rPr>
                <w:rFonts w:hint="default" w:ascii="Arial" w:hAnsi="Arial" w:cs="Arial"/>
                <w:spacing w:val="21"/>
                <w:sz w:val="21"/>
                <w:szCs w:val="21"/>
              </w:rPr>
              <w:t xml:space="preserve"> </w:t>
            </w:r>
            <w:r>
              <w:rPr>
                <w:rFonts w:hint="default" w:ascii="Arial" w:hAnsi="Arial" w:cs="Arial"/>
                <w:spacing w:val="-1"/>
                <w:sz w:val="21"/>
                <w:szCs w:val="21"/>
              </w:rPr>
              <w:t>evidence</w:t>
            </w:r>
          </w:p>
        </w:tc>
        <w:tc>
          <w:tcPr>
            <w:tcW w:w="9119" w:type="dxa"/>
            <w:vAlign w:val="top"/>
          </w:tcPr>
          <w:p w14:paraId="3BB69730">
            <w:pPr>
              <w:pStyle w:val="10"/>
              <w:spacing w:before="29" w:line="214" w:lineRule="auto"/>
              <w:ind w:left="464"/>
              <w:rPr>
                <w:rFonts w:hint="default" w:ascii="Arial" w:hAnsi="Arial" w:cs="Arial"/>
                <w:sz w:val="21"/>
                <w:szCs w:val="21"/>
                <w:lang w:val="en-US" w:eastAsia="zh-CN"/>
              </w:rPr>
            </w:pPr>
            <w:r>
              <w:rPr>
                <w:rFonts w:hint="default" w:ascii="Arial" w:hAnsi="Arial" w:cs="Arial"/>
                <w:sz w:val="21"/>
                <w:szCs w:val="21"/>
                <w:lang w:val="en-US" w:eastAsia="zh-CN"/>
              </w:rPr>
              <w:t xml:space="preserve">This clinical trial demonstrated the non-inferiority of ESPB compared with TAPB regarding analgesic efficacy within 48 hours postoperatively in patients undergoing laparoscopic hysterectomy. The opioid consumption in the ESPB group at 24 and 48 hours postoperatively was significantly lower than that in the TAPB group. Regarding pain scores, the ESPB group demonstrated significantly lower NRS scores at rest 12 hours postoperatively, with statistically significant advantages also observed in NRS scores during movement at both 12 and 24 hours postoperatively. </w:t>
            </w:r>
          </w:p>
          <w:p w14:paraId="23CD9F0C">
            <w:pPr>
              <w:pStyle w:val="10"/>
              <w:spacing w:before="29" w:line="214" w:lineRule="auto"/>
              <w:ind w:left="464"/>
              <w:rPr>
                <w:rFonts w:hint="default" w:ascii="Arial" w:hAnsi="Arial" w:cs="Arial"/>
                <w:sz w:val="21"/>
                <w:szCs w:val="21"/>
              </w:rPr>
            </w:pPr>
          </w:p>
          <w:p w14:paraId="54DBA968">
            <w:pPr>
              <w:pStyle w:val="10"/>
              <w:spacing w:before="29" w:line="214" w:lineRule="auto"/>
              <w:ind w:left="464"/>
              <w:rPr>
                <w:rFonts w:hint="default" w:ascii="Arial" w:hAnsi="Arial" w:cs="Arial"/>
                <w:sz w:val="21"/>
                <w:szCs w:val="21"/>
              </w:rPr>
            </w:pPr>
            <w:r>
              <w:rPr>
                <w:rFonts w:hint="default" w:ascii="Arial" w:hAnsi="Arial" w:cs="Arial"/>
                <w:sz w:val="21"/>
                <w:szCs w:val="21"/>
                <w:lang w:val="en-US" w:eastAsia="zh-CN"/>
              </w:rPr>
              <w:t>Multiple meta-analyses comparing ESPB with other techniques</w:t>
            </w:r>
            <w:r>
              <w:rPr>
                <w:rFonts w:hint="default" w:ascii="Arial" w:hAnsi="Arial" w:cs="Arial"/>
                <w:sz w:val="21"/>
                <w:szCs w:val="21"/>
                <w:lang w:val="en-US" w:eastAsia="zh-CN"/>
              </w:rPr>
              <w:fldChar w:fldCharType="begin"/>
            </w:r>
            <w:r>
              <w:rPr>
                <w:rFonts w:hint="default" w:ascii="Arial" w:hAnsi="Arial" w:cs="Arial"/>
                <w:sz w:val="21"/>
                <w:szCs w:val="21"/>
                <w:lang w:val="en-US" w:eastAsia="zh-CN"/>
              </w:rPr>
              <w:instrText xml:space="preserve"> REF _Ref29687 \r \h </w:instrText>
            </w:r>
            <w:r>
              <w:rPr>
                <w:rFonts w:hint="default" w:ascii="Arial" w:hAnsi="Arial" w:cs="Arial"/>
                <w:sz w:val="21"/>
                <w:szCs w:val="21"/>
                <w:lang w:val="en-US" w:eastAsia="zh-CN"/>
              </w:rPr>
              <w:fldChar w:fldCharType="separate"/>
            </w:r>
            <w:r>
              <w:rPr>
                <w:rFonts w:hint="default" w:ascii="Arial" w:hAnsi="Arial" w:cs="Arial"/>
                <w:sz w:val="21"/>
                <w:szCs w:val="21"/>
                <w:lang w:val="en-US" w:eastAsia="zh-CN"/>
              </w:rPr>
              <w:t>[16,</w:t>
            </w:r>
            <w:r>
              <w:rPr>
                <w:rFonts w:hint="default" w:ascii="Arial" w:hAnsi="Arial" w:cs="Arial"/>
                <w:sz w:val="21"/>
                <w:szCs w:val="21"/>
                <w:lang w:val="en-US" w:eastAsia="zh-CN"/>
              </w:rPr>
              <w:fldChar w:fldCharType="end"/>
            </w:r>
            <w:r>
              <w:rPr>
                <w:rFonts w:hint="default" w:ascii="Arial" w:hAnsi="Arial" w:cs="Arial"/>
                <w:sz w:val="21"/>
                <w:szCs w:val="21"/>
                <w:lang w:val="en-US" w:eastAsia="zh-CN"/>
              </w:rPr>
              <w:fldChar w:fldCharType="begin"/>
            </w:r>
            <w:r>
              <w:rPr>
                <w:rFonts w:hint="default" w:ascii="Arial" w:hAnsi="Arial" w:cs="Arial"/>
                <w:sz w:val="21"/>
                <w:szCs w:val="21"/>
                <w:lang w:val="en-US" w:eastAsia="zh-CN"/>
              </w:rPr>
              <w:instrText xml:space="preserve"> REF _Ref30242 \r \h </w:instrText>
            </w:r>
            <w:r>
              <w:rPr>
                <w:rFonts w:hint="default" w:ascii="Arial" w:hAnsi="Arial" w:cs="Arial"/>
                <w:sz w:val="21"/>
                <w:szCs w:val="21"/>
                <w:lang w:val="en-US" w:eastAsia="zh-CN"/>
              </w:rPr>
              <w:fldChar w:fldCharType="separate"/>
            </w:r>
            <w:r>
              <w:rPr>
                <w:rFonts w:hint="default" w:ascii="Arial" w:hAnsi="Arial" w:cs="Arial"/>
                <w:sz w:val="21"/>
                <w:szCs w:val="21"/>
                <w:lang w:val="en-US" w:eastAsia="zh-CN"/>
              </w:rPr>
              <w:t>34-</w:t>
            </w:r>
            <w:r>
              <w:rPr>
                <w:rFonts w:hint="default" w:ascii="Arial" w:hAnsi="Arial" w:cs="Arial"/>
                <w:sz w:val="21"/>
                <w:szCs w:val="21"/>
                <w:lang w:val="en-US" w:eastAsia="zh-CN"/>
              </w:rPr>
              <w:fldChar w:fldCharType="end"/>
            </w:r>
            <w:r>
              <w:rPr>
                <w:rFonts w:hint="default" w:ascii="Arial" w:hAnsi="Arial" w:cs="Arial"/>
                <w:sz w:val="21"/>
                <w:szCs w:val="21"/>
                <w:lang w:val="en-US" w:eastAsia="zh-CN"/>
              </w:rPr>
              <w:fldChar w:fldCharType="begin"/>
            </w:r>
            <w:r>
              <w:rPr>
                <w:rFonts w:hint="default" w:ascii="Arial" w:hAnsi="Arial" w:cs="Arial"/>
                <w:sz w:val="21"/>
                <w:szCs w:val="21"/>
                <w:lang w:val="en-US" w:eastAsia="zh-CN"/>
              </w:rPr>
              <w:instrText xml:space="preserve"> REF _Ref30249 \r \h </w:instrText>
            </w:r>
            <w:r>
              <w:rPr>
                <w:rFonts w:hint="default" w:ascii="Arial" w:hAnsi="Arial" w:cs="Arial"/>
                <w:sz w:val="21"/>
                <w:szCs w:val="21"/>
                <w:lang w:val="en-US" w:eastAsia="zh-CN"/>
              </w:rPr>
              <w:fldChar w:fldCharType="separate"/>
            </w:r>
            <w:r>
              <w:rPr>
                <w:rFonts w:hint="default" w:ascii="Arial" w:hAnsi="Arial" w:cs="Arial"/>
                <w:sz w:val="21"/>
                <w:szCs w:val="21"/>
                <w:lang w:val="en-US" w:eastAsia="zh-CN"/>
              </w:rPr>
              <w:t>36]</w:t>
            </w:r>
            <w:r>
              <w:rPr>
                <w:rFonts w:hint="default" w:ascii="Arial" w:hAnsi="Arial" w:cs="Arial"/>
                <w:sz w:val="21"/>
                <w:szCs w:val="21"/>
                <w:lang w:val="en-US" w:eastAsia="zh-CN"/>
              </w:rPr>
              <w:fldChar w:fldCharType="end"/>
            </w:r>
            <w:r>
              <w:rPr>
                <w:rFonts w:hint="default" w:ascii="Arial" w:hAnsi="Arial" w:cs="Arial"/>
                <w:sz w:val="21"/>
                <w:szCs w:val="21"/>
                <w:lang w:val="en-US" w:eastAsia="zh-CN"/>
              </w:rPr>
              <w:t>, including TAPB, paravertebral block, and wound infiltration anesthesia have shown that ESPB significantly reduced 24-hour postoperative opioid consumption, improved postoperative analgesia scores, and decreased the incidence of PONV. Specific studies on laparoscopic cholecystectomy also confirmed that</w:t>
            </w:r>
            <w:r>
              <w:rPr>
                <w:rFonts w:hint="default" w:ascii="Arial" w:hAnsi="Arial" w:cs="Arial"/>
                <w:sz w:val="21"/>
                <w:szCs w:val="21"/>
                <w:lang w:val="en-US" w:eastAsia="zh-CN"/>
              </w:rPr>
              <w:fldChar w:fldCharType="begin"/>
            </w:r>
            <w:r>
              <w:rPr>
                <w:rFonts w:hint="default" w:ascii="Arial" w:hAnsi="Arial" w:cs="Arial"/>
                <w:sz w:val="21"/>
                <w:szCs w:val="21"/>
                <w:lang w:val="en-US" w:eastAsia="zh-CN"/>
              </w:rPr>
              <w:instrText xml:space="preserve"> REF _Ref30628 \r \h </w:instrText>
            </w:r>
            <w:r>
              <w:rPr>
                <w:rFonts w:hint="default" w:ascii="Arial" w:hAnsi="Arial" w:cs="Arial"/>
                <w:sz w:val="21"/>
                <w:szCs w:val="21"/>
                <w:lang w:val="en-US" w:eastAsia="zh-CN"/>
              </w:rPr>
              <w:fldChar w:fldCharType="separate"/>
            </w:r>
            <w:r>
              <w:rPr>
                <w:rFonts w:hint="default" w:ascii="Arial" w:hAnsi="Arial" w:cs="Arial"/>
                <w:sz w:val="21"/>
                <w:szCs w:val="21"/>
                <w:lang w:val="en-US" w:eastAsia="zh-CN"/>
              </w:rPr>
              <w:t>[37-</w:t>
            </w:r>
            <w:r>
              <w:rPr>
                <w:rFonts w:hint="default" w:ascii="Arial" w:hAnsi="Arial" w:cs="Arial"/>
                <w:sz w:val="21"/>
                <w:szCs w:val="21"/>
                <w:lang w:val="en-US" w:eastAsia="zh-CN"/>
              </w:rPr>
              <w:fldChar w:fldCharType="end"/>
            </w:r>
            <w:r>
              <w:rPr>
                <w:rFonts w:hint="default" w:ascii="Arial" w:hAnsi="Arial" w:cs="Arial"/>
                <w:sz w:val="21"/>
                <w:szCs w:val="21"/>
                <w:lang w:val="en-US" w:eastAsia="zh-CN"/>
              </w:rPr>
              <w:fldChar w:fldCharType="begin"/>
            </w:r>
            <w:r>
              <w:rPr>
                <w:rFonts w:hint="default" w:ascii="Arial" w:hAnsi="Arial" w:cs="Arial"/>
                <w:sz w:val="21"/>
                <w:szCs w:val="21"/>
                <w:lang w:val="en-US" w:eastAsia="zh-CN"/>
              </w:rPr>
              <w:instrText xml:space="preserve"> REF _Ref30647 \r \h </w:instrText>
            </w:r>
            <w:r>
              <w:rPr>
                <w:rFonts w:hint="default" w:ascii="Arial" w:hAnsi="Arial" w:cs="Arial"/>
                <w:sz w:val="21"/>
                <w:szCs w:val="21"/>
                <w:lang w:val="en-US" w:eastAsia="zh-CN"/>
              </w:rPr>
              <w:fldChar w:fldCharType="separate"/>
            </w:r>
            <w:r>
              <w:rPr>
                <w:rFonts w:hint="default" w:ascii="Arial" w:hAnsi="Arial" w:cs="Arial"/>
                <w:sz w:val="21"/>
                <w:szCs w:val="21"/>
                <w:lang w:val="en-US" w:eastAsia="zh-CN"/>
              </w:rPr>
              <w:t>41]</w:t>
            </w:r>
            <w:r>
              <w:rPr>
                <w:rFonts w:hint="default" w:ascii="Arial" w:hAnsi="Arial" w:cs="Arial"/>
                <w:sz w:val="21"/>
                <w:szCs w:val="21"/>
                <w:lang w:val="en-US" w:eastAsia="zh-CN"/>
              </w:rPr>
              <w:fldChar w:fldCharType="end"/>
            </w:r>
            <w:r>
              <w:rPr>
                <w:rFonts w:hint="default" w:ascii="Arial" w:hAnsi="Arial" w:cs="Arial"/>
                <w:sz w:val="21"/>
                <w:szCs w:val="21"/>
                <w:lang w:val="en-US" w:eastAsia="zh-CN"/>
              </w:rPr>
              <w:t xml:space="preserve">, compared with the TAPB group, the ESPB group had significantly lower opioid consumption and pain scores at 24 hours postoperatively. </w:t>
            </w:r>
          </w:p>
        </w:tc>
      </w:tr>
      <w:tr w14:paraId="4B773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4" w:hRule="atLeast"/>
        </w:trPr>
        <w:tc>
          <w:tcPr>
            <w:tcW w:w="1914" w:type="dxa"/>
            <w:vAlign w:val="top"/>
          </w:tcPr>
          <w:p w14:paraId="1DEDD052">
            <w:pPr>
              <w:pStyle w:val="10"/>
              <w:spacing w:before="118" w:line="183" w:lineRule="auto"/>
              <w:ind w:left="84"/>
              <w:rPr>
                <w:rFonts w:hint="default" w:ascii="Arial" w:hAnsi="Arial" w:cs="Arial"/>
                <w:b/>
                <w:bCs/>
                <w:sz w:val="21"/>
                <w:szCs w:val="21"/>
              </w:rPr>
            </w:pPr>
            <w:r>
              <w:rPr>
                <w:rFonts w:hint="default" w:ascii="Arial" w:hAnsi="Arial" w:cs="Arial"/>
                <w:b/>
                <w:bCs/>
                <w:spacing w:val="-1"/>
                <w:sz w:val="21"/>
                <w:szCs w:val="21"/>
              </w:rPr>
              <w:t>Limitations</w:t>
            </w:r>
          </w:p>
        </w:tc>
        <w:tc>
          <w:tcPr>
            <w:tcW w:w="749" w:type="dxa"/>
            <w:vAlign w:val="top"/>
          </w:tcPr>
          <w:p w14:paraId="0815C3D7">
            <w:pPr>
              <w:pStyle w:val="10"/>
              <w:spacing w:before="96"/>
              <w:ind w:left="261"/>
              <w:rPr>
                <w:rFonts w:hint="default" w:ascii="Arial" w:hAnsi="Arial" w:cs="Arial"/>
                <w:sz w:val="21"/>
                <w:szCs w:val="21"/>
              </w:rPr>
            </w:pPr>
            <w:r>
              <w:rPr>
                <w:rFonts w:hint="default" w:ascii="Arial" w:hAnsi="Arial" w:cs="Arial"/>
                <w:spacing w:val="-3"/>
                <w:sz w:val="21"/>
                <w:szCs w:val="21"/>
              </w:rPr>
              <w:t>30</w:t>
            </w:r>
          </w:p>
        </w:tc>
        <w:tc>
          <w:tcPr>
            <w:tcW w:w="3868" w:type="dxa"/>
            <w:vAlign w:val="top"/>
          </w:tcPr>
          <w:p w14:paraId="15C96E68">
            <w:pPr>
              <w:pStyle w:val="10"/>
              <w:spacing w:before="71" w:line="258" w:lineRule="auto"/>
              <w:ind w:left="91" w:firstLine="9"/>
              <w:rPr>
                <w:rFonts w:hint="default" w:ascii="Arial" w:hAnsi="Arial" w:cs="Arial"/>
                <w:sz w:val="21"/>
                <w:szCs w:val="21"/>
              </w:rPr>
            </w:pPr>
            <w:r>
              <w:rPr>
                <w:rFonts w:hint="default" w:ascii="Arial" w:hAnsi="Arial" w:cs="Arial"/>
                <w:spacing w:val="-4"/>
                <w:sz w:val="21"/>
                <w:szCs w:val="21"/>
              </w:rPr>
              <w:t>Trial limitations,addressing</w:t>
            </w:r>
            <w:r>
              <w:rPr>
                <w:rFonts w:hint="default" w:ascii="Arial" w:hAnsi="Arial" w:cs="Arial"/>
                <w:spacing w:val="12"/>
                <w:sz w:val="21"/>
                <w:szCs w:val="21"/>
              </w:rPr>
              <w:t xml:space="preserve"> </w:t>
            </w:r>
            <w:r>
              <w:rPr>
                <w:rFonts w:hint="default" w:ascii="Arial" w:hAnsi="Arial" w:cs="Arial"/>
                <w:spacing w:val="-4"/>
                <w:sz w:val="21"/>
                <w:szCs w:val="21"/>
              </w:rPr>
              <w:t>sour</w:t>
            </w:r>
            <w:r>
              <w:rPr>
                <w:rFonts w:hint="default" w:ascii="Arial" w:hAnsi="Arial" w:cs="Arial"/>
                <w:spacing w:val="-5"/>
                <w:sz w:val="21"/>
                <w:szCs w:val="21"/>
              </w:rPr>
              <w:t>ces of</w:t>
            </w:r>
            <w:r>
              <w:rPr>
                <w:rFonts w:hint="default" w:ascii="Arial" w:hAnsi="Arial" w:cs="Arial"/>
                <w:sz w:val="21"/>
                <w:szCs w:val="21"/>
              </w:rPr>
              <w:t xml:space="preserve"> </w:t>
            </w:r>
            <w:r>
              <w:rPr>
                <w:rFonts w:hint="default" w:ascii="Arial" w:hAnsi="Arial" w:cs="Arial"/>
                <w:spacing w:val="-1"/>
                <w:sz w:val="21"/>
                <w:szCs w:val="21"/>
              </w:rPr>
              <w:t>potential</w:t>
            </w:r>
            <w:r>
              <w:rPr>
                <w:rFonts w:hint="default" w:ascii="Arial" w:hAnsi="Arial" w:cs="Arial"/>
                <w:spacing w:val="86"/>
                <w:sz w:val="21"/>
                <w:szCs w:val="21"/>
              </w:rPr>
              <w:t xml:space="preserve"> </w:t>
            </w:r>
            <w:r>
              <w:rPr>
                <w:rFonts w:hint="default" w:ascii="Arial" w:hAnsi="Arial" w:cs="Arial"/>
                <w:spacing w:val="-1"/>
                <w:sz w:val="21"/>
                <w:szCs w:val="21"/>
              </w:rPr>
              <w:t>bias,imprecision,</w:t>
            </w:r>
          </w:p>
          <w:p w14:paraId="0FB6B757">
            <w:pPr>
              <w:pStyle w:val="10"/>
              <w:spacing w:line="223" w:lineRule="auto"/>
              <w:ind w:left="91" w:right="404"/>
              <w:rPr>
                <w:rFonts w:hint="default" w:ascii="Arial" w:hAnsi="Arial" w:cs="Arial"/>
                <w:sz w:val="21"/>
                <w:szCs w:val="21"/>
              </w:rPr>
            </w:pPr>
            <w:r>
              <w:rPr>
                <w:rFonts w:hint="default" w:ascii="Arial" w:hAnsi="Arial" w:cs="Arial"/>
                <w:spacing w:val="-1"/>
                <w:sz w:val="21"/>
                <w:szCs w:val="21"/>
              </w:rPr>
              <w:t>generalizability,and,if</w:t>
            </w:r>
            <w:r>
              <w:rPr>
                <w:rFonts w:hint="default" w:ascii="Arial" w:hAnsi="Arial" w:cs="Arial"/>
                <w:spacing w:val="92"/>
                <w:sz w:val="21"/>
                <w:szCs w:val="21"/>
              </w:rPr>
              <w:t xml:space="preserve"> </w:t>
            </w:r>
            <w:r>
              <w:rPr>
                <w:rFonts w:hint="default" w:ascii="Arial" w:hAnsi="Arial" w:cs="Arial"/>
                <w:spacing w:val="-1"/>
                <w:sz w:val="21"/>
                <w:szCs w:val="21"/>
              </w:rPr>
              <w:t>relevant,</w:t>
            </w:r>
            <w:r>
              <w:rPr>
                <w:rFonts w:hint="default" w:ascii="Arial" w:hAnsi="Arial" w:cs="Arial"/>
                <w:sz w:val="21"/>
                <w:szCs w:val="21"/>
              </w:rPr>
              <w:t xml:space="preserve"> multiplicity of analy</w:t>
            </w:r>
            <w:r>
              <w:rPr>
                <w:rFonts w:hint="default" w:ascii="Arial" w:hAnsi="Arial" w:cs="Arial"/>
                <w:spacing w:val="-1"/>
                <w:sz w:val="21"/>
                <w:szCs w:val="21"/>
              </w:rPr>
              <w:t>ses</w:t>
            </w:r>
          </w:p>
        </w:tc>
        <w:tc>
          <w:tcPr>
            <w:tcW w:w="9119" w:type="dxa"/>
            <w:vAlign w:val="top"/>
          </w:tcPr>
          <w:p w14:paraId="1A1D35F0">
            <w:pPr>
              <w:pStyle w:val="10"/>
              <w:spacing w:before="28" w:line="214" w:lineRule="auto"/>
              <w:ind w:left="484"/>
              <w:rPr>
                <w:rFonts w:hint="default" w:ascii="Arial" w:hAnsi="Arial" w:cs="Arial"/>
                <w:sz w:val="21"/>
                <w:szCs w:val="21"/>
                <w:lang w:val="en-US" w:eastAsia="zh-CN"/>
              </w:rPr>
            </w:pPr>
            <w:r>
              <w:rPr>
                <w:rFonts w:hint="default" w:ascii="Arial" w:hAnsi="Arial" w:cs="Arial"/>
                <w:sz w:val="21"/>
                <w:szCs w:val="21"/>
                <w:lang w:val="en-US" w:eastAsia="zh-CN"/>
              </w:rPr>
              <w:t>First, the single-center design combined with relative homogeneity in patient baseline characteristics and surgical protocols may limit the generalizability of the results. Second, the 48-hour follow-up duration is insufficient to evaluate the potential long-term effects of either blockade technique on the development of chronic postsurgical pain. Furthermore, the absence of monitoring local anesthetic blood concentrations makes it difficult to confirm whether the opioid-sparing effect in the ESPB group is related to synergistic effects with systemic absorption of local anesthetics, and also prevents quantification of its systemic toxicity risk. These factors may affect the comprehensiveness of the research conclusions and require further refinement in subsequent work.</w:t>
            </w:r>
          </w:p>
          <w:p w14:paraId="5C44B129">
            <w:pPr>
              <w:pStyle w:val="10"/>
              <w:spacing w:before="28" w:line="214" w:lineRule="auto"/>
              <w:ind w:left="484"/>
              <w:rPr>
                <w:rFonts w:hint="default" w:ascii="Arial" w:hAnsi="Arial" w:cs="Arial"/>
                <w:sz w:val="21"/>
                <w:szCs w:val="21"/>
              </w:rPr>
            </w:pPr>
          </w:p>
        </w:tc>
      </w:tr>
    </w:tbl>
    <w:p w14:paraId="39165458">
      <w:pPr>
        <w:pStyle w:val="2"/>
        <w:rPr>
          <w:rFonts w:hint="default" w:ascii="Arial" w:hAnsi="Arial" w:cs="Arial"/>
          <w:sz w:val="21"/>
          <w:szCs w:val="21"/>
        </w:rPr>
      </w:pPr>
    </w:p>
    <w:sectPr>
      <w:pgSz w:w="17540" w:h="12410"/>
      <w:pgMar w:top="1014" w:right="1154" w:bottom="717" w:left="725" w:header="0" w:footer="44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Emoji">
    <w:panose1 w:val="020B0502040204020203"/>
    <w:charset w:val="00"/>
    <w:family w:val="auto"/>
    <w:pitch w:val="default"/>
    <w:sig w:usb0="00000001" w:usb1="02000000" w:usb2="00000000" w:usb3="00000000" w:csb0="0000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BC4F7">
    <w:pPr>
      <w:spacing w:line="204" w:lineRule="auto"/>
      <w:ind w:left="755"/>
      <w:rPr>
        <w:rFonts w:ascii="Times New Roman" w:hAnsi="Times New Roman" w:eastAsia="Times New Roman" w:cs="Times New Roman"/>
        <w:sz w:val="24"/>
        <w:szCs w:val="24"/>
      </w:rPr>
    </w:pPr>
    <w:r>
      <w:rPr>
        <w:rFonts w:ascii="宋体" w:hAnsi="宋体" w:eastAsia="宋体" w:cs="宋体"/>
        <w:sz w:val="24"/>
        <w:szCs w:val="24"/>
      </w:rPr>
      <w:t>◎</w:t>
    </w:r>
    <w:r>
      <w:rPr>
        <w:rFonts w:ascii="Times New Roman" w:hAnsi="Times New Roman" w:eastAsia="Times New Roman" w:cs="Times New Roman"/>
        <w:sz w:val="24"/>
        <w:szCs w:val="24"/>
      </w:rPr>
      <w:t>2025  American  Medical  Association.All  rights  reserved,including  those  for  text  and</w:t>
    </w:r>
    <w:r>
      <w:rPr>
        <w:rFonts w:ascii="Times New Roman" w:hAnsi="Times New Roman" w:eastAsia="Times New Roman" w:cs="Times New Roman"/>
        <w:spacing w:val="-1"/>
        <w:sz w:val="24"/>
        <w:szCs w:val="24"/>
      </w:rPr>
      <w:t xml:space="preserve">  data  mining,AI  training,and</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
        <w:sz w:val="24"/>
        <w:szCs w:val="24"/>
      </w:rPr>
      <w:t>similar  technologies.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0AFFF">
    <w:pPr>
      <w:spacing w:line="204" w:lineRule="auto"/>
      <w:ind w:left="755"/>
      <w:rPr>
        <w:rFonts w:ascii="Times New Roman" w:hAnsi="Times New Roman" w:eastAsia="Times New Roman" w:cs="Times New Roman"/>
        <w:sz w:val="24"/>
        <w:szCs w:val="24"/>
      </w:rPr>
    </w:pPr>
    <w:r>
      <w:rPr>
        <w:rFonts w:ascii="宋体" w:hAnsi="宋体" w:eastAsia="宋体" w:cs="宋体"/>
        <w:sz w:val="24"/>
        <w:szCs w:val="24"/>
      </w:rPr>
      <w:t>◎</w:t>
    </w:r>
    <w:r>
      <w:rPr>
        <w:rFonts w:ascii="Times New Roman" w:hAnsi="Times New Roman" w:eastAsia="Times New Roman" w:cs="Times New Roman"/>
        <w:sz w:val="24"/>
        <w:szCs w:val="24"/>
      </w:rPr>
      <w:t>2025  American  Medical  Association.All  rights  reserved,including  those  for  text  and</w:t>
    </w:r>
    <w:r>
      <w:rPr>
        <w:rFonts w:ascii="Times New Roman" w:hAnsi="Times New Roman" w:eastAsia="Times New Roman" w:cs="Times New Roman"/>
        <w:spacing w:val="-1"/>
        <w:sz w:val="24"/>
        <w:szCs w:val="24"/>
      </w:rPr>
      <w:t xml:space="preserve">  data  mining,AI  training,and</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
        <w:sz w:val="24"/>
        <w:szCs w:val="24"/>
      </w:rPr>
      <w:t>similar  technologies.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2EEDC">
    <w:pPr>
      <w:spacing w:line="204" w:lineRule="auto"/>
      <w:ind w:left="755"/>
      <w:rPr>
        <w:rFonts w:ascii="Times New Roman" w:hAnsi="Times New Roman" w:eastAsia="Times New Roman" w:cs="Times New Roman"/>
        <w:sz w:val="24"/>
        <w:szCs w:val="24"/>
      </w:rPr>
    </w:pPr>
    <w:r>
      <w:rPr>
        <w:rFonts w:ascii="宋体" w:hAnsi="宋体" w:eastAsia="宋体" w:cs="宋体"/>
        <w:sz w:val="24"/>
        <w:szCs w:val="24"/>
      </w:rPr>
      <w:t>◎</w:t>
    </w:r>
    <w:r>
      <w:rPr>
        <w:rFonts w:ascii="Times New Roman" w:hAnsi="Times New Roman" w:eastAsia="Times New Roman" w:cs="Times New Roman"/>
        <w:sz w:val="24"/>
        <w:szCs w:val="24"/>
      </w:rPr>
      <w:t>2025  American  Medical  Association.All  rights  reserved,including  those  for  text  and</w:t>
    </w:r>
    <w:r>
      <w:rPr>
        <w:rFonts w:ascii="Times New Roman" w:hAnsi="Times New Roman" w:eastAsia="Times New Roman" w:cs="Times New Roman"/>
        <w:spacing w:val="-1"/>
        <w:sz w:val="24"/>
        <w:szCs w:val="24"/>
      </w:rPr>
      <w:t xml:space="preserve">  data  mining,AI  training,and</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
        <w:sz w:val="24"/>
        <w:szCs w:val="24"/>
      </w:rPr>
      <w:t>similar  technologies.</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D1490">
    <w:pPr>
      <w:spacing w:line="204" w:lineRule="auto"/>
      <w:ind w:left="755"/>
      <w:rPr>
        <w:rFonts w:ascii="Times New Roman" w:hAnsi="Times New Roman" w:eastAsia="Times New Roman" w:cs="Times New Roman"/>
        <w:sz w:val="24"/>
        <w:szCs w:val="24"/>
      </w:rPr>
    </w:pPr>
    <w:r>
      <w:rPr>
        <w:rFonts w:ascii="宋体" w:hAnsi="宋体" w:eastAsia="宋体" w:cs="宋体"/>
        <w:sz w:val="24"/>
        <w:szCs w:val="24"/>
      </w:rPr>
      <w:t>◎</w:t>
    </w:r>
    <w:r>
      <w:rPr>
        <w:rFonts w:ascii="Times New Roman" w:hAnsi="Times New Roman" w:eastAsia="Times New Roman" w:cs="Times New Roman"/>
        <w:sz w:val="24"/>
        <w:szCs w:val="24"/>
      </w:rPr>
      <w:t>2025  American  Medical  Association.All  rights  reserved,including  those  for  text  and</w:t>
    </w:r>
    <w:r>
      <w:rPr>
        <w:rFonts w:ascii="Times New Roman" w:hAnsi="Times New Roman" w:eastAsia="Times New Roman" w:cs="Times New Roman"/>
        <w:spacing w:val="-1"/>
        <w:sz w:val="24"/>
        <w:szCs w:val="24"/>
      </w:rPr>
      <w:t xml:space="preserve">  data  mining,AI  training,and</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
        <w:sz w:val="24"/>
        <w:szCs w:val="24"/>
      </w:rPr>
      <w:t>similar  technologies.</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BF23D">
    <w:pPr>
      <w:spacing w:line="204" w:lineRule="auto"/>
      <w:ind w:left="755"/>
      <w:rPr>
        <w:rFonts w:ascii="Times New Roman" w:hAnsi="Times New Roman" w:eastAsia="Times New Roman" w:cs="Times New Roman"/>
        <w:sz w:val="24"/>
        <w:szCs w:val="24"/>
      </w:rPr>
    </w:pPr>
    <w:r>
      <w:rPr>
        <w:rFonts w:ascii="宋体" w:hAnsi="宋体" w:eastAsia="宋体" w:cs="宋体"/>
        <w:sz w:val="24"/>
        <w:szCs w:val="24"/>
      </w:rPr>
      <w:t>◎</w:t>
    </w:r>
    <w:r>
      <w:rPr>
        <w:rFonts w:ascii="Times New Roman" w:hAnsi="Times New Roman" w:eastAsia="Times New Roman" w:cs="Times New Roman"/>
        <w:sz w:val="24"/>
        <w:szCs w:val="24"/>
      </w:rPr>
      <w:t>2025  American  Medical  Association.All  rights  reserved,including  those  for  text  and</w:t>
    </w:r>
    <w:r>
      <w:rPr>
        <w:rFonts w:ascii="Times New Roman" w:hAnsi="Times New Roman" w:eastAsia="Times New Roman" w:cs="Times New Roman"/>
        <w:spacing w:val="-1"/>
        <w:sz w:val="24"/>
        <w:szCs w:val="24"/>
      </w:rPr>
      <w:t xml:space="preserve">  data  mining,AI  training,and</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
        <w:sz w:val="24"/>
        <w:szCs w:val="24"/>
      </w:rPr>
      <w:t>similar  technologies.</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CEFAD">
    <w:pPr>
      <w:spacing w:line="204" w:lineRule="auto"/>
      <w:ind w:left="755"/>
      <w:rPr>
        <w:rFonts w:ascii="Times New Roman" w:hAnsi="Times New Roman" w:eastAsia="Times New Roman" w:cs="Times New Roman"/>
        <w:sz w:val="24"/>
        <w:szCs w:val="24"/>
      </w:rPr>
    </w:pPr>
    <w:r>
      <w:rPr>
        <w:rFonts w:ascii="宋体" w:hAnsi="宋体" w:eastAsia="宋体" w:cs="宋体"/>
        <w:sz w:val="24"/>
        <w:szCs w:val="24"/>
      </w:rPr>
      <w:t>◎</w:t>
    </w:r>
    <w:r>
      <w:rPr>
        <w:rFonts w:ascii="Times New Roman" w:hAnsi="Times New Roman" w:eastAsia="Times New Roman" w:cs="Times New Roman"/>
        <w:sz w:val="24"/>
        <w:szCs w:val="24"/>
      </w:rPr>
      <w:t>2025  American  Medical  Association.All  rights  reserved,including  those  for  text  and</w:t>
    </w:r>
    <w:r>
      <w:rPr>
        <w:rFonts w:ascii="Times New Roman" w:hAnsi="Times New Roman" w:eastAsia="Times New Roman" w:cs="Times New Roman"/>
        <w:spacing w:val="-1"/>
        <w:sz w:val="24"/>
        <w:szCs w:val="24"/>
      </w:rPr>
      <w:t xml:space="preserve">  data  mining,AI  training,and</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1"/>
        <w:sz w:val="24"/>
        <w:szCs w:val="24"/>
      </w:rPr>
      <w:t>similar  technologies.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3A74512"/>
    <w:rsid w:val="04FF212C"/>
    <w:rsid w:val="14466B7D"/>
    <w:rsid w:val="17604CAC"/>
    <w:rsid w:val="1C071B9A"/>
    <w:rsid w:val="1D5F77B4"/>
    <w:rsid w:val="26E2748C"/>
    <w:rsid w:val="38651CCB"/>
    <w:rsid w:val="387C5A33"/>
    <w:rsid w:val="448C3B4F"/>
    <w:rsid w:val="56FE536D"/>
    <w:rsid w:val="59710078"/>
    <w:rsid w:val="6F6E0FE4"/>
    <w:rsid w:val="794762A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4"/>
      <w:szCs w:val="24"/>
      <w:lang w:val="en-US" w:eastAsia="en-US"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Hyperlink"/>
    <w:basedOn w:val="7"/>
    <w:uiPriority w:val="0"/>
    <w:rPr>
      <w:color w:val="0000FF"/>
      <w:u w:val="single"/>
    </w:r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宋体" w:hAnsi="宋体" w:eastAsia="宋体" w:cs="宋体"/>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Words>3582</Words>
  <Characters>22397</Characters>
  <TotalTime>138</TotalTime>
  <ScaleCrop>false</ScaleCrop>
  <LinksUpToDate>false</LinksUpToDate>
  <CharactersWithSpaces>25719</CharactersWithSpaces>
  <Application>WPS Office_12.1.0.22175_F1E327BC-269C-435d-A152-05C5408002CA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2025-12-01T16:55:00Z</dcterms:created>
  <dc:creator>lenovo</dc:creator>
  <cp:lastModifiedBy>无关-</cp:lastModifiedBy>
  <dcterms:modified xsi:type="dcterms:W3CDTF">2025-12-03T09:50:02Z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2025-12-01T16:55:18Z</vt:filetime>
  </property>
  <property fmtid="{D5CDD505-2E9C-101B-9397-08002B2CF9AE}" pid="4" name="UsrData">
    <vt:lpwstr>692d57ee1b46a0000188b23bwl</vt:lpwstr>
  </property>
  <property fmtid="{D5CDD505-2E9C-101B-9397-08002B2CF9AE}" pid="5" name="KSOProductBuildVer">
    <vt:lpwstr>2052-12.1.0.22175</vt:lpwstr>
  </property>
  <property fmtid="{D5CDD505-2E9C-101B-9397-08002B2CF9AE}" pid="6" name="ICV">
    <vt:lpwstr>F288D09F2C09461AA499CAAC6A9D739A_13</vt:lpwstr>
  </property>
  <property fmtid="{D5CDD505-2E9C-101B-9397-08002B2CF9AE}" pid="7" name="KSOTemplateDocerSaveRecord">
    <vt:lpwstr>eyJoZGlkIjoiOTA2MDIxNDdiMzcwMzdiZWUwNTA4Yzk1YTQ3ZjVlNGEiLCJ1c2VySWQiOiI0MTM2MTYzNTcifQ==</vt:lpwstr>
  </property>
</Properties>
</file>