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4FBB" w14:textId="30AAC2A8" w:rsidR="00CE11F5" w:rsidRPr="00E22CC7" w:rsidRDefault="00CE11F5" w:rsidP="00E22CC7">
      <w:pPr>
        <w:spacing w:after="240" w:line="360" w:lineRule="auto"/>
        <w:rPr>
          <w:rFonts w:ascii="Times New Roman" w:hAnsi="Times New Roman" w:cs="Times New Roman"/>
          <w:color w:val="000000"/>
        </w:rPr>
      </w:pPr>
      <w:r w:rsidRPr="00E22CC7">
        <w:rPr>
          <w:rFonts w:ascii="Times New Roman" w:hAnsi="Times New Roman" w:cs="Times New Roman"/>
          <w:b/>
          <w:bCs/>
          <w:color w:val="000000"/>
        </w:rPr>
        <w:t>Supplementary Table S1.</w:t>
      </w:r>
      <w:r w:rsidRPr="00E22CC7">
        <w:rPr>
          <w:rFonts w:ascii="Times New Roman" w:hAnsi="Times New Roman" w:cs="Times New Roman"/>
          <w:color w:val="000000"/>
        </w:rPr>
        <w:t xml:space="preserve"> Sensitivity analysis using multiple linear regression with continuous Practice score as the outcome</w:t>
      </w:r>
    </w:p>
    <w:tbl>
      <w:tblPr>
        <w:tblStyle w:val="GridTable1Light"/>
        <w:tblpPr w:leftFromText="180" w:rightFromText="180" w:vertAnchor="text" w:horzAnchor="margin" w:tblpY="-28"/>
        <w:tblW w:w="0" w:type="auto"/>
        <w:tblLook w:val="04A0" w:firstRow="1" w:lastRow="0" w:firstColumn="1" w:lastColumn="0" w:noHBand="0" w:noVBand="1"/>
      </w:tblPr>
      <w:tblGrid>
        <w:gridCol w:w="2660"/>
        <w:gridCol w:w="1456"/>
        <w:gridCol w:w="1683"/>
        <w:gridCol w:w="977"/>
      </w:tblGrid>
      <w:tr w:rsidR="00CE11F5" w:rsidRPr="00E22CC7" w14:paraId="779CE78F" w14:textId="77777777" w:rsidTr="00CE11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293209" w14:textId="77777777" w:rsidR="00CE11F5" w:rsidRPr="00E22CC7" w:rsidRDefault="00CE11F5"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Predictor</w:t>
            </w:r>
          </w:p>
        </w:tc>
        <w:tc>
          <w:tcPr>
            <w:tcW w:w="0" w:type="auto"/>
            <w:hideMark/>
          </w:tcPr>
          <w:p w14:paraId="0E71789C" w14:textId="77777777" w:rsidR="00CE11F5" w:rsidRPr="00E22CC7" w:rsidRDefault="00CE11F5"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β coefficient</w:t>
            </w:r>
          </w:p>
        </w:tc>
        <w:tc>
          <w:tcPr>
            <w:tcW w:w="0" w:type="auto"/>
            <w:hideMark/>
          </w:tcPr>
          <w:p w14:paraId="322CBD62" w14:textId="77777777" w:rsidR="00CE11F5" w:rsidRPr="00E22CC7" w:rsidRDefault="00CE11F5"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95% CI</w:t>
            </w:r>
          </w:p>
        </w:tc>
        <w:tc>
          <w:tcPr>
            <w:tcW w:w="0" w:type="auto"/>
            <w:hideMark/>
          </w:tcPr>
          <w:p w14:paraId="796A21BA" w14:textId="77777777" w:rsidR="00CE11F5" w:rsidRPr="00E22CC7" w:rsidRDefault="00CE11F5"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p-value</w:t>
            </w:r>
          </w:p>
        </w:tc>
      </w:tr>
      <w:tr w:rsidR="00CE11F5" w:rsidRPr="00E22CC7" w14:paraId="63BC8A68" w14:textId="77777777" w:rsidTr="00CE11F5">
        <w:tc>
          <w:tcPr>
            <w:cnfStyle w:val="001000000000" w:firstRow="0" w:lastRow="0" w:firstColumn="1" w:lastColumn="0" w:oddVBand="0" w:evenVBand="0" w:oddHBand="0" w:evenHBand="0" w:firstRowFirstColumn="0" w:firstRowLastColumn="0" w:lastRowFirstColumn="0" w:lastRowLastColumn="0"/>
            <w:tcW w:w="0" w:type="auto"/>
            <w:hideMark/>
          </w:tcPr>
          <w:p w14:paraId="596C570D" w14:textId="77777777" w:rsidR="00CE11F5" w:rsidRPr="00E22CC7" w:rsidRDefault="00CE11F5"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Attitude mean</w:t>
            </w:r>
          </w:p>
        </w:tc>
        <w:tc>
          <w:tcPr>
            <w:tcW w:w="0" w:type="auto"/>
            <w:hideMark/>
          </w:tcPr>
          <w:p w14:paraId="2C54828A"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0.80</w:t>
            </w:r>
          </w:p>
        </w:tc>
        <w:tc>
          <w:tcPr>
            <w:tcW w:w="0" w:type="auto"/>
            <w:hideMark/>
          </w:tcPr>
          <w:p w14:paraId="4120A26D"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0.51 to 1.10</w:t>
            </w:r>
          </w:p>
        </w:tc>
        <w:tc>
          <w:tcPr>
            <w:tcW w:w="0" w:type="auto"/>
            <w:hideMark/>
          </w:tcPr>
          <w:p w14:paraId="1C041594"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&lt;0.001</w:t>
            </w:r>
          </w:p>
        </w:tc>
      </w:tr>
      <w:tr w:rsidR="00CE11F5" w:rsidRPr="00E22CC7" w14:paraId="3A348D35" w14:textId="77777777" w:rsidTr="00CE11F5">
        <w:tc>
          <w:tcPr>
            <w:cnfStyle w:val="001000000000" w:firstRow="0" w:lastRow="0" w:firstColumn="1" w:lastColumn="0" w:oddVBand="0" w:evenVBand="0" w:oddHBand="0" w:evenHBand="0" w:firstRowFirstColumn="0" w:firstRowLastColumn="0" w:lastRowFirstColumn="0" w:lastRowLastColumn="0"/>
            <w:tcW w:w="0" w:type="auto"/>
            <w:hideMark/>
          </w:tcPr>
          <w:p w14:paraId="5316A819" w14:textId="77777777" w:rsidR="00CE11F5" w:rsidRPr="00E22CC7" w:rsidRDefault="00CE11F5"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Knowledge mean</w:t>
            </w:r>
          </w:p>
        </w:tc>
        <w:tc>
          <w:tcPr>
            <w:tcW w:w="0" w:type="auto"/>
            <w:hideMark/>
          </w:tcPr>
          <w:p w14:paraId="273BABA3"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-0.09</w:t>
            </w:r>
          </w:p>
        </w:tc>
        <w:tc>
          <w:tcPr>
            <w:tcW w:w="0" w:type="auto"/>
            <w:hideMark/>
          </w:tcPr>
          <w:p w14:paraId="37345CEA"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-0.37 to 0.19</w:t>
            </w:r>
          </w:p>
        </w:tc>
        <w:tc>
          <w:tcPr>
            <w:tcW w:w="0" w:type="auto"/>
            <w:hideMark/>
          </w:tcPr>
          <w:p w14:paraId="6EDD4888"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0.528</w:t>
            </w:r>
          </w:p>
        </w:tc>
      </w:tr>
      <w:tr w:rsidR="00CE11F5" w:rsidRPr="00E22CC7" w14:paraId="12E34D4F" w14:textId="77777777" w:rsidTr="00CE11F5">
        <w:tc>
          <w:tcPr>
            <w:cnfStyle w:val="001000000000" w:firstRow="0" w:lastRow="0" w:firstColumn="1" w:lastColumn="0" w:oddVBand="0" w:evenVBand="0" w:oddHBand="0" w:evenHBand="0" w:firstRowFirstColumn="0" w:firstRowLastColumn="0" w:lastRowFirstColumn="0" w:lastRowLastColumn="0"/>
            <w:tcW w:w="0" w:type="auto"/>
            <w:hideMark/>
          </w:tcPr>
          <w:p w14:paraId="0D19F137" w14:textId="77777777" w:rsidR="00CE11F5" w:rsidRPr="00E22CC7" w:rsidRDefault="00CE11F5"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Age (years)</w:t>
            </w:r>
          </w:p>
        </w:tc>
        <w:tc>
          <w:tcPr>
            <w:tcW w:w="0" w:type="auto"/>
            <w:hideMark/>
          </w:tcPr>
          <w:p w14:paraId="37477EFB"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0.025</w:t>
            </w:r>
          </w:p>
        </w:tc>
        <w:tc>
          <w:tcPr>
            <w:tcW w:w="0" w:type="auto"/>
            <w:hideMark/>
          </w:tcPr>
          <w:p w14:paraId="4CDF3F45"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-0.001 to 0.051</w:t>
            </w:r>
          </w:p>
        </w:tc>
        <w:tc>
          <w:tcPr>
            <w:tcW w:w="0" w:type="auto"/>
            <w:hideMark/>
          </w:tcPr>
          <w:p w14:paraId="2B8B1CF9"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0.062</w:t>
            </w:r>
          </w:p>
        </w:tc>
      </w:tr>
      <w:tr w:rsidR="00CE11F5" w:rsidRPr="00E22CC7" w14:paraId="50EB4CAA" w14:textId="77777777" w:rsidTr="00CE11F5">
        <w:tc>
          <w:tcPr>
            <w:cnfStyle w:val="001000000000" w:firstRow="0" w:lastRow="0" w:firstColumn="1" w:lastColumn="0" w:oddVBand="0" w:evenVBand="0" w:oddHBand="0" w:evenHBand="0" w:firstRowFirstColumn="0" w:firstRowLastColumn="0" w:lastRowFirstColumn="0" w:lastRowLastColumn="0"/>
            <w:tcW w:w="0" w:type="auto"/>
            <w:hideMark/>
          </w:tcPr>
          <w:p w14:paraId="351982CD" w14:textId="77777777" w:rsidR="00CE11F5" w:rsidRPr="00E22CC7" w:rsidRDefault="00CE11F5"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Total experience (years)</w:t>
            </w:r>
          </w:p>
        </w:tc>
        <w:tc>
          <w:tcPr>
            <w:tcW w:w="0" w:type="auto"/>
            <w:hideMark/>
          </w:tcPr>
          <w:p w14:paraId="2EBBC7AB"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-0.027</w:t>
            </w:r>
          </w:p>
        </w:tc>
        <w:tc>
          <w:tcPr>
            <w:tcW w:w="0" w:type="auto"/>
            <w:hideMark/>
          </w:tcPr>
          <w:p w14:paraId="74E7B2C0"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-0.058 to 0.005</w:t>
            </w:r>
          </w:p>
        </w:tc>
        <w:tc>
          <w:tcPr>
            <w:tcW w:w="0" w:type="auto"/>
            <w:hideMark/>
          </w:tcPr>
          <w:p w14:paraId="77C16276"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0.100</w:t>
            </w:r>
          </w:p>
        </w:tc>
      </w:tr>
      <w:tr w:rsidR="00CE11F5" w:rsidRPr="00E22CC7" w14:paraId="66E1358B" w14:textId="77777777" w:rsidTr="00CE11F5">
        <w:tc>
          <w:tcPr>
            <w:cnfStyle w:val="001000000000" w:firstRow="0" w:lastRow="0" w:firstColumn="1" w:lastColumn="0" w:oddVBand="0" w:evenVBand="0" w:oddHBand="0" w:evenHBand="0" w:firstRowFirstColumn="0" w:firstRowLastColumn="0" w:lastRowFirstColumn="0" w:lastRowLastColumn="0"/>
            <w:tcW w:w="0" w:type="auto"/>
            <w:hideMark/>
          </w:tcPr>
          <w:p w14:paraId="6DE90313" w14:textId="77777777" w:rsidR="00CE11F5" w:rsidRPr="00E22CC7" w:rsidRDefault="00CE11F5"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Institute = Private</w:t>
            </w:r>
          </w:p>
        </w:tc>
        <w:tc>
          <w:tcPr>
            <w:tcW w:w="0" w:type="auto"/>
            <w:hideMark/>
          </w:tcPr>
          <w:p w14:paraId="1F27F0A2"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0.239</w:t>
            </w:r>
          </w:p>
        </w:tc>
        <w:tc>
          <w:tcPr>
            <w:tcW w:w="0" w:type="auto"/>
            <w:hideMark/>
          </w:tcPr>
          <w:p w14:paraId="5A472C93"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-0.071 to 0.549</w:t>
            </w:r>
          </w:p>
        </w:tc>
        <w:tc>
          <w:tcPr>
            <w:tcW w:w="0" w:type="auto"/>
            <w:hideMark/>
          </w:tcPr>
          <w:p w14:paraId="7785E64E"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0.129</w:t>
            </w:r>
          </w:p>
        </w:tc>
      </w:tr>
      <w:tr w:rsidR="00CE11F5" w:rsidRPr="00E22CC7" w14:paraId="284DAD5C" w14:textId="77777777" w:rsidTr="00CE11F5">
        <w:tc>
          <w:tcPr>
            <w:cnfStyle w:val="001000000000" w:firstRow="0" w:lastRow="0" w:firstColumn="1" w:lastColumn="0" w:oddVBand="0" w:evenVBand="0" w:oddHBand="0" w:evenHBand="0" w:firstRowFirstColumn="0" w:firstRowLastColumn="0" w:lastRowFirstColumn="0" w:lastRowLastColumn="0"/>
            <w:tcW w:w="0" w:type="auto"/>
            <w:hideMark/>
          </w:tcPr>
          <w:p w14:paraId="68D01566" w14:textId="77777777" w:rsidR="00CE11F5" w:rsidRPr="00E22CC7" w:rsidRDefault="00CE11F5"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Designation = Trainee</w:t>
            </w:r>
          </w:p>
        </w:tc>
        <w:tc>
          <w:tcPr>
            <w:tcW w:w="0" w:type="auto"/>
            <w:hideMark/>
          </w:tcPr>
          <w:p w14:paraId="11D1C638"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-0.013</w:t>
            </w:r>
          </w:p>
        </w:tc>
        <w:tc>
          <w:tcPr>
            <w:tcW w:w="0" w:type="auto"/>
            <w:hideMark/>
          </w:tcPr>
          <w:p w14:paraId="37AE15DB"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-0.352 to 0.327</w:t>
            </w:r>
          </w:p>
        </w:tc>
        <w:tc>
          <w:tcPr>
            <w:tcW w:w="0" w:type="auto"/>
            <w:hideMark/>
          </w:tcPr>
          <w:p w14:paraId="2C893F49" w14:textId="77777777" w:rsidR="00CE11F5" w:rsidRPr="00E22CC7" w:rsidRDefault="00CE11F5"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0.942</w:t>
            </w:r>
          </w:p>
        </w:tc>
      </w:tr>
    </w:tbl>
    <w:p w14:paraId="6367CA81" w14:textId="77777777" w:rsidR="00CE11F5" w:rsidRPr="00E22CC7" w:rsidRDefault="00CE11F5" w:rsidP="00E22CC7">
      <w:pPr>
        <w:spacing w:line="360" w:lineRule="auto"/>
        <w:rPr>
          <w:rFonts w:ascii="Times New Roman" w:hAnsi="Times New Roman" w:cs="Times New Roman"/>
        </w:rPr>
      </w:pPr>
    </w:p>
    <w:p w14:paraId="507A6749" w14:textId="77777777" w:rsidR="00CE11F5" w:rsidRPr="00E22CC7" w:rsidRDefault="00CE11F5" w:rsidP="00E22CC7">
      <w:pPr>
        <w:spacing w:line="360" w:lineRule="auto"/>
        <w:rPr>
          <w:rFonts w:ascii="Times New Roman" w:hAnsi="Times New Roman" w:cs="Times New Roman"/>
        </w:rPr>
      </w:pPr>
    </w:p>
    <w:p w14:paraId="31F6BF1D" w14:textId="77777777" w:rsidR="00CE11F5" w:rsidRPr="00E22CC7" w:rsidRDefault="00CE11F5" w:rsidP="00E22CC7">
      <w:pPr>
        <w:spacing w:line="360" w:lineRule="auto"/>
        <w:rPr>
          <w:rFonts w:ascii="Times New Roman" w:hAnsi="Times New Roman" w:cs="Times New Roman"/>
        </w:rPr>
      </w:pPr>
    </w:p>
    <w:p w14:paraId="6490D507" w14:textId="77777777" w:rsidR="00CE11F5" w:rsidRPr="00E22CC7" w:rsidRDefault="00CE11F5" w:rsidP="00E22CC7">
      <w:pPr>
        <w:spacing w:line="360" w:lineRule="auto"/>
        <w:rPr>
          <w:rFonts w:ascii="Times New Roman" w:hAnsi="Times New Roman" w:cs="Times New Roman"/>
        </w:rPr>
      </w:pPr>
    </w:p>
    <w:p w14:paraId="190FCD3C" w14:textId="77777777" w:rsidR="00CE11F5" w:rsidRPr="00E22CC7" w:rsidRDefault="00CE11F5" w:rsidP="00E22CC7">
      <w:pPr>
        <w:spacing w:line="360" w:lineRule="auto"/>
        <w:rPr>
          <w:rFonts w:ascii="Times New Roman" w:hAnsi="Times New Roman" w:cs="Times New Roman"/>
        </w:rPr>
      </w:pPr>
    </w:p>
    <w:p w14:paraId="5D5F5147" w14:textId="77777777" w:rsidR="00E22CC7" w:rsidRDefault="00E22CC7" w:rsidP="00E22CC7">
      <w:pPr>
        <w:spacing w:line="360" w:lineRule="auto"/>
        <w:rPr>
          <w:rFonts w:ascii="Times New Roman" w:hAnsi="Times New Roman" w:cs="Times New Roman"/>
          <w:b/>
          <w:bCs/>
          <w:lang w:val="en-PK"/>
        </w:rPr>
      </w:pPr>
    </w:p>
    <w:p w14:paraId="0E26CBC9" w14:textId="77777777" w:rsidR="00E22CC7" w:rsidRDefault="00E22CC7" w:rsidP="00E22CC7">
      <w:pPr>
        <w:spacing w:line="360" w:lineRule="auto"/>
        <w:rPr>
          <w:rFonts w:ascii="Times New Roman" w:hAnsi="Times New Roman" w:cs="Times New Roman"/>
          <w:b/>
          <w:bCs/>
          <w:lang w:val="en-PK"/>
        </w:rPr>
      </w:pPr>
    </w:p>
    <w:p w14:paraId="08B317E2" w14:textId="77777777" w:rsidR="00E22CC7" w:rsidRDefault="00E22CC7" w:rsidP="00E22CC7">
      <w:pPr>
        <w:spacing w:line="360" w:lineRule="auto"/>
        <w:rPr>
          <w:rFonts w:ascii="Times New Roman" w:hAnsi="Times New Roman" w:cs="Times New Roman"/>
          <w:b/>
          <w:bCs/>
          <w:lang w:val="en-PK"/>
        </w:rPr>
      </w:pPr>
    </w:p>
    <w:p w14:paraId="04377CBC" w14:textId="0164879C" w:rsidR="00CE11F5" w:rsidRPr="00E22CC7" w:rsidRDefault="00CE11F5" w:rsidP="00E22CC7">
      <w:pPr>
        <w:spacing w:line="360" w:lineRule="auto"/>
        <w:rPr>
          <w:rFonts w:ascii="Times New Roman" w:hAnsi="Times New Roman" w:cs="Times New Roman"/>
          <w:lang w:val="en-PK"/>
        </w:rPr>
      </w:pPr>
      <w:r w:rsidRPr="00E22CC7">
        <w:rPr>
          <w:rFonts w:ascii="Times New Roman" w:hAnsi="Times New Roman" w:cs="Times New Roman"/>
          <w:b/>
          <w:bCs/>
          <w:lang w:val="en-PK"/>
        </w:rPr>
        <w:t>Model statistics:</w:t>
      </w:r>
      <w:r w:rsidRPr="00E22CC7">
        <w:rPr>
          <w:rFonts w:ascii="Times New Roman" w:hAnsi="Times New Roman" w:cs="Times New Roman"/>
          <w:lang w:val="en-PK"/>
        </w:rPr>
        <w:t> R² = 0.453; adjusted R² = 0.409; F = 10.35; p &lt; 0.001.</w:t>
      </w:r>
    </w:p>
    <w:p w14:paraId="54EC1495" w14:textId="77777777" w:rsidR="00CE11F5" w:rsidRPr="00E22CC7" w:rsidRDefault="00CE11F5" w:rsidP="00E22CC7">
      <w:pPr>
        <w:spacing w:line="360" w:lineRule="auto"/>
        <w:rPr>
          <w:rFonts w:ascii="Times New Roman" w:hAnsi="Times New Roman" w:cs="Times New Roman"/>
          <w:lang w:val="en-PK"/>
        </w:rPr>
      </w:pPr>
      <w:r w:rsidRPr="00E22CC7">
        <w:rPr>
          <w:rFonts w:ascii="Times New Roman" w:hAnsi="Times New Roman" w:cs="Times New Roman"/>
          <w:lang w:val="en-PK"/>
        </w:rPr>
        <w:t>Practice was modelled as a continuous outcome (1–7 scale) in a multiple linear regression including the same predictors used in the ordinal regression model. Results were broadly consistent with the main analysis, with Attitude mean remaining the only statistically significant predictor of Practice.</w:t>
      </w:r>
    </w:p>
    <w:p w14:paraId="493932EB" w14:textId="77777777" w:rsidR="003F30C3" w:rsidRPr="00E22CC7" w:rsidRDefault="003F30C3" w:rsidP="00E22CC7">
      <w:pPr>
        <w:spacing w:line="360" w:lineRule="auto"/>
        <w:rPr>
          <w:rFonts w:ascii="Times New Roman" w:hAnsi="Times New Roman" w:cs="Times New Roman"/>
          <w:lang w:val="en-PK"/>
        </w:rPr>
      </w:pPr>
    </w:p>
    <w:p w14:paraId="24399469" w14:textId="77777777" w:rsidR="003F30C3" w:rsidRPr="00E22CC7" w:rsidRDefault="003F30C3" w:rsidP="00E22CC7">
      <w:pPr>
        <w:spacing w:line="360" w:lineRule="auto"/>
        <w:rPr>
          <w:rFonts w:ascii="Times New Roman" w:hAnsi="Times New Roman" w:cs="Times New Roman"/>
          <w:lang w:val="en-PK"/>
        </w:rPr>
      </w:pPr>
    </w:p>
    <w:p w14:paraId="0C2AE1F8" w14:textId="77777777" w:rsidR="008D4D70" w:rsidRPr="00E22CC7" w:rsidRDefault="008D4D70" w:rsidP="00E22CC7">
      <w:pPr>
        <w:spacing w:line="360" w:lineRule="auto"/>
        <w:rPr>
          <w:rFonts w:ascii="Times New Roman" w:hAnsi="Times New Roman" w:cs="Times New Roman"/>
          <w:lang w:val="en-PK"/>
        </w:rPr>
      </w:pPr>
    </w:p>
    <w:p w14:paraId="764EB64C" w14:textId="77777777" w:rsidR="008D4D70" w:rsidRPr="00E22CC7" w:rsidRDefault="008D4D70" w:rsidP="00E22CC7">
      <w:pPr>
        <w:spacing w:line="360" w:lineRule="auto"/>
        <w:rPr>
          <w:rFonts w:ascii="Times New Roman" w:hAnsi="Times New Roman" w:cs="Times New Roman"/>
          <w:lang w:val="en-PK"/>
        </w:rPr>
      </w:pPr>
    </w:p>
    <w:p w14:paraId="5994B4F3" w14:textId="77777777" w:rsidR="008D4D70" w:rsidRPr="00E22CC7" w:rsidRDefault="008D4D70" w:rsidP="00E22CC7">
      <w:pPr>
        <w:spacing w:line="360" w:lineRule="auto"/>
        <w:rPr>
          <w:rFonts w:ascii="Times New Roman" w:hAnsi="Times New Roman" w:cs="Times New Roman"/>
          <w:lang w:val="en-PK"/>
        </w:rPr>
      </w:pPr>
    </w:p>
    <w:p w14:paraId="386C24C9" w14:textId="77777777" w:rsidR="008D4D70" w:rsidRPr="00E22CC7" w:rsidRDefault="008D4D70" w:rsidP="00E22CC7">
      <w:pPr>
        <w:spacing w:line="360" w:lineRule="auto"/>
        <w:rPr>
          <w:rFonts w:ascii="Times New Roman" w:hAnsi="Times New Roman" w:cs="Times New Roman"/>
          <w:lang w:val="en-PK"/>
        </w:rPr>
      </w:pPr>
    </w:p>
    <w:p w14:paraId="5783E335" w14:textId="77777777" w:rsidR="008D4D70" w:rsidRPr="00E22CC7" w:rsidRDefault="008D4D70" w:rsidP="00E22CC7">
      <w:pPr>
        <w:spacing w:line="360" w:lineRule="auto"/>
        <w:rPr>
          <w:rFonts w:ascii="Times New Roman" w:hAnsi="Times New Roman" w:cs="Times New Roman"/>
          <w:lang w:val="en-PK"/>
        </w:rPr>
      </w:pPr>
    </w:p>
    <w:p w14:paraId="7D459D76" w14:textId="77777777" w:rsidR="008D4D70" w:rsidRPr="00E22CC7" w:rsidRDefault="008D4D70" w:rsidP="00E22CC7">
      <w:pPr>
        <w:spacing w:line="360" w:lineRule="auto"/>
        <w:rPr>
          <w:rFonts w:ascii="Times New Roman" w:hAnsi="Times New Roman" w:cs="Times New Roman"/>
          <w:lang w:val="en-PK"/>
        </w:rPr>
      </w:pPr>
    </w:p>
    <w:p w14:paraId="64C6730C" w14:textId="77777777" w:rsidR="008D4D70" w:rsidRPr="00E22CC7" w:rsidRDefault="008D4D70" w:rsidP="00E22CC7">
      <w:pPr>
        <w:spacing w:line="360" w:lineRule="auto"/>
        <w:rPr>
          <w:rFonts w:ascii="Times New Roman" w:hAnsi="Times New Roman" w:cs="Times New Roman"/>
          <w:lang w:val="en-PK"/>
        </w:rPr>
      </w:pPr>
    </w:p>
    <w:p w14:paraId="0C350A08" w14:textId="77777777" w:rsidR="008D4D70" w:rsidRPr="00E22CC7" w:rsidRDefault="008D4D70" w:rsidP="00E22CC7">
      <w:pPr>
        <w:spacing w:line="360" w:lineRule="auto"/>
        <w:rPr>
          <w:rFonts w:ascii="Times New Roman" w:hAnsi="Times New Roman" w:cs="Times New Roman"/>
          <w:lang w:val="en-PK"/>
        </w:rPr>
      </w:pPr>
    </w:p>
    <w:p w14:paraId="318CBDB5" w14:textId="77777777" w:rsidR="008D4D70" w:rsidRPr="00E22CC7" w:rsidRDefault="008D4D70" w:rsidP="00E22CC7">
      <w:pPr>
        <w:spacing w:line="360" w:lineRule="auto"/>
        <w:rPr>
          <w:rFonts w:ascii="Times New Roman" w:hAnsi="Times New Roman" w:cs="Times New Roman"/>
          <w:lang w:val="en-PK"/>
        </w:rPr>
      </w:pPr>
    </w:p>
    <w:p w14:paraId="396EF57A" w14:textId="77777777" w:rsidR="008D4D70" w:rsidRPr="00E22CC7" w:rsidRDefault="008D4D70" w:rsidP="00E22CC7">
      <w:pPr>
        <w:spacing w:line="360" w:lineRule="auto"/>
        <w:rPr>
          <w:rFonts w:ascii="Times New Roman" w:hAnsi="Times New Roman" w:cs="Times New Roman"/>
          <w:lang w:val="en-PK"/>
        </w:rPr>
      </w:pPr>
    </w:p>
    <w:p w14:paraId="6336E483" w14:textId="77777777" w:rsidR="008D4D70" w:rsidRPr="00E22CC7" w:rsidRDefault="008D4D70" w:rsidP="00E22CC7">
      <w:pPr>
        <w:spacing w:line="360" w:lineRule="auto"/>
        <w:rPr>
          <w:rFonts w:ascii="Times New Roman" w:hAnsi="Times New Roman" w:cs="Times New Roman"/>
          <w:lang w:val="en-PK"/>
        </w:rPr>
      </w:pPr>
    </w:p>
    <w:p w14:paraId="534AE198" w14:textId="77777777" w:rsidR="008D4D70" w:rsidRPr="00E22CC7" w:rsidRDefault="008D4D70" w:rsidP="00E22CC7">
      <w:pPr>
        <w:spacing w:line="360" w:lineRule="auto"/>
        <w:rPr>
          <w:rFonts w:ascii="Times New Roman" w:hAnsi="Times New Roman" w:cs="Times New Roman"/>
          <w:lang w:val="en-PK"/>
        </w:rPr>
      </w:pPr>
    </w:p>
    <w:p w14:paraId="4EFEE969" w14:textId="77777777" w:rsidR="008D4D70" w:rsidRPr="00E22CC7" w:rsidRDefault="008D4D70" w:rsidP="00E22CC7">
      <w:pPr>
        <w:spacing w:line="360" w:lineRule="auto"/>
        <w:rPr>
          <w:rFonts w:ascii="Times New Roman" w:hAnsi="Times New Roman" w:cs="Times New Roman"/>
          <w:lang w:val="en-PK"/>
        </w:rPr>
      </w:pPr>
    </w:p>
    <w:p w14:paraId="610C845B" w14:textId="77777777" w:rsidR="00E22CC7" w:rsidRPr="00E22CC7" w:rsidRDefault="00E22CC7" w:rsidP="00E22CC7">
      <w:pPr>
        <w:spacing w:line="360" w:lineRule="auto"/>
        <w:rPr>
          <w:rFonts w:ascii="Times New Roman" w:hAnsi="Times New Roman" w:cs="Times New Roman"/>
          <w:lang w:val="en-PK"/>
        </w:rPr>
      </w:pPr>
      <w:r w:rsidRPr="00E22CC7">
        <w:rPr>
          <w:rFonts w:ascii="Times New Roman" w:hAnsi="Times New Roman" w:cs="Times New Roman"/>
          <w:lang w:val="en-PK"/>
        </w:rPr>
        <w:br w:type="page"/>
      </w:r>
    </w:p>
    <w:p w14:paraId="10D2F9BE" w14:textId="6CE67B13" w:rsidR="003F30C3" w:rsidRPr="00E22CC7" w:rsidRDefault="003F30C3" w:rsidP="00E22CC7">
      <w:pPr>
        <w:spacing w:after="240" w:line="360" w:lineRule="auto"/>
        <w:rPr>
          <w:rFonts w:ascii="Times New Roman" w:hAnsi="Times New Roman" w:cs="Times New Roman"/>
          <w:b/>
          <w:bCs/>
          <w:lang w:val="en-PK"/>
        </w:rPr>
      </w:pPr>
      <w:r w:rsidRPr="00E22CC7">
        <w:rPr>
          <w:rFonts w:ascii="Times New Roman" w:hAnsi="Times New Roman" w:cs="Times New Roman"/>
          <w:b/>
          <w:bCs/>
          <w:color w:val="000000"/>
        </w:rPr>
        <w:lastRenderedPageBreak/>
        <w:t>Supplementary Table S2.</w:t>
      </w:r>
      <w:r w:rsidRPr="00E22CC7">
        <w:rPr>
          <w:rFonts w:ascii="Times New Roman" w:hAnsi="Times New Roman" w:cs="Times New Roman"/>
          <w:color w:val="000000"/>
        </w:rPr>
        <w:t xml:space="preserve"> Correlation matrix for key continuous variables</w:t>
      </w:r>
    </w:p>
    <w:tbl>
      <w:tblPr>
        <w:tblStyle w:val="GridTable1Light"/>
        <w:tblW w:w="10681" w:type="dxa"/>
        <w:tblInd w:w="-834" w:type="dxa"/>
        <w:tblLook w:val="04A0" w:firstRow="1" w:lastRow="0" w:firstColumn="1" w:lastColumn="0" w:noHBand="0" w:noVBand="1"/>
      </w:tblPr>
      <w:tblGrid>
        <w:gridCol w:w="2043"/>
        <w:gridCol w:w="2043"/>
        <w:gridCol w:w="1750"/>
        <w:gridCol w:w="1736"/>
        <w:gridCol w:w="636"/>
        <w:gridCol w:w="1363"/>
        <w:gridCol w:w="1110"/>
      </w:tblGrid>
      <w:tr w:rsidR="003F30C3" w:rsidRPr="00E22CC7" w14:paraId="4A695906" w14:textId="77777777" w:rsidTr="003D67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DCCA64" w14:textId="77777777" w:rsidR="003F30C3" w:rsidRPr="00E22CC7" w:rsidRDefault="003F30C3"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Variable</w:t>
            </w:r>
          </w:p>
        </w:tc>
        <w:tc>
          <w:tcPr>
            <w:tcW w:w="0" w:type="auto"/>
            <w:hideMark/>
          </w:tcPr>
          <w:p w14:paraId="274D4881" w14:textId="77777777" w:rsidR="003F30C3" w:rsidRPr="00E22CC7" w:rsidRDefault="003F30C3"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Knowledge_mean</w:t>
            </w:r>
          </w:p>
        </w:tc>
        <w:tc>
          <w:tcPr>
            <w:tcW w:w="0" w:type="auto"/>
            <w:hideMark/>
          </w:tcPr>
          <w:p w14:paraId="5AE33F2C" w14:textId="77777777" w:rsidR="003F30C3" w:rsidRPr="00E22CC7" w:rsidRDefault="003F30C3"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Attitude_mean</w:t>
            </w:r>
          </w:p>
        </w:tc>
        <w:tc>
          <w:tcPr>
            <w:tcW w:w="0" w:type="auto"/>
            <w:hideMark/>
          </w:tcPr>
          <w:p w14:paraId="5AFB71AB" w14:textId="77777777" w:rsidR="003F30C3" w:rsidRPr="00E22CC7" w:rsidRDefault="003F30C3"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Practice_mean</w:t>
            </w:r>
          </w:p>
        </w:tc>
        <w:tc>
          <w:tcPr>
            <w:tcW w:w="0" w:type="auto"/>
            <w:hideMark/>
          </w:tcPr>
          <w:p w14:paraId="7B44A288" w14:textId="77777777" w:rsidR="003F30C3" w:rsidRPr="00E22CC7" w:rsidRDefault="003F30C3"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Age</w:t>
            </w:r>
          </w:p>
        </w:tc>
        <w:tc>
          <w:tcPr>
            <w:tcW w:w="0" w:type="auto"/>
            <w:hideMark/>
          </w:tcPr>
          <w:p w14:paraId="131C2D73" w14:textId="77777777" w:rsidR="003F30C3" w:rsidRPr="00E22CC7" w:rsidRDefault="003F30C3"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Total Experience</w:t>
            </w:r>
          </w:p>
        </w:tc>
        <w:tc>
          <w:tcPr>
            <w:tcW w:w="1110" w:type="dxa"/>
            <w:hideMark/>
          </w:tcPr>
          <w:p w14:paraId="3B0859C9" w14:textId="77777777" w:rsidR="003F30C3" w:rsidRPr="00E22CC7" w:rsidRDefault="003F30C3" w:rsidP="00E22CC7">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KP_Gap</w:t>
            </w:r>
          </w:p>
        </w:tc>
      </w:tr>
      <w:tr w:rsidR="003F30C3" w:rsidRPr="00E22CC7" w14:paraId="7784271F" w14:textId="77777777" w:rsidTr="003D670F">
        <w:tc>
          <w:tcPr>
            <w:cnfStyle w:val="001000000000" w:firstRow="0" w:lastRow="0" w:firstColumn="1" w:lastColumn="0" w:oddVBand="0" w:evenVBand="0" w:oddHBand="0" w:evenHBand="0" w:firstRowFirstColumn="0" w:firstRowLastColumn="0" w:lastRowFirstColumn="0" w:lastRowLastColumn="0"/>
            <w:tcW w:w="0" w:type="auto"/>
            <w:hideMark/>
          </w:tcPr>
          <w:p w14:paraId="46890F53" w14:textId="77777777" w:rsidR="003F30C3" w:rsidRPr="00E22CC7" w:rsidRDefault="003F30C3"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Knowledge_mean</w:t>
            </w:r>
          </w:p>
        </w:tc>
        <w:tc>
          <w:tcPr>
            <w:tcW w:w="0" w:type="auto"/>
            <w:hideMark/>
          </w:tcPr>
          <w:p w14:paraId="131DBC52"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1.00</w:t>
            </w:r>
          </w:p>
        </w:tc>
        <w:tc>
          <w:tcPr>
            <w:tcW w:w="0" w:type="auto"/>
            <w:hideMark/>
          </w:tcPr>
          <w:p w14:paraId="76CE4F1B"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0.72</w:t>
            </w:r>
          </w:p>
        </w:tc>
        <w:tc>
          <w:tcPr>
            <w:tcW w:w="0" w:type="auto"/>
            <w:hideMark/>
          </w:tcPr>
          <w:p w14:paraId="63BDBD49"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0.44</w:t>
            </w:r>
          </w:p>
        </w:tc>
        <w:tc>
          <w:tcPr>
            <w:tcW w:w="0" w:type="auto"/>
            <w:hideMark/>
          </w:tcPr>
          <w:p w14:paraId="01138ABE"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-0.06</w:t>
            </w:r>
          </w:p>
        </w:tc>
        <w:tc>
          <w:tcPr>
            <w:tcW w:w="0" w:type="auto"/>
            <w:hideMark/>
          </w:tcPr>
          <w:p w14:paraId="65BE39BE"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-0.15</w:t>
            </w:r>
          </w:p>
        </w:tc>
        <w:tc>
          <w:tcPr>
            <w:tcW w:w="1110" w:type="dxa"/>
            <w:hideMark/>
          </w:tcPr>
          <w:p w14:paraId="4DBA19FF"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0.44</w:t>
            </w:r>
          </w:p>
        </w:tc>
      </w:tr>
      <w:tr w:rsidR="003F30C3" w:rsidRPr="00E22CC7" w14:paraId="7D2B05B3" w14:textId="77777777" w:rsidTr="003D670F">
        <w:tc>
          <w:tcPr>
            <w:cnfStyle w:val="001000000000" w:firstRow="0" w:lastRow="0" w:firstColumn="1" w:lastColumn="0" w:oddVBand="0" w:evenVBand="0" w:oddHBand="0" w:evenHBand="0" w:firstRowFirstColumn="0" w:firstRowLastColumn="0" w:lastRowFirstColumn="0" w:lastRowLastColumn="0"/>
            <w:tcW w:w="0" w:type="auto"/>
            <w:hideMark/>
          </w:tcPr>
          <w:p w14:paraId="23DDC826" w14:textId="77777777" w:rsidR="003F30C3" w:rsidRPr="00E22CC7" w:rsidRDefault="003F30C3"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Attitude_mean</w:t>
            </w:r>
          </w:p>
        </w:tc>
        <w:tc>
          <w:tcPr>
            <w:tcW w:w="0" w:type="auto"/>
            <w:hideMark/>
          </w:tcPr>
          <w:p w14:paraId="0E542543"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0.72</w:t>
            </w:r>
          </w:p>
        </w:tc>
        <w:tc>
          <w:tcPr>
            <w:tcW w:w="0" w:type="auto"/>
            <w:hideMark/>
          </w:tcPr>
          <w:p w14:paraId="4D262B71"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1.00</w:t>
            </w:r>
          </w:p>
        </w:tc>
        <w:tc>
          <w:tcPr>
            <w:tcW w:w="0" w:type="auto"/>
            <w:hideMark/>
          </w:tcPr>
          <w:p w14:paraId="4C5D7F6B"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0.63</w:t>
            </w:r>
          </w:p>
        </w:tc>
        <w:tc>
          <w:tcPr>
            <w:tcW w:w="0" w:type="auto"/>
            <w:hideMark/>
          </w:tcPr>
          <w:p w14:paraId="39EDFEE4"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-0.06</w:t>
            </w:r>
          </w:p>
        </w:tc>
        <w:tc>
          <w:tcPr>
            <w:tcW w:w="0" w:type="auto"/>
            <w:hideMark/>
          </w:tcPr>
          <w:p w14:paraId="7A58548E"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-0.11</w:t>
            </w:r>
          </w:p>
        </w:tc>
        <w:tc>
          <w:tcPr>
            <w:tcW w:w="1110" w:type="dxa"/>
            <w:hideMark/>
          </w:tcPr>
          <w:p w14:paraId="29B0C2B9"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0.01</w:t>
            </w:r>
          </w:p>
        </w:tc>
      </w:tr>
      <w:tr w:rsidR="003F30C3" w:rsidRPr="00E22CC7" w14:paraId="6B2263B0" w14:textId="77777777" w:rsidTr="003D670F">
        <w:tc>
          <w:tcPr>
            <w:cnfStyle w:val="001000000000" w:firstRow="0" w:lastRow="0" w:firstColumn="1" w:lastColumn="0" w:oddVBand="0" w:evenVBand="0" w:oddHBand="0" w:evenHBand="0" w:firstRowFirstColumn="0" w:firstRowLastColumn="0" w:lastRowFirstColumn="0" w:lastRowLastColumn="0"/>
            <w:tcW w:w="0" w:type="auto"/>
            <w:hideMark/>
          </w:tcPr>
          <w:p w14:paraId="7686A3B4" w14:textId="77777777" w:rsidR="003F30C3" w:rsidRPr="00E22CC7" w:rsidRDefault="003F30C3"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Practice_mean</w:t>
            </w:r>
          </w:p>
        </w:tc>
        <w:tc>
          <w:tcPr>
            <w:tcW w:w="0" w:type="auto"/>
            <w:hideMark/>
          </w:tcPr>
          <w:p w14:paraId="26431E03"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0.44</w:t>
            </w:r>
          </w:p>
        </w:tc>
        <w:tc>
          <w:tcPr>
            <w:tcW w:w="0" w:type="auto"/>
            <w:hideMark/>
          </w:tcPr>
          <w:p w14:paraId="77E32909"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0.63</w:t>
            </w:r>
          </w:p>
        </w:tc>
        <w:tc>
          <w:tcPr>
            <w:tcW w:w="0" w:type="auto"/>
            <w:hideMark/>
          </w:tcPr>
          <w:p w14:paraId="60AA3734"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1.00</w:t>
            </w:r>
          </w:p>
        </w:tc>
        <w:tc>
          <w:tcPr>
            <w:tcW w:w="0" w:type="auto"/>
            <w:hideMark/>
          </w:tcPr>
          <w:p w14:paraId="7D14A62C"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0.15</w:t>
            </w:r>
          </w:p>
        </w:tc>
        <w:tc>
          <w:tcPr>
            <w:tcW w:w="0" w:type="auto"/>
            <w:hideMark/>
          </w:tcPr>
          <w:p w14:paraId="1C37CF7C"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-0.05</w:t>
            </w:r>
          </w:p>
        </w:tc>
        <w:tc>
          <w:tcPr>
            <w:tcW w:w="1110" w:type="dxa"/>
            <w:hideMark/>
          </w:tcPr>
          <w:p w14:paraId="241F984C"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-0.61</w:t>
            </w:r>
          </w:p>
        </w:tc>
      </w:tr>
      <w:tr w:rsidR="003F30C3" w:rsidRPr="00E22CC7" w14:paraId="027165EA" w14:textId="77777777" w:rsidTr="003D670F">
        <w:tc>
          <w:tcPr>
            <w:cnfStyle w:val="001000000000" w:firstRow="0" w:lastRow="0" w:firstColumn="1" w:lastColumn="0" w:oddVBand="0" w:evenVBand="0" w:oddHBand="0" w:evenHBand="0" w:firstRowFirstColumn="0" w:firstRowLastColumn="0" w:lastRowFirstColumn="0" w:lastRowLastColumn="0"/>
            <w:tcW w:w="0" w:type="auto"/>
            <w:hideMark/>
          </w:tcPr>
          <w:p w14:paraId="21574D1A" w14:textId="77777777" w:rsidR="003F30C3" w:rsidRPr="00E22CC7" w:rsidRDefault="003F30C3"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Age</w:t>
            </w:r>
          </w:p>
        </w:tc>
        <w:tc>
          <w:tcPr>
            <w:tcW w:w="0" w:type="auto"/>
            <w:hideMark/>
          </w:tcPr>
          <w:p w14:paraId="2D35A328"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-0.06</w:t>
            </w:r>
          </w:p>
        </w:tc>
        <w:tc>
          <w:tcPr>
            <w:tcW w:w="0" w:type="auto"/>
            <w:hideMark/>
          </w:tcPr>
          <w:p w14:paraId="7DC0FEA8"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-0.06</w:t>
            </w:r>
          </w:p>
        </w:tc>
        <w:tc>
          <w:tcPr>
            <w:tcW w:w="0" w:type="auto"/>
            <w:hideMark/>
          </w:tcPr>
          <w:p w14:paraId="6FF67E05"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0.15</w:t>
            </w:r>
          </w:p>
        </w:tc>
        <w:tc>
          <w:tcPr>
            <w:tcW w:w="0" w:type="auto"/>
            <w:hideMark/>
          </w:tcPr>
          <w:p w14:paraId="5E4D83EB"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1.00</w:t>
            </w:r>
          </w:p>
        </w:tc>
        <w:tc>
          <w:tcPr>
            <w:tcW w:w="0" w:type="auto"/>
            <w:hideMark/>
          </w:tcPr>
          <w:p w14:paraId="5ECAC32F"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0.82</w:t>
            </w:r>
          </w:p>
        </w:tc>
        <w:tc>
          <w:tcPr>
            <w:tcW w:w="1110" w:type="dxa"/>
            <w:hideMark/>
          </w:tcPr>
          <w:p w14:paraId="23AEC2BC"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-0.14</w:t>
            </w:r>
          </w:p>
        </w:tc>
      </w:tr>
      <w:tr w:rsidR="003F30C3" w:rsidRPr="00E22CC7" w14:paraId="0854F17A" w14:textId="77777777" w:rsidTr="003D670F">
        <w:tc>
          <w:tcPr>
            <w:cnfStyle w:val="001000000000" w:firstRow="0" w:lastRow="0" w:firstColumn="1" w:lastColumn="0" w:oddVBand="0" w:evenVBand="0" w:oddHBand="0" w:evenHBand="0" w:firstRowFirstColumn="0" w:firstRowLastColumn="0" w:lastRowFirstColumn="0" w:lastRowLastColumn="0"/>
            <w:tcW w:w="0" w:type="auto"/>
            <w:hideMark/>
          </w:tcPr>
          <w:p w14:paraId="535F7DA6" w14:textId="77777777" w:rsidR="003F30C3" w:rsidRPr="00E22CC7" w:rsidRDefault="003F30C3"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Total Experience</w:t>
            </w:r>
          </w:p>
        </w:tc>
        <w:tc>
          <w:tcPr>
            <w:tcW w:w="0" w:type="auto"/>
            <w:hideMark/>
          </w:tcPr>
          <w:p w14:paraId="116439A1"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-0.15</w:t>
            </w:r>
          </w:p>
        </w:tc>
        <w:tc>
          <w:tcPr>
            <w:tcW w:w="0" w:type="auto"/>
            <w:hideMark/>
          </w:tcPr>
          <w:p w14:paraId="4D038451"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-0.11</w:t>
            </w:r>
          </w:p>
        </w:tc>
        <w:tc>
          <w:tcPr>
            <w:tcW w:w="0" w:type="auto"/>
            <w:hideMark/>
          </w:tcPr>
          <w:p w14:paraId="1AF8056C"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-0.05</w:t>
            </w:r>
          </w:p>
        </w:tc>
        <w:tc>
          <w:tcPr>
            <w:tcW w:w="0" w:type="auto"/>
            <w:hideMark/>
          </w:tcPr>
          <w:p w14:paraId="37F4CC96"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0.82</w:t>
            </w:r>
          </w:p>
        </w:tc>
        <w:tc>
          <w:tcPr>
            <w:tcW w:w="0" w:type="auto"/>
            <w:hideMark/>
          </w:tcPr>
          <w:p w14:paraId="455973DA"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1.00</w:t>
            </w:r>
          </w:p>
        </w:tc>
        <w:tc>
          <w:tcPr>
            <w:tcW w:w="1110" w:type="dxa"/>
            <w:hideMark/>
          </w:tcPr>
          <w:p w14:paraId="13BE587A"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-0.09</w:t>
            </w:r>
          </w:p>
        </w:tc>
      </w:tr>
      <w:tr w:rsidR="003F30C3" w:rsidRPr="00E22CC7" w14:paraId="5BD863FD" w14:textId="77777777" w:rsidTr="003D670F">
        <w:tc>
          <w:tcPr>
            <w:cnfStyle w:val="001000000000" w:firstRow="0" w:lastRow="0" w:firstColumn="1" w:lastColumn="0" w:oddVBand="0" w:evenVBand="0" w:oddHBand="0" w:evenHBand="0" w:firstRowFirstColumn="0" w:firstRowLastColumn="0" w:lastRowFirstColumn="0" w:lastRowLastColumn="0"/>
            <w:tcW w:w="0" w:type="auto"/>
            <w:hideMark/>
          </w:tcPr>
          <w:p w14:paraId="3DC08ECA" w14:textId="77777777" w:rsidR="003F30C3" w:rsidRPr="00E22CC7" w:rsidRDefault="003F30C3" w:rsidP="00E22CC7">
            <w:pPr>
              <w:pStyle w:val="NoSpacing"/>
              <w:spacing w:line="360" w:lineRule="auto"/>
              <w:rPr>
                <w:rFonts w:ascii="Times New Roman" w:hAnsi="Times New Roman" w:cs="Times New Roman"/>
                <w:lang w:val="en-PK" w:eastAsia="en-GB"/>
              </w:rPr>
            </w:pPr>
            <w:r w:rsidRPr="00E22CC7">
              <w:rPr>
                <w:rFonts w:ascii="Times New Roman" w:hAnsi="Times New Roman" w:cs="Times New Roman"/>
                <w:lang w:val="en-PK" w:eastAsia="en-GB"/>
              </w:rPr>
              <w:t>KP_Gap</w:t>
            </w:r>
          </w:p>
        </w:tc>
        <w:tc>
          <w:tcPr>
            <w:tcW w:w="0" w:type="auto"/>
            <w:hideMark/>
          </w:tcPr>
          <w:p w14:paraId="1F32C170"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0.44</w:t>
            </w:r>
          </w:p>
        </w:tc>
        <w:tc>
          <w:tcPr>
            <w:tcW w:w="0" w:type="auto"/>
            <w:hideMark/>
          </w:tcPr>
          <w:p w14:paraId="7933A84C"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0.01</w:t>
            </w:r>
          </w:p>
        </w:tc>
        <w:tc>
          <w:tcPr>
            <w:tcW w:w="0" w:type="auto"/>
            <w:hideMark/>
          </w:tcPr>
          <w:p w14:paraId="4DCC57CE"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-0.61</w:t>
            </w:r>
          </w:p>
        </w:tc>
        <w:tc>
          <w:tcPr>
            <w:tcW w:w="0" w:type="auto"/>
            <w:hideMark/>
          </w:tcPr>
          <w:p w14:paraId="33515EC4"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-0.14</w:t>
            </w:r>
          </w:p>
        </w:tc>
        <w:tc>
          <w:tcPr>
            <w:tcW w:w="0" w:type="auto"/>
            <w:hideMark/>
          </w:tcPr>
          <w:p w14:paraId="53AD5261"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-0.09</w:t>
            </w:r>
          </w:p>
        </w:tc>
        <w:tc>
          <w:tcPr>
            <w:tcW w:w="1110" w:type="dxa"/>
            <w:hideMark/>
          </w:tcPr>
          <w:p w14:paraId="3B3E3086" w14:textId="77777777" w:rsidR="003F30C3" w:rsidRPr="00E22CC7" w:rsidRDefault="003F30C3" w:rsidP="003D670F">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PK" w:eastAsia="en-GB"/>
              </w:rPr>
            </w:pPr>
            <w:r w:rsidRPr="00E22CC7">
              <w:rPr>
                <w:rFonts w:ascii="Times New Roman" w:hAnsi="Times New Roman" w:cs="Times New Roman"/>
                <w:lang w:val="en-PK" w:eastAsia="en-GB"/>
              </w:rPr>
              <w:t>1.00</w:t>
            </w:r>
          </w:p>
        </w:tc>
      </w:tr>
    </w:tbl>
    <w:p w14:paraId="548D3DE9" w14:textId="6614F17C" w:rsidR="00CE11F5" w:rsidRPr="00E22CC7" w:rsidRDefault="003F30C3" w:rsidP="00E22CC7">
      <w:pPr>
        <w:spacing w:line="360" w:lineRule="auto"/>
        <w:rPr>
          <w:rFonts w:ascii="Times New Roman" w:hAnsi="Times New Roman" w:cs="Times New Roman"/>
        </w:rPr>
      </w:pPr>
      <w:r w:rsidRPr="00E22CC7">
        <w:rPr>
          <w:rFonts w:ascii="Times New Roman" w:hAnsi="Times New Roman" w:cs="Times New Roman"/>
          <w:color w:val="000000"/>
        </w:rPr>
        <w:t>Pearson correlation coefficients are shown. Knowledge and Attitude were moderately correlated (r = 0.72), but VIF values were low, suggesting absence of problematic multicollinearity.</w:t>
      </w:r>
    </w:p>
    <w:sectPr w:rsidR="00CE11F5" w:rsidRPr="00E22C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F5"/>
    <w:rsid w:val="000B69CB"/>
    <w:rsid w:val="000F6CE0"/>
    <w:rsid w:val="00281D39"/>
    <w:rsid w:val="00353E91"/>
    <w:rsid w:val="003A25F6"/>
    <w:rsid w:val="003D33CA"/>
    <w:rsid w:val="003D670F"/>
    <w:rsid w:val="003F30C3"/>
    <w:rsid w:val="00542190"/>
    <w:rsid w:val="005B4775"/>
    <w:rsid w:val="005F67C8"/>
    <w:rsid w:val="007F080B"/>
    <w:rsid w:val="0085208C"/>
    <w:rsid w:val="008D4D70"/>
    <w:rsid w:val="0094398D"/>
    <w:rsid w:val="00AA0FC1"/>
    <w:rsid w:val="00AD391A"/>
    <w:rsid w:val="00CE11F5"/>
    <w:rsid w:val="00DF2222"/>
    <w:rsid w:val="00E22CC7"/>
    <w:rsid w:val="00EA1C0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8684"/>
  <w15:chartTrackingRefBased/>
  <w15:docId w15:val="{9B8B2039-B31C-B04A-9C63-E83A383E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E1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1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1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1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1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1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1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1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1F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E11F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E11F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E11F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E11F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E11F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E11F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E11F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E11F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E11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1F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E11F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1F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E11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11F5"/>
    <w:rPr>
      <w:i/>
      <w:iCs/>
      <w:color w:val="404040" w:themeColor="text1" w:themeTint="BF"/>
      <w:lang w:val="en-GB"/>
    </w:rPr>
  </w:style>
  <w:style w:type="paragraph" w:styleId="ListParagraph">
    <w:name w:val="List Paragraph"/>
    <w:basedOn w:val="Normal"/>
    <w:uiPriority w:val="34"/>
    <w:qFormat/>
    <w:rsid w:val="00CE11F5"/>
    <w:pPr>
      <w:ind w:left="720"/>
      <w:contextualSpacing/>
    </w:pPr>
  </w:style>
  <w:style w:type="character" w:styleId="IntenseEmphasis">
    <w:name w:val="Intense Emphasis"/>
    <w:basedOn w:val="DefaultParagraphFont"/>
    <w:uiPriority w:val="21"/>
    <w:qFormat/>
    <w:rsid w:val="00CE11F5"/>
    <w:rPr>
      <w:i/>
      <w:iCs/>
      <w:color w:val="0F4761" w:themeColor="accent1" w:themeShade="BF"/>
    </w:rPr>
  </w:style>
  <w:style w:type="paragraph" w:styleId="IntenseQuote">
    <w:name w:val="Intense Quote"/>
    <w:basedOn w:val="Normal"/>
    <w:next w:val="Normal"/>
    <w:link w:val="IntenseQuoteChar"/>
    <w:uiPriority w:val="30"/>
    <w:qFormat/>
    <w:rsid w:val="00CE1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1F5"/>
    <w:rPr>
      <w:i/>
      <w:iCs/>
      <w:color w:val="0F4761" w:themeColor="accent1" w:themeShade="BF"/>
      <w:lang w:val="en-GB"/>
    </w:rPr>
  </w:style>
  <w:style w:type="character" w:styleId="IntenseReference">
    <w:name w:val="Intense Reference"/>
    <w:basedOn w:val="DefaultParagraphFont"/>
    <w:uiPriority w:val="32"/>
    <w:qFormat/>
    <w:rsid w:val="00CE11F5"/>
    <w:rPr>
      <w:b/>
      <w:bCs/>
      <w:smallCaps/>
      <w:color w:val="0F4761" w:themeColor="accent1" w:themeShade="BF"/>
      <w:spacing w:val="5"/>
    </w:rPr>
  </w:style>
  <w:style w:type="table" w:styleId="GridTable1Light">
    <w:name w:val="Grid Table 1 Light"/>
    <w:basedOn w:val="TableNormal"/>
    <w:uiPriority w:val="46"/>
    <w:rsid w:val="00CE11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8D4D7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2026-03-26T11:11:00Z</dcterms:created>
  <dcterms:modified xsi:type="dcterms:W3CDTF">2026-03-30T09:48:00Z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1cdc5d87-153b-49cb-8c28-4c22f8b74965</vt:lpwstr>
  </property>
</Properties>
</file>