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435F" w14:textId="77777777" w:rsidR="00DB60B0" w:rsidRPr="00FD17FC" w:rsidRDefault="00DB60B0" w:rsidP="00DB60B0">
      <w:pPr>
        <w:rPr>
          <w:rFonts w:ascii="Times New Roman" w:hAnsi="Times New Roman" w:cs="Times New Roman"/>
          <w:b/>
          <w:bCs/>
        </w:rPr>
      </w:pPr>
      <w:r w:rsidRPr="00FD17FC">
        <w:rPr>
          <w:rFonts w:ascii="Times New Roman" w:hAnsi="Times New Roman" w:cs="Times New Roman"/>
          <w:b/>
          <w:bCs/>
        </w:rPr>
        <w:t>APPENDIX A: Search Strategy</w:t>
      </w:r>
    </w:p>
    <w:p w14:paraId="610F64E9" w14:textId="77777777" w:rsidR="00B96FE2" w:rsidRDefault="00B96FE2" w:rsidP="00DB60B0">
      <w:pPr>
        <w:rPr>
          <w:rFonts w:ascii="Times New Roman" w:hAnsi="Times New Roman" w:cs="Times New Roman"/>
          <w:b/>
          <w:bCs/>
        </w:rPr>
      </w:pPr>
    </w:p>
    <w:p w14:paraId="74CA4360" w14:textId="7E3F64EA" w:rsidR="00DB60B0" w:rsidRPr="001427F8" w:rsidRDefault="00DB60B0" w:rsidP="00DB60B0">
      <w:pPr>
        <w:rPr>
          <w:rFonts w:ascii="Times New Roman" w:hAnsi="Times New Roman" w:cs="Times New Roman"/>
          <w:b/>
          <w:bCs/>
        </w:rPr>
      </w:pPr>
      <w:r w:rsidRPr="001427F8">
        <w:rPr>
          <w:rFonts w:ascii="Times New Roman" w:hAnsi="Times New Roman" w:cs="Times New Roman"/>
          <w:b/>
          <w:bCs/>
        </w:rPr>
        <w:t>PubMed</w:t>
      </w:r>
    </w:p>
    <w:p w14:paraId="74CA4361" w14:textId="77777777" w:rsidR="00DB60B0" w:rsidRPr="00F3709C" w:rsidRDefault="00DB60B0" w:rsidP="00DB60B0">
      <w:pPr>
        <w:rPr>
          <w:rFonts w:ascii="Times New Roman" w:hAnsi="Times New Roman" w:cs="Times New Roman"/>
        </w:rPr>
      </w:pPr>
      <w:r w:rsidRPr="001427F8">
        <w:rPr>
          <w:rFonts w:ascii="Times New Roman" w:hAnsi="Times New Roman" w:cs="Times New Roman"/>
          <w:b/>
          <w:bCs/>
        </w:rPr>
        <w:t>[All Fields]</w:t>
      </w:r>
      <w:r>
        <w:rPr>
          <w:rFonts w:ascii="Times New Roman" w:hAnsi="Times New Roman" w:cs="Times New Roman"/>
        </w:rPr>
        <w:t xml:space="preserve"> </w:t>
      </w:r>
      <w:r w:rsidRPr="00F3709C">
        <w:rPr>
          <w:rFonts w:ascii="Times New Roman" w:hAnsi="Times New Roman" w:cs="Times New Roman"/>
        </w:rPr>
        <w:t>(Dexmedetomidine OR dexmedetomidine) AND (Midazolam OR midazolam) AND (Premedication OR preoperative OR pre-operative OR preanaesthesia) AND (Anxiety OR anxiety OR anxiolysis OR parental separation OR parent-child separation OR separation anxiety) AND (Child OR infant OR adolescent OR pediatric OR neonate)</w:t>
      </w:r>
      <w:r>
        <w:rPr>
          <w:rFonts w:ascii="Times New Roman" w:hAnsi="Times New Roman" w:cs="Times New Roman"/>
        </w:rPr>
        <w:t xml:space="preserve"> AND (randomized controlled trial OR randomized clinical trial OR clinical trial)</w:t>
      </w:r>
    </w:p>
    <w:p w14:paraId="74CA4362" w14:textId="77777777" w:rsidR="00DB60B0" w:rsidRDefault="00DB60B0" w:rsidP="00DB60B0">
      <w:pPr>
        <w:rPr>
          <w:rFonts w:ascii="Times New Roman" w:hAnsi="Times New Roman" w:cs="Times New Roman"/>
        </w:rPr>
      </w:pPr>
      <w:r w:rsidRPr="001427F8">
        <w:rPr>
          <w:rFonts w:ascii="Times New Roman" w:hAnsi="Times New Roman" w:cs="Times New Roman"/>
          <w:b/>
          <w:bCs/>
        </w:rPr>
        <w:t>[Abstract/Title] (</w:t>
      </w:r>
      <w:r w:rsidRPr="00F3709C">
        <w:rPr>
          <w:rFonts w:ascii="Times New Roman" w:hAnsi="Times New Roman" w:cs="Times New Roman"/>
        </w:rPr>
        <w:t>Dexmedetomidine OR dexmedetomidine) AND (Midazolam OR midazolam) AND (Premedication OR preoperative OR pre-operative OR preanaesthesia) AND (Anxiety OR anxiety OR anxiolysis OR parental separation OR parent-child separation OR separation anxiety) AND (Child OR infant OR adolescent OR pediatric OR neonate)</w:t>
      </w:r>
      <w:r>
        <w:rPr>
          <w:rFonts w:ascii="Times New Roman" w:hAnsi="Times New Roman" w:cs="Times New Roman"/>
        </w:rPr>
        <w:t xml:space="preserve"> AND (randomized controlled trial OR randomized clinical trial OR clinical trial)</w:t>
      </w:r>
    </w:p>
    <w:p w14:paraId="74CA4363" w14:textId="77777777" w:rsidR="00DB60B0" w:rsidRPr="001427F8" w:rsidRDefault="00DB60B0" w:rsidP="00DB60B0">
      <w:pPr>
        <w:rPr>
          <w:rFonts w:ascii="Times New Roman" w:hAnsi="Times New Roman" w:cs="Times New Roman"/>
          <w:b/>
          <w:bCs/>
        </w:rPr>
      </w:pPr>
      <w:r w:rsidRPr="001427F8">
        <w:rPr>
          <w:rFonts w:ascii="Times New Roman" w:hAnsi="Times New Roman" w:cs="Times New Roman"/>
          <w:b/>
          <w:bCs/>
        </w:rPr>
        <w:t>Web of Science</w:t>
      </w:r>
    </w:p>
    <w:p w14:paraId="74CA4364" w14:textId="77777777" w:rsidR="00DB60B0" w:rsidRPr="00F3709C" w:rsidRDefault="00DB60B0" w:rsidP="00DB60B0">
      <w:pPr>
        <w:rPr>
          <w:rFonts w:ascii="Times New Roman" w:hAnsi="Times New Roman" w:cs="Times New Roman"/>
        </w:rPr>
      </w:pPr>
      <w:r w:rsidRPr="00F3709C">
        <w:rPr>
          <w:rFonts w:ascii="Times New Roman" w:hAnsi="Times New Roman" w:cs="Times New Roman"/>
        </w:rPr>
        <w:t>(Dexmedetomidine OR dexmedetomidine) AND (Midazolam OR midazolam) AND (Premedication OR preoperative OR pre-operative OR preanaesthesia) AND (Anxiety OR anxiety OR anxiolysis OR parental separation OR parent-child separation OR separation anxiety) AND (Child OR infant OR adolescent OR pediatric OR neonate)</w:t>
      </w:r>
      <w:r>
        <w:rPr>
          <w:rFonts w:ascii="Times New Roman" w:hAnsi="Times New Roman" w:cs="Times New Roman"/>
        </w:rPr>
        <w:t xml:space="preserve"> AND (randomized controlled trial OR randomized clinical trial OR clinical trial)</w:t>
      </w:r>
    </w:p>
    <w:p w14:paraId="74CA4365" w14:textId="77777777" w:rsidR="00DB60B0" w:rsidRPr="001427F8" w:rsidRDefault="00DB60B0" w:rsidP="00DB60B0">
      <w:pPr>
        <w:rPr>
          <w:rFonts w:ascii="Times New Roman" w:hAnsi="Times New Roman" w:cs="Times New Roman"/>
          <w:b/>
          <w:bCs/>
        </w:rPr>
      </w:pPr>
      <w:r w:rsidRPr="001427F8">
        <w:rPr>
          <w:rFonts w:ascii="Times New Roman" w:hAnsi="Times New Roman" w:cs="Times New Roman"/>
          <w:b/>
          <w:bCs/>
        </w:rPr>
        <w:t>CENTRAL</w:t>
      </w:r>
    </w:p>
    <w:p w14:paraId="74CA4366" w14:textId="77777777" w:rsidR="00DB60B0" w:rsidRDefault="00DB60B0" w:rsidP="00DB60B0">
      <w:pPr>
        <w:rPr>
          <w:rFonts w:ascii="Times New Roman" w:hAnsi="Times New Roman" w:cs="Times New Roman"/>
        </w:rPr>
      </w:pPr>
      <w:r w:rsidRPr="00F3709C">
        <w:rPr>
          <w:rFonts w:ascii="Times New Roman" w:hAnsi="Times New Roman" w:cs="Times New Roman"/>
        </w:rPr>
        <w:t>(Dexmedetomidine OR dexmedetomidine) AND (Midazolam OR midazolam) AND (Premedication OR preoperative OR pre-operative OR preanaesthesia) AND (Anxiety OR anxiety OR anxiolysis OR parental separation OR parent-child separation OR separation anxiety) AND (Child OR infant OR adolescent OR pediatric OR neonate)</w:t>
      </w:r>
      <w:r>
        <w:rPr>
          <w:rFonts w:ascii="Times New Roman" w:hAnsi="Times New Roman" w:cs="Times New Roman"/>
        </w:rPr>
        <w:t xml:space="preserve"> </w:t>
      </w:r>
    </w:p>
    <w:p w14:paraId="74CA4367" w14:textId="77777777" w:rsidR="00DB60B0" w:rsidRPr="001427F8" w:rsidRDefault="00DB60B0" w:rsidP="00DB60B0">
      <w:pPr>
        <w:rPr>
          <w:rFonts w:ascii="Times New Roman" w:hAnsi="Times New Roman" w:cs="Times New Roman"/>
          <w:b/>
          <w:bCs/>
        </w:rPr>
      </w:pPr>
      <w:r w:rsidRPr="001427F8">
        <w:rPr>
          <w:rFonts w:ascii="Times New Roman" w:hAnsi="Times New Roman" w:cs="Times New Roman"/>
          <w:b/>
          <w:bCs/>
        </w:rPr>
        <w:t>Scopus</w:t>
      </w:r>
    </w:p>
    <w:p w14:paraId="74CA4368" w14:textId="77777777" w:rsidR="00DB60B0" w:rsidRDefault="00DB60B0" w:rsidP="00DB60B0">
      <w:pPr>
        <w:rPr>
          <w:rFonts w:ascii="Times New Roman" w:hAnsi="Times New Roman" w:cs="Times New Roman"/>
        </w:rPr>
      </w:pPr>
      <w:r w:rsidRPr="00F3709C">
        <w:rPr>
          <w:rFonts w:ascii="Times New Roman" w:hAnsi="Times New Roman" w:cs="Times New Roman"/>
        </w:rPr>
        <w:t>(Dexmedetomidine OR dexmedetomidine) AND (Midazolam OR midazolam) AND (Premedication OR preoperative OR pre-operative OR preanaesthesia) AND (Anxiety OR anxiety OR anxiolysis OR parental separation OR parent-child separation OR separation anxiety) AND (Child OR infant OR adolescent OR pediatric OR neonate)</w:t>
      </w:r>
      <w:r>
        <w:rPr>
          <w:rFonts w:ascii="Times New Roman" w:hAnsi="Times New Roman" w:cs="Times New Roman"/>
        </w:rPr>
        <w:t xml:space="preserve"> AND (randomized controlled trial OR randomized clinical trial OR clinical trial)</w:t>
      </w:r>
    </w:p>
    <w:p w14:paraId="752FCF23" w14:textId="77777777" w:rsidR="00C6669D" w:rsidRDefault="00C6669D" w:rsidP="006B718A">
      <w:pPr>
        <w:rPr>
          <w:rFonts w:ascii="Times New Roman" w:hAnsi="Times New Roman" w:cs="Times New Roman"/>
        </w:rPr>
      </w:pPr>
    </w:p>
    <w:p w14:paraId="6247B9CF" w14:textId="77777777" w:rsidR="00C6669D" w:rsidRDefault="00C6669D" w:rsidP="006B718A">
      <w:pPr>
        <w:rPr>
          <w:rFonts w:ascii="Times New Roman" w:hAnsi="Times New Roman" w:cs="Times New Roman"/>
          <w:b/>
          <w:bCs/>
        </w:rPr>
      </w:pPr>
    </w:p>
    <w:p w14:paraId="52D2556C" w14:textId="5B3825AA" w:rsidR="00B96FE2" w:rsidRPr="00A418CC" w:rsidRDefault="006B718A" w:rsidP="00B96FE2">
      <w:pPr>
        <w:rPr>
          <w:rFonts w:ascii="Times New Roman" w:hAnsi="Times New Roman" w:cs="Times New Roman"/>
          <w:b/>
          <w:bCs/>
        </w:rPr>
      </w:pPr>
      <w:r w:rsidRPr="00A418CC">
        <w:rPr>
          <w:rFonts w:ascii="Times New Roman" w:hAnsi="Times New Roman" w:cs="Times New Roman"/>
          <w:b/>
          <w:bCs/>
        </w:rPr>
        <w:t>APPENDIX B: Certainty of Evidence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85"/>
        <w:gridCol w:w="1391"/>
        <w:gridCol w:w="1177"/>
        <w:gridCol w:w="1067"/>
        <w:gridCol w:w="1376"/>
        <w:gridCol w:w="1964"/>
      </w:tblGrid>
      <w:tr w:rsidR="006B718A" w:rsidRPr="003364E8" w14:paraId="490E6093" w14:textId="77777777" w:rsidTr="0006120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717FA5F3" w14:textId="394F18BD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</w:t>
            </w:r>
            <w:r w:rsidR="00D5691A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 xml:space="preserve">Intranasal dexmedetomidine compared to Intranasal Midazolam </w:t>
            </w:r>
          </w:p>
        </w:tc>
      </w:tr>
      <w:tr w:rsidR="006B718A" w:rsidRPr="003364E8" w14:paraId="353996E2" w14:textId="77777777" w:rsidTr="0006120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79BC6A3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 xml:space="preserve">Patient or population: </w:t>
            </w:r>
            <w:r w:rsidRPr="00BD70C2">
              <w:rPr>
                <w:rFonts w:ascii="Times New Roman" w:hAnsi="Times New Roman" w:cs="Times New Roman"/>
              </w:rPr>
              <w:t>Pediatric Surgical Patients</w:t>
            </w:r>
            <w:r w:rsidRPr="003364E8">
              <w:rPr>
                <w:rFonts w:ascii="Times New Roman" w:hAnsi="Times New Roman" w:cs="Times New Roman"/>
              </w:rPr>
              <w:t xml:space="preserve"> </w:t>
            </w:r>
          </w:p>
          <w:p w14:paraId="73D9D4AE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 xml:space="preserve">Intervention: </w:t>
            </w:r>
            <w:r w:rsidRPr="003364E8">
              <w:rPr>
                <w:rFonts w:ascii="Times New Roman" w:hAnsi="Times New Roman" w:cs="Times New Roman"/>
              </w:rPr>
              <w:t xml:space="preserve">Intranasal dexmedetomidine </w:t>
            </w:r>
          </w:p>
          <w:p w14:paraId="06C1006A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 xml:space="preserve">Comparison: </w:t>
            </w:r>
            <w:r w:rsidRPr="003364E8">
              <w:rPr>
                <w:rFonts w:ascii="Times New Roman" w:hAnsi="Times New Roman" w:cs="Times New Roman"/>
              </w:rPr>
              <w:t xml:space="preserve">Intranasal Midazolam </w:t>
            </w:r>
          </w:p>
        </w:tc>
      </w:tr>
      <w:tr w:rsidR="006B718A" w:rsidRPr="003364E8" w14:paraId="2C80BFFD" w14:textId="77777777" w:rsidTr="00061203">
        <w:trPr>
          <w:cantSplit/>
          <w:tblHeader/>
        </w:trPr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7D5E34AA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2217526C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№ of participants</w:t>
            </w:r>
            <w:r w:rsidRPr="003364E8">
              <w:rPr>
                <w:rFonts w:ascii="Times New Roman" w:hAnsi="Times New Roman" w:cs="Times New Roman"/>
                <w:b/>
                <w:bCs/>
              </w:rPr>
              <w:br/>
              <w:t>(studies)</w:t>
            </w:r>
            <w:r w:rsidRPr="003364E8">
              <w:rPr>
                <w:rFonts w:ascii="Times New Roman" w:hAnsi="Times New Roman" w:cs="Times New Roman"/>
                <w:b/>
                <w:bCs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73C1CC07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Certainty of the evidence</w:t>
            </w:r>
            <w:r w:rsidRPr="003364E8">
              <w:rPr>
                <w:rFonts w:ascii="Times New Roman" w:hAnsi="Times New Roman" w:cs="Times New Roman"/>
                <w:b/>
                <w:bCs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6CBD1DBA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Relative effect</w:t>
            </w:r>
            <w:r w:rsidRPr="003364E8">
              <w:rPr>
                <w:rFonts w:ascii="Times New Roman" w:hAnsi="Times New Roman" w:cs="Times New Roman"/>
                <w:b/>
                <w:bCs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2E2A6C12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Anticipated absolute effects</w:t>
            </w:r>
          </w:p>
        </w:tc>
      </w:tr>
      <w:tr w:rsidR="006B718A" w:rsidRPr="003364E8" w14:paraId="4033633B" w14:textId="77777777" w:rsidTr="00C053C8">
        <w:trPr>
          <w:cantSplit/>
          <w:trHeight w:val="768"/>
          <w:tblHeader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521165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722A49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3CCD6CA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58B390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49ED78C9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Risk with Intranasal Midazolam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363F9492" w14:textId="77777777" w:rsidR="006B718A" w:rsidRPr="003364E8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3364E8">
              <w:rPr>
                <w:rFonts w:ascii="Times New Roman" w:hAnsi="Times New Roman" w:cs="Times New Roman"/>
                <w:b/>
                <w:bCs/>
              </w:rPr>
              <w:t>Risk difference with Intranasal dexmedetomidine</w:t>
            </w:r>
          </w:p>
        </w:tc>
      </w:tr>
      <w:tr w:rsidR="006B718A" w:rsidRPr="003364E8" w14:paraId="4A38C43D" w14:textId="77777777" w:rsidTr="00061203">
        <w:trPr>
          <w:cantSplit/>
          <w:trHeight w:val="981"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729F22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Anxiety score at or before anesthesia induction</w:t>
            </w:r>
          </w:p>
        </w:tc>
        <w:tc>
          <w:tcPr>
            <w:tcW w:w="74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4FA6E1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384</w:t>
            </w:r>
            <w:r w:rsidRPr="003364E8">
              <w:rPr>
                <w:rFonts w:ascii="Times New Roman" w:hAnsi="Times New Roman" w:cs="Times New Roman"/>
              </w:rPr>
              <w:br/>
              <w:t>(7 RCTs)</w:t>
            </w:r>
          </w:p>
        </w:tc>
        <w:tc>
          <w:tcPr>
            <w:tcW w:w="62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C1E32D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Cambria Math" w:hAnsi="Cambria Math" w:cs="Cambria Math"/>
              </w:rPr>
              <w:t>⨁⨁⨁⨁</w:t>
            </w:r>
            <w:r w:rsidRPr="003364E8">
              <w:rPr>
                <w:rFonts w:ascii="Times New Roman" w:hAnsi="Times New Roman" w:cs="Times New Roman"/>
              </w:rPr>
              <w:br/>
              <w:t>High</w:t>
            </w:r>
            <w:r w:rsidRPr="003364E8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57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34FC3C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20BD36D5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15ED433A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SMD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1.1 lower</w:t>
            </w:r>
            <w:r w:rsidRPr="003364E8">
              <w:rPr>
                <w:rFonts w:ascii="Times New Roman" w:hAnsi="Times New Roman" w:cs="Times New Roman"/>
              </w:rPr>
              <w:br/>
              <w:t>(1.68 lower to 0.53 lower)</w:t>
            </w:r>
          </w:p>
        </w:tc>
      </w:tr>
      <w:tr w:rsidR="006B718A" w:rsidRPr="003364E8" w14:paraId="2E32F67E" w14:textId="77777777" w:rsidTr="0006120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CD2C87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Parental Separation Anxiety</w:t>
            </w:r>
          </w:p>
        </w:tc>
        <w:tc>
          <w:tcPr>
            <w:tcW w:w="74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032251D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438</w:t>
            </w:r>
            <w:r w:rsidRPr="003364E8">
              <w:rPr>
                <w:rFonts w:ascii="Times New Roman" w:hAnsi="Times New Roman" w:cs="Times New Roman"/>
              </w:rPr>
              <w:br/>
              <w:t>(6 RCTs)</w:t>
            </w:r>
          </w:p>
        </w:tc>
        <w:tc>
          <w:tcPr>
            <w:tcW w:w="62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C69CEE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Cambria Math" w:hAnsi="Cambria Math" w:cs="Cambria Math"/>
              </w:rPr>
              <w:t>⨁⨁⨁◯</w:t>
            </w:r>
            <w:r w:rsidRPr="003364E8">
              <w:rPr>
                <w:rFonts w:ascii="Times New Roman" w:hAnsi="Times New Roman" w:cs="Times New Roman"/>
              </w:rPr>
              <w:br/>
              <w:t>Moderate</w:t>
            </w:r>
            <w:r w:rsidRPr="003364E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57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7F36AB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7F6120A6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4C2E7B09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SMD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0.56 lower</w:t>
            </w:r>
            <w:r w:rsidRPr="003364E8">
              <w:rPr>
                <w:rFonts w:ascii="Times New Roman" w:hAnsi="Times New Roman" w:cs="Times New Roman"/>
              </w:rPr>
              <w:br/>
              <w:t>(0.99 lower to 0.12 lower)</w:t>
            </w:r>
          </w:p>
        </w:tc>
      </w:tr>
      <w:tr w:rsidR="006B718A" w:rsidRPr="003364E8" w14:paraId="292BF028" w14:textId="77777777" w:rsidTr="0006120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26FAAA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SPO2</w:t>
            </w:r>
          </w:p>
        </w:tc>
        <w:tc>
          <w:tcPr>
            <w:tcW w:w="74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66B431F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498</w:t>
            </w:r>
            <w:r w:rsidRPr="003364E8">
              <w:rPr>
                <w:rFonts w:ascii="Times New Roman" w:hAnsi="Times New Roman" w:cs="Times New Roman"/>
              </w:rPr>
              <w:br/>
              <w:t>(6 RCTs)</w:t>
            </w:r>
          </w:p>
        </w:tc>
        <w:tc>
          <w:tcPr>
            <w:tcW w:w="62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FABD60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Cambria Math" w:hAnsi="Cambria Math" w:cs="Cambria Math"/>
              </w:rPr>
              <w:t>⨁⨁⨁◯</w:t>
            </w:r>
            <w:r w:rsidRPr="003364E8">
              <w:rPr>
                <w:rFonts w:ascii="Times New Roman" w:hAnsi="Times New Roman" w:cs="Times New Roman"/>
              </w:rPr>
              <w:br/>
              <w:t>Moderate</w:t>
            </w:r>
            <w:r w:rsidRPr="003364E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57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3FDFCB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2679595F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The mean SPO2 was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4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18665733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MD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0.06 lower</w:t>
            </w:r>
            <w:r w:rsidRPr="003364E8">
              <w:rPr>
                <w:rFonts w:ascii="Times New Roman" w:hAnsi="Times New Roman" w:cs="Times New Roman"/>
              </w:rPr>
              <w:br/>
              <w:t>(0.25 lower to 0.14 higher)</w:t>
            </w:r>
          </w:p>
        </w:tc>
      </w:tr>
      <w:tr w:rsidR="006B718A" w:rsidRPr="003364E8" w14:paraId="4FB4C07C" w14:textId="77777777" w:rsidTr="0006120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A903F4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Heart Rate</w:t>
            </w:r>
          </w:p>
        </w:tc>
        <w:tc>
          <w:tcPr>
            <w:tcW w:w="74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0095DD1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558</w:t>
            </w:r>
            <w:r w:rsidRPr="003364E8">
              <w:rPr>
                <w:rFonts w:ascii="Times New Roman" w:hAnsi="Times New Roman" w:cs="Times New Roman"/>
              </w:rPr>
              <w:br/>
              <w:t>(7 RCTs)</w:t>
            </w:r>
          </w:p>
        </w:tc>
        <w:tc>
          <w:tcPr>
            <w:tcW w:w="62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60DAEA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Cambria Math" w:hAnsi="Cambria Math" w:cs="Cambria Math"/>
              </w:rPr>
              <w:t>⨁⨁⨁◯</w:t>
            </w:r>
            <w:r w:rsidRPr="003364E8">
              <w:rPr>
                <w:rFonts w:ascii="Times New Roman" w:hAnsi="Times New Roman" w:cs="Times New Roman"/>
              </w:rPr>
              <w:br/>
              <w:t>Moderate</w:t>
            </w:r>
            <w:r w:rsidRPr="003364E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57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BB217D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6E00BA7C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The mean Heart Rate was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4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2CFF0D7A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MD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6.6 lower</w:t>
            </w:r>
            <w:r w:rsidRPr="003364E8">
              <w:rPr>
                <w:rFonts w:ascii="Times New Roman" w:hAnsi="Times New Roman" w:cs="Times New Roman"/>
              </w:rPr>
              <w:br/>
              <w:t>(10.56 lower to 2.64 lower)</w:t>
            </w:r>
          </w:p>
        </w:tc>
      </w:tr>
      <w:tr w:rsidR="006B718A" w:rsidRPr="003364E8" w14:paraId="771B5624" w14:textId="77777777" w:rsidTr="0006120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49339B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Respiratory rate</w:t>
            </w:r>
          </w:p>
        </w:tc>
        <w:tc>
          <w:tcPr>
            <w:tcW w:w="74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4DA3FD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170</w:t>
            </w:r>
            <w:r w:rsidRPr="003364E8">
              <w:rPr>
                <w:rFonts w:ascii="Times New Roman" w:hAnsi="Times New Roman" w:cs="Times New Roman"/>
              </w:rPr>
              <w:br/>
              <w:t>(2 RCTs)</w:t>
            </w:r>
          </w:p>
        </w:tc>
        <w:tc>
          <w:tcPr>
            <w:tcW w:w="62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8990338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Cambria Math" w:hAnsi="Cambria Math" w:cs="Cambria Math"/>
              </w:rPr>
              <w:t>⨁◯◯◯</w:t>
            </w:r>
            <w:r w:rsidRPr="003364E8">
              <w:rPr>
                <w:rFonts w:ascii="Times New Roman" w:hAnsi="Times New Roman" w:cs="Times New Roman"/>
              </w:rPr>
              <w:br/>
              <w:t>Very low</w:t>
            </w:r>
            <w:r w:rsidRPr="003364E8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57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11D3AD0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2965EB45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The mean respiratory rate was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4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45FF8843" w14:textId="7777777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 xml:space="preserve">MD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0.1 higher</w:t>
            </w:r>
            <w:r w:rsidRPr="003364E8">
              <w:rPr>
                <w:rFonts w:ascii="Times New Roman" w:hAnsi="Times New Roman" w:cs="Times New Roman"/>
              </w:rPr>
              <w:br/>
              <w:t>(2.02 lower to 2.22 higher)</w:t>
            </w:r>
          </w:p>
        </w:tc>
      </w:tr>
      <w:tr w:rsidR="006B718A" w:rsidRPr="003364E8" w14:paraId="08685687" w14:textId="77777777" w:rsidTr="0006120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EC4A12E" w14:textId="720E4C47" w:rsidR="006B718A" w:rsidRPr="003364E8" w:rsidRDefault="006B718A" w:rsidP="00EE4BB3">
            <w:pPr>
              <w:rPr>
                <w:rFonts w:ascii="Times New Roman" w:hAnsi="Times New Roman" w:cs="Times New Roman"/>
              </w:rPr>
            </w:pPr>
            <w:r w:rsidRPr="003364E8">
              <w:rPr>
                <w:rFonts w:ascii="Times New Roman" w:hAnsi="Times New Roman" w:cs="Times New Roman"/>
              </w:rPr>
              <w:t>*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The risk in the intervention group</w:t>
            </w:r>
            <w:r w:rsidRPr="003364E8">
              <w:rPr>
                <w:rFonts w:ascii="Times New Roman" w:hAnsi="Times New Roman" w:cs="Times New Roman"/>
              </w:rPr>
              <w:t xml:space="preserve"> (and its 95% </w:t>
            </w:r>
            <w:r w:rsidR="00B1214A">
              <w:rPr>
                <w:rFonts w:ascii="Times New Roman" w:hAnsi="Times New Roman" w:cs="Times New Roman"/>
              </w:rPr>
              <w:t>CI</w:t>
            </w:r>
            <w:r w:rsidRPr="003364E8">
              <w:rPr>
                <w:rFonts w:ascii="Times New Roman" w:hAnsi="Times New Roman" w:cs="Times New Roman"/>
              </w:rPr>
              <w:t xml:space="preserve">) is based on the assumed risk in the comparison group and the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relative effect</w:t>
            </w:r>
            <w:r w:rsidRPr="003364E8">
              <w:rPr>
                <w:rFonts w:ascii="Times New Roman" w:hAnsi="Times New Roman" w:cs="Times New Roman"/>
              </w:rPr>
              <w:t xml:space="preserve"> of the intervention (and its 95% CI).</w:t>
            </w:r>
            <w:r w:rsidRPr="003364E8">
              <w:rPr>
                <w:rFonts w:ascii="Times New Roman" w:hAnsi="Times New Roman" w:cs="Times New Roman"/>
              </w:rPr>
              <w:br/>
            </w:r>
            <w:r w:rsidRPr="003364E8">
              <w:rPr>
                <w:rFonts w:ascii="Times New Roman" w:hAnsi="Times New Roman" w:cs="Times New Roman"/>
                <w:b/>
                <w:bCs/>
              </w:rPr>
              <w:t>CI:</w:t>
            </w:r>
            <w:r w:rsidRPr="003364E8">
              <w:rPr>
                <w:rFonts w:ascii="Times New Roman" w:hAnsi="Times New Roman" w:cs="Times New Roman"/>
              </w:rPr>
              <w:t xml:space="preserve"> confidence interval;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MD:</w:t>
            </w:r>
            <w:r w:rsidRPr="003364E8">
              <w:rPr>
                <w:rFonts w:ascii="Times New Roman" w:hAnsi="Times New Roman" w:cs="Times New Roman"/>
              </w:rPr>
              <w:t xml:space="preserve"> mean difference; </w:t>
            </w:r>
            <w:r w:rsidRPr="003364E8">
              <w:rPr>
                <w:rFonts w:ascii="Times New Roman" w:hAnsi="Times New Roman" w:cs="Times New Roman"/>
                <w:b/>
                <w:bCs/>
              </w:rPr>
              <w:t>SMD:</w:t>
            </w:r>
            <w:r w:rsidRPr="003364E8">
              <w:rPr>
                <w:rFonts w:ascii="Times New Roman" w:hAnsi="Times New Roman" w:cs="Times New Roman"/>
              </w:rPr>
              <w:t xml:space="preserve"> standardised mean difference</w:t>
            </w:r>
          </w:p>
        </w:tc>
      </w:tr>
    </w:tbl>
    <w:p w14:paraId="04963376" w14:textId="77777777" w:rsidR="003D70E8" w:rsidRDefault="006B718A" w:rsidP="003D70E8">
      <w:pPr>
        <w:spacing w:after="0"/>
        <w:rPr>
          <w:rFonts w:ascii="Times New Roman" w:hAnsi="Times New Roman" w:cs="Times New Roman"/>
          <w:b/>
          <w:bCs/>
          <w:lang w:val="en"/>
        </w:rPr>
      </w:pPr>
      <w:r w:rsidRPr="005B4CD5">
        <w:rPr>
          <w:rFonts w:ascii="Times New Roman" w:hAnsi="Times New Roman" w:cs="Times New Roman"/>
          <w:b/>
          <w:bCs/>
          <w:lang w:val="en"/>
        </w:rPr>
        <w:t>Explanations</w:t>
      </w:r>
      <w:r w:rsidR="00607986">
        <w:rPr>
          <w:rFonts w:ascii="Times New Roman" w:hAnsi="Times New Roman" w:cs="Times New Roman"/>
          <w:b/>
          <w:bCs/>
          <w:lang w:val="en"/>
        </w:rPr>
        <w:t xml:space="preserve">: </w:t>
      </w:r>
    </w:p>
    <w:p w14:paraId="790EDF67" w14:textId="240590F1" w:rsidR="008D3158" w:rsidRDefault="006B718A" w:rsidP="003D70E8">
      <w:pPr>
        <w:spacing w:after="0"/>
        <w:rPr>
          <w:rFonts w:ascii="Times New Roman" w:hAnsi="Times New Roman" w:cs="Times New Roman"/>
          <w:lang w:val="en"/>
        </w:rPr>
      </w:pPr>
      <w:r w:rsidRPr="005B4CD5">
        <w:rPr>
          <w:rFonts w:ascii="Times New Roman" w:hAnsi="Times New Roman" w:cs="Times New Roman"/>
          <w:lang w:val="en"/>
        </w:rPr>
        <w:t>a. High interstudy heterogeneity was recorded</w:t>
      </w:r>
      <w:r w:rsidR="00607986">
        <w:rPr>
          <w:rFonts w:ascii="Times New Roman" w:hAnsi="Times New Roman" w:cs="Times New Roman"/>
          <w:lang w:val="en"/>
        </w:rPr>
        <w:t xml:space="preserve">. </w:t>
      </w:r>
    </w:p>
    <w:p w14:paraId="50DD7998" w14:textId="4284BB36" w:rsidR="00B83583" w:rsidRPr="00607986" w:rsidRDefault="006B718A" w:rsidP="003D70E8">
      <w:pPr>
        <w:rPr>
          <w:rFonts w:ascii="Times New Roman" w:hAnsi="Times New Roman" w:cs="Times New Roman"/>
          <w:lang w:val="en"/>
        </w:rPr>
      </w:pPr>
      <w:r w:rsidRPr="005B4CD5">
        <w:rPr>
          <w:rFonts w:ascii="Times New Roman" w:hAnsi="Times New Roman" w:cs="Times New Roman"/>
          <w:lang w:val="en"/>
        </w:rPr>
        <w:t>b. The 95% confidence intervals were wide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08"/>
        <w:gridCol w:w="1391"/>
        <w:gridCol w:w="1177"/>
        <w:gridCol w:w="1052"/>
        <w:gridCol w:w="1368"/>
        <w:gridCol w:w="1964"/>
      </w:tblGrid>
      <w:tr w:rsidR="006B718A" w:rsidRPr="006417F1" w14:paraId="2AB3856E" w14:textId="77777777" w:rsidTr="00B8358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FA29178" w14:textId="5DE55CE8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</w:t>
            </w:r>
            <w:r w:rsidR="00D5691A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 xml:space="preserve">Intranasal dexmedetomidine compared to Oral midazolam </w:t>
            </w:r>
          </w:p>
        </w:tc>
      </w:tr>
      <w:tr w:rsidR="006B718A" w:rsidRPr="006417F1" w14:paraId="5FC1AE06" w14:textId="77777777" w:rsidTr="00B8358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412A8D3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 xml:space="preserve">Patient or population: </w:t>
            </w:r>
            <w:r>
              <w:rPr>
                <w:rFonts w:ascii="Times New Roman" w:hAnsi="Times New Roman" w:cs="Times New Roman"/>
                <w:b/>
                <w:bCs/>
              </w:rPr>
              <w:t>Pediatric Surgical Patients</w:t>
            </w:r>
            <w:r w:rsidRPr="003364E8">
              <w:rPr>
                <w:rFonts w:ascii="Times New Roman" w:hAnsi="Times New Roman" w:cs="Times New Roman"/>
              </w:rPr>
              <w:t xml:space="preserve"> </w:t>
            </w:r>
            <w:r w:rsidRPr="006417F1">
              <w:rPr>
                <w:rFonts w:ascii="Times New Roman" w:hAnsi="Times New Roman" w:cs="Times New Roman"/>
              </w:rPr>
              <w:t xml:space="preserve"> </w:t>
            </w:r>
          </w:p>
          <w:p w14:paraId="22FF07E2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 xml:space="preserve">Intervention: </w:t>
            </w:r>
            <w:r w:rsidRPr="006417F1">
              <w:rPr>
                <w:rFonts w:ascii="Times New Roman" w:hAnsi="Times New Roman" w:cs="Times New Roman"/>
              </w:rPr>
              <w:t xml:space="preserve">Intranasal dexmedetomidine </w:t>
            </w:r>
          </w:p>
          <w:p w14:paraId="2CDE1B15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 xml:space="preserve">Comparison: </w:t>
            </w:r>
            <w:r w:rsidRPr="006417F1">
              <w:rPr>
                <w:rFonts w:ascii="Times New Roman" w:hAnsi="Times New Roman" w:cs="Times New Roman"/>
              </w:rPr>
              <w:t xml:space="preserve">Oral midazolam </w:t>
            </w:r>
          </w:p>
        </w:tc>
      </w:tr>
      <w:tr w:rsidR="006B718A" w:rsidRPr="006417F1" w14:paraId="220718FA" w14:textId="77777777" w:rsidTr="00B83583">
        <w:trPr>
          <w:cantSplit/>
          <w:tblHeader/>
        </w:trPr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243DFB44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78DD266F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№ of participants</w:t>
            </w:r>
            <w:r w:rsidRPr="006417F1">
              <w:rPr>
                <w:rFonts w:ascii="Times New Roman" w:hAnsi="Times New Roman" w:cs="Times New Roman"/>
                <w:b/>
                <w:bCs/>
              </w:rPr>
              <w:br/>
              <w:t>(studies)</w:t>
            </w:r>
            <w:r w:rsidRPr="006417F1">
              <w:rPr>
                <w:rFonts w:ascii="Times New Roman" w:hAnsi="Times New Roman" w:cs="Times New Roman"/>
                <w:b/>
                <w:bCs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57185C25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Certainty of the evidence</w:t>
            </w:r>
            <w:r w:rsidRPr="006417F1">
              <w:rPr>
                <w:rFonts w:ascii="Times New Roman" w:hAnsi="Times New Roman" w:cs="Times New Roman"/>
                <w:b/>
                <w:bCs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3271AA"/>
            <w:vAlign w:val="center"/>
            <w:hideMark/>
          </w:tcPr>
          <w:p w14:paraId="5C93DFF7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Relative effect</w:t>
            </w:r>
            <w:r w:rsidRPr="006417F1">
              <w:rPr>
                <w:rFonts w:ascii="Times New Roman" w:hAnsi="Times New Roman" w:cs="Times New Roman"/>
                <w:b/>
                <w:bCs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3003EF7B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Anticipated absolute effects</w:t>
            </w:r>
          </w:p>
        </w:tc>
      </w:tr>
      <w:tr w:rsidR="006B718A" w:rsidRPr="006417F1" w14:paraId="16EED204" w14:textId="77777777" w:rsidTr="00B83583">
        <w:trPr>
          <w:cantSplit/>
          <w:tblHeader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555F9C1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E5B06CD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20CE54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98168D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33A5F53E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Risk with Oral midazolam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vAlign w:val="center"/>
            <w:hideMark/>
          </w:tcPr>
          <w:p w14:paraId="00BE1316" w14:textId="77777777" w:rsidR="006B718A" w:rsidRPr="006417F1" w:rsidRDefault="006B718A" w:rsidP="00EE4BB3">
            <w:pPr>
              <w:rPr>
                <w:rFonts w:ascii="Times New Roman" w:hAnsi="Times New Roman" w:cs="Times New Roman"/>
                <w:b/>
                <w:bCs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Risk difference with Intranasal dexmedetomidine</w:t>
            </w:r>
          </w:p>
        </w:tc>
      </w:tr>
      <w:tr w:rsidR="006B718A" w:rsidRPr="006417F1" w14:paraId="3137D197" w14:textId="77777777" w:rsidTr="00B8358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FB9E92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Anxiety score at induction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FF3871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177</w:t>
            </w:r>
            <w:r w:rsidRPr="006417F1">
              <w:rPr>
                <w:rFonts w:ascii="Times New Roman" w:hAnsi="Times New Roman" w:cs="Times New Roman"/>
              </w:rPr>
              <w:br/>
              <w:t>(2 RCTs)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2530B2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Cambria Math" w:hAnsi="Cambria Math" w:cs="Cambria Math"/>
              </w:rPr>
              <w:t>⨁◯◯◯</w:t>
            </w:r>
            <w:r w:rsidRPr="006417F1">
              <w:rPr>
                <w:rFonts w:ascii="Times New Roman" w:hAnsi="Times New Roman" w:cs="Times New Roman"/>
              </w:rPr>
              <w:br/>
              <w:t>Very low</w:t>
            </w:r>
            <w:r w:rsidRPr="006417F1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CA2136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7568FAE4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 xml:space="preserve">The mean anxiety score at induction was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576DFAB5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 xml:space="preserve">MD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7.7 lower</w:t>
            </w:r>
            <w:r w:rsidRPr="006417F1">
              <w:rPr>
                <w:rFonts w:ascii="Times New Roman" w:hAnsi="Times New Roman" w:cs="Times New Roman"/>
              </w:rPr>
              <w:br/>
              <w:t>(18.89 lower to 3.5 higher)</w:t>
            </w:r>
          </w:p>
        </w:tc>
      </w:tr>
      <w:tr w:rsidR="006B718A" w:rsidRPr="006417F1" w14:paraId="690D3DBB" w14:textId="77777777" w:rsidTr="00B8358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704D8B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Parental separation anxiety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5BB67A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318</w:t>
            </w:r>
            <w:r w:rsidRPr="006417F1">
              <w:rPr>
                <w:rFonts w:ascii="Times New Roman" w:hAnsi="Times New Roman" w:cs="Times New Roman"/>
              </w:rPr>
              <w:br/>
              <w:t>(4 RCTs)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97405CA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Cambria Math" w:hAnsi="Cambria Math" w:cs="Cambria Math"/>
              </w:rPr>
              <w:t>⨁⨁⨁◯</w:t>
            </w:r>
            <w:r w:rsidRPr="006417F1">
              <w:rPr>
                <w:rFonts w:ascii="Times New Roman" w:hAnsi="Times New Roman" w:cs="Times New Roman"/>
              </w:rPr>
              <w:br/>
              <w:t>Moderate</w:t>
            </w:r>
            <w:r w:rsidRPr="006417F1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0EFB50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RR 1.13</w:t>
            </w:r>
            <w:r w:rsidRPr="006417F1">
              <w:rPr>
                <w:rFonts w:ascii="Times New Roman" w:hAnsi="Times New Roman" w:cs="Times New Roman"/>
              </w:rPr>
              <w:br/>
              <w:t>(0.44 to 2.88)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00CC07A1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49 per 1,000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2E4D5D9E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6 more per 1,000</w:t>
            </w:r>
            <w:r w:rsidRPr="006417F1">
              <w:rPr>
                <w:rFonts w:ascii="Times New Roman" w:hAnsi="Times New Roman" w:cs="Times New Roman"/>
              </w:rPr>
              <w:br/>
              <w:t>(from 27 fewer to 92 more)</w:t>
            </w:r>
          </w:p>
        </w:tc>
      </w:tr>
      <w:tr w:rsidR="006B718A" w:rsidRPr="006417F1" w14:paraId="7C4F1690" w14:textId="77777777" w:rsidTr="00B8358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061147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Heart Rate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D1A6F6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203</w:t>
            </w:r>
            <w:r w:rsidRPr="006417F1">
              <w:rPr>
                <w:rFonts w:ascii="Times New Roman" w:hAnsi="Times New Roman" w:cs="Times New Roman"/>
              </w:rPr>
              <w:br/>
              <w:t>(2 RCTs)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FF00DC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Cambria Math" w:hAnsi="Cambria Math" w:cs="Cambria Math"/>
              </w:rPr>
              <w:t>⨁⨁⨁⨁</w:t>
            </w:r>
            <w:r w:rsidRPr="006417F1">
              <w:rPr>
                <w:rFonts w:ascii="Times New Roman" w:hAnsi="Times New Roman" w:cs="Times New Roman"/>
              </w:rPr>
              <w:br/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D0DB6E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4C7EC6D4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 xml:space="preserve">The mean Heart Rate was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369E91E0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 xml:space="preserve">MD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11.81 lower</w:t>
            </w:r>
            <w:r w:rsidRPr="006417F1">
              <w:rPr>
                <w:rFonts w:ascii="Times New Roman" w:hAnsi="Times New Roman" w:cs="Times New Roman"/>
              </w:rPr>
              <w:br/>
              <w:t>(13.51 lower to 10.1 lower)</w:t>
            </w:r>
          </w:p>
        </w:tc>
      </w:tr>
      <w:tr w:rsidR="006B718A" w:rsidRPr="006417F1" w14:paraId="67F585D5" w14:textId="77777777" w:rsidTr="00B83583">
        <w:trPr>
          <w:cantSplit/>
          <w:tblHeader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218A80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Postoperative agitation/delirium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CB1176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245</w:t>
            </w:r>
            <w:r w:rsidRPr="006417F1">
              <w:rPr>
                <w:rFonts w:ascii="Times New Roman" w:hAnsi="Times New Roman" w:cs="Times New Roman"/>
              </w:rPr>
              <w:br/>
              <w:t>(3 RCTs)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69C837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Cambria Math" w:hAnsi="Cambria Math" w:cs="Cambria Math"/>
              </w:rPr>
              <w:t>⨁◯◯◯</w:t>
            </w:r>
            <w:r w:rsidRPr="006417F1">
              <w:rPr>
                <w:rFonts w:ascii="Times New Roman" w:hAnsi="Times New Roman" w:cs="Times New Roman"/>
              </w:rPr>
              <w:br/>
              <w:t>Very low</w:t>
            </w:r>
            <w:r w:rsidRPr="006417F1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5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832BE06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RR 0.22</w:t>
            </w:r>
            <w:r w:rsidRPr="006417F1">
              <w:rPr>
                <w:rFonts w:ascii="Times New Roman" w:hAnsi="Times New Roman" w:cs="Times New Roman"/>
              </w:rPr>
              <w:br/>
              <w:t>(0.02 to 2.94)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3DB0B011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203 per 1,000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14:paraId="3E5F4562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  <w:b/>
                <w:bCs/>
              </w:rPr>
              <w:t>159 fewer per 1,000</w:t>
            </w:r>
            <w:r w:rsidRPr="006417F1">
              <w:rPr>
                <w:rFonts w:ascii="Times New Roman" w:hAnsi="Times New Roman" w:cs="Times New Roman"/>
              </w:rPr>
              <w:br/>
              <w:t>(from 199 fewer to 395 more)</w:t>
            </w:r>
          </w:p>
        </w:tc>
      </w:tr>
      <w:tr w:rsidR="006B718A" w:rsidRPr="006417F1" w14:paraId="425B7CAA" w14:textId="77777777" w:rsidTr="00B83583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511C3649" w14:textId="77777777" w:rsidR="006B718A" w:rsidRPr="006417F1" w:rsidRDefault="006B718A" w:rsidP="00EE4BB3">
            <w:pPr>
              <w:rPr>
                <w:rFonts w:ascii="Times New Roman" w:hAnsi="Times New Roman" w:cs="Times New Roman"/>
              </w:rPr>
            </w:pPr>
            <w:r w:rsidRPr="006417F1">
              <w:rPr>
                <w:rFonts w:ascii="Times New Roman" w:hAnsi="Times New Roman" w:cs="Times New Roman"/>
              </w:rPr>
              <w:t>*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The risk in the intervention group</w:t>
            </w:r>
            <w:r w:rsidRPr="006417F1">
              <w:rPr>
                <w:rFonts w:ascii="Times New Roman" w:hAnsi="Times New Roman" w:cs="Times New Roman"/>
              </w:rPr>
              <w:t xml:space="preserve"> (and its 95% confidence interval) is based on the assumed risk in the comparison group and the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relative effect</w:t>
            </w:r>
            <w:r w:rsidRPr="006417F1">
              <w:rPr>
                <w:rFonts w:ascii="Times New Roman" w:hAnsi="Times New Roman" w:cs="Times New Roman"/>
              </w:rPr>
              <w:t xml:space="preserve"> of the intervention (and its 95% CI).</w:t>
            </w:r>
            <w:r w:rsidRPr="006417F1">
              <w:rPr>
                <w:rFonts w:ascii="Times New Roman" w:hAnsi="Times New Roman" w:cs="Times New Roman"/>
              </w:rPr>
              <w:br/>
            </w:r>
            <w:r w:rsidRPr="006417F1">
              <w:rPr>
                <w:rFonts w:ascii="Times New Roman" w:hAnsi="Times New Roman" w:cs="Times New Roman"/>
              </w:rPr>
              <w:br/>
            </w:r>
            <w:r w:rsidRPr="006417F1">
              <w:rPr>
                <w:rFonts w:ascii="Times New Roman" w:hAnsi="Times New Roman" w:cs="Times New Roman"/>
                <w:b/>
                <w:bCs/>
              </w:rPr>
              <w:t>CI:</w:t>
            </w:r>
            <w:r w:rsidRPr="006417F1">
              <w:rPr>
                <w:rFonts w:ascii="Times New Roman" w:hAnsi="Times New Roman" w:cs="Times New Roman"/>
              </w:rPr>
              <w:t xml:space="preserve"> confidence interval;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MD:</w:t>
            </w:r>
            <w:r w:rsidRPr="006417F1">
              <w:rPr>
                <w:rFonts w:ascii="Times New Roman" w:hAnsi="Times New Roman" w:cs="Times New Roman"/>
              </w:rPr>
              <w:t xml:space="preserve"> mean difference; </w:t>
            </w:r>
            <w:r w:rsidRPr="006417F1">
              <w:rPr>
                <w:rFonts w:ascii="Times New Roman" w:hAnsi="Times New Roman" w:cs="Times New Roman"/>
                <w:b/>
                <w:bCs/>
              </w:rPr>
              <w:t>RR:</w:t>
            </w:r>
            <w:r w:rsidRPr="006417F1">
              <w:rPr>
                <w:rFonts w:ascii="Times New Roman" w:hAnsi="Times New Roman" w:cs="Times New Roman"/>
              </w:rPr>
              <w:t xml:space="preserve"> risk ratio</w:t>
            </w:r>
          </w:p>
        </w:tc>
      </w:tr>
    </w:tbl>
    <w:p w14:paraId="74CA4369" w14:textId="77777777" w:rsidR="001C1B9D" w:rsidRDefault="001C1B9D"/>
    <w:p w14:paraId="7D2A0102" w14:textId="437AECD6" w:rsidR="0042332E" w:rsidRPr="00A418CC" w:rsidRDefault="0042332E" w:rsidP="0042332E">
      <w:pPr>
        <w:rPr>
          <w:rFonts w:ascii="Times New Roman" w:hAnsi="Times New Roman" w:cs="Times New Roman"/>
          <w:b/>
          <w:bCs/>
        </w:rPr>
      </w:pPr>
      <w:r w:rsidRPr="00A418CC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0E6834">
        <w:rPr>
          <w:rFonts w:ascii="Times New Roman" w:hAnsi="Times New Roman" w:cs="Times New Roman"/>
          <w:b/>
          <w:bCs/>
        </w:rPr>
        <w:t>C</w:t>
      </w:r>
      <w:r w:rsidRPr="00A418CC">
        <w:rPr>
          <w:rFonts w:ascii="Times New Roman" w:hAnsi="Times New Roman" w:cs="Times New Roman"/>
          <w:b/>
          <w:bCs/>
        </w:rPr>
        <w:t xml:space="preserve">: </w:t>
      </w:r>
      <w:r w:rsidR="000E6834">
        <w:rPr>
          <w:rFonts w:ascii="Times New Roman" w:hAnsi="Times New Roman" w:cs="Times New Roman"/>
          <w:b/>
          <w:bCs/>
        </w:rPr>
        <w:t xml:space="preserve">Forest Plots </w:t>
      </w:r>
      <w:r w:rsidR="00453CFB">
        <w:rPr>
          <w:rFonts w:ascii="Times New Roman" w:hAnsi="Times New Roman" w:cs="Times New Roman"/>
          <w:b/>
          <w:bCs/>
        </w:rPr>
        <w:t xml:space="preserve">and Summary Tables </w:t>
      </w:r>
      <w:r w:rsidR="000E6834">
        <w:rPr>
          <w:rFonts w:ascii="Times New Roman" w:hAnsi="Times New Roman" w:cs="Times New Roman"/>
          <w:b/>
          <w:bCs/>
        </w:rPr>
        <w:t>for Secondary Outcomes</w:t>
      </w:r>
    </w:p>
    <w:p w14:paraId="43D57D64" w14:textId="77777777" w:rsidR="0042332E" w:rsidRDefault="0042332E"/>
    <w:p w14:paraId="13CBB99D" w14:textId="77777777" w:rsidR="0042332E" w:rsidRDefault="0042332E" w:rsidP="0042332E">
      <w:pPr>
        <w:keepNext/>
      </w:pPr>
      <w:r w:rsidRPr="000470B5">
        <w:rPr>
          <w:rFonts w:ascii="Times New Roman" w:hAnsi="Times New Roman" w:cs="Times New Roman"/>
          <w:noProof/>
        </w:rPr>
        <w:drawing>
          <wp:inline distT="0" distB="0" distL="0" distR="0" wp14:anchorId="579EBF3E" wp14:editId="001BA1BE">
            <wp:extent cx="5943600" cy="1326515"/>
            <wp:effectExtent l="0" t="0" r="0" b="6985"/>
            <wp:docPr id="773375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3750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C6673" w14:textId="77777777" w:rsidR="0042332E" w:rsidRDefault="0042332E" w:rsidP="0042332E">
      <w:pPr>
        <w:pStyle w:val="Caption"/>
      </w:pPr>
      <w:r>
        <w:t xml:space="preserve">Figure S1: </w:t>
      </w:r>
      <w:r w:rsidRPr="00E22026">
        <w:t xml:space="preserve"> Forest plot showing p</w:t>
      </w:r>
      <w:r>
        <w:t>reoperative oxygen saturation</w:t>
      </w:r>
      <w:r w:rsidRPr="00E22026">
        <w:t xml:space="preserve"> between intranasal dexmedetomidine and intranasal midazolam groups</w:t>
      </w:r>
    </w:p>
    <w:p w14:paraId="5012F5E9" w14:textId="77777777" w:rsidR="0042332E" w:rsidRDefault="0042332E" w:rsidP="0042332E">
      <w:pPr>
        <w:keepNext/>
      </w:pPr>
      <w:r w:rsidRPr="007C6936">
        <w:rPr>
          <w:rFonts w:ascii="Times New Roman" w:hAnsi="Times New Roman" w:cs="Times New Roman"/>
          <w:noProof/>
        </w:rPr>
        <w:drawing>
          <wp:inline distT="0" distB="0" distL="0" distR="0" wp14:anchorId="3F189EEF" wp14:editId="2E961769">
            <wp:extent cx="5943600" cy="924560"/>
            <wp:effectExtent l="0" t="0" r="0" b="8890"/>
            <wp:docPr id="1536556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563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C4F7" w14:textId="77777777" w:rsidR="0042332E" w:rsidRPr="004A7351" w:rsidRDefault="0042332E" w:rsidP="0042332E">
      <w:pPr>
        <w:pStyle w:val="Caption"/>
      </w:pPr>
      <w:r>
        <w:t xml:space="preserve">Figure S2: </w:t>
      </w:r>
      <w:r w:rsidRPr="00A36812">
        <w:t xml:space="preserve"> Forest plot showing preoperative </w:t>
      </w:r>
      <w:r>
        <w:t>respiratory rate</w:t>
      </w:r>
      <w:r w:rsidRPr="00A36812">
        <w:t xml:space="preserve"> between intranasal dexmedetomidine and intranasal midazolam groups</w:t>
      </w:r>
    </w:p>
    <w:p w14:paraId="3B40D8A0" w14:textId="77777777" w:rsidR="0042332E" w:rsidRDefault="0042332E" w:rsidP="0042332E">
      <w:pPr>
        <w:keepNext/>
      </w:pPr>
      <w:r w:rsidRPr="00B71AF7">
        <w:rPr>
          <w:rFonts w:ascii="Times New Roman" w:hAnsi="Times New Roman" w:cs="Times New Roman"/>
          <w:noProof/>
        </w:rPr>
        <w:drawing>
          <wp:inline distT="0" distB="0" distL="0" distR="0" wp14:anchorId="4F0CDE2D" wp14:editId="3BB445AE">
            <wp:extent cx="5943600" cy="1398270"/>
            <wp:effectExtent l="0" t="0" r="0" b="0"/>
            <wp:docPr id="1300055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554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34200" w14:textId="77777777" w:rsidR="0042332E" w:rsidRDefault="0042332E" w:rsidP="0042332E">
      <w:pPr>
        <w:pStyle w:val="Caption"/>
      </w:pPr>
      <w:r>
        <w:t xml:space="preserve">Figure S3: </w:t>
      </w:r>
      <w:r w:rsidRPr="005C71A8">
        <w:t xml:space="preserve">  Forest plot showing preoperative </w:t>
      </w:r>
      <w:r>
        <w:t>heart rate</w:t>
      </w:r>
      <w:r w:rsidRPr="005C71A8">
        <w:t xml:space="preserve"> between intranasal dexmedetomidine and intranasal midazolam groups</w:t>
      </w:r>
    </w:p>
    <w:p w14:paraId="7AC7DC9A" w14:textId="77777777" w:rsidR="0042332E" w:rsidRDefault="0042332E" w:rsidP="0042332E">
      <w:pPr>
        <w:keepNext/>
      </w:pPr>
      <w:r w:rsidRPr="008700CB">
        <w:rPr>
          <w:rFonts w:ascii="Times New Roman" w:hAnsi="Times New Roman" w:cs="Times New Roman"/>
          <w:noProof/>
        </w:rPr>
        <w:drawing>
          <wp:inline distT="0" distB="0" distL="0" distR="0" wp14:anchorId="0DE1FC2E" wp14:editId="31942DA1">
            <wp:extent cx="5943600" cy="902970"/>
            <wp:effectExtent l="0" t="0" r="0" b="0"/>
            <wp:docPr id="640239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398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701A5" w14:textId="77777777" w:rsidR="0042332E" w:rsidRDefault="0042332E" w:rsidP="0042332E">
      <w:pPr>
        <w:pStyle w:val="Caption"/>
        <w:rPr>
          <w:rFonts w:ascii="Times New Roman" w:hAnsi="Times New Roman" w:cs="Times New Roman"/>
        </w:rPr>
      </w:pPr>
      <w:r>
        <w:t xml:space="preserve">Figure S4: </w:t>
      </w:r>
      <w:r w:rsidRPr="005142F7">
        <w:t>Forest plot showing p</w:t>
      </w:r>
      <w:r>
        <w:t>reoperative heart rate</w:t>
      </w:r>
      <w:r w:rsidRPr="005142F7">
        <w:t xml:space="preserve"> between intranasal dexmedetomidine and oral midazolam groups</w:t>
      </w:r>
    </w:p>
    <w:p w14:paraId="6AB700F6" w14:textId="77777777" w:rsidR="0042332E" w:rsidRDefault="0042332E" w:rsidP="0042332E">
      <w:pPr>
        <w:keepNext/>
      </w:pPr>
      <w:r w:rsidRPr="00042A1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A746D1" wp14:editId="585484C9">
            <wp:extent cx="5943600" cy="1137285"/>
            <wp:effectExtent l="0" t="0" r="0" b="5715"/>
            <wp:docPr id="1312548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5488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CDE66" w14:textId="77777777" w:rsidR="0042332E" w:rsidRDefault="0042332E" w:rsidP="0042332E">
      <w:pPr>
        <w:pStyle w:val="Caption"/>
        <w:rPr>
          <w:rFonts w:ascii="Times New Roman" w:hAnsi="Times New Roman" w:cs="Times New Roman"/>
        </w:rPr>
      </w:pPr>
      <w:r>
        <w:t xml:space="preserve">Figure S5: </w:t>
      </w:r>
      <w:r w:rsidRPr="00613752">
        <w:t>Forest plot showing p</w:t>
      </w:r>
      <w:r>
        <w:t>ostoperative emergence agitation</w:t>
      </w:r>
      <w:r w:rsidRPr="00613752">
        <w:t xml:space="preserve"> between intranasal dexmedetomidine and oral midazolam groups</w:t>
      </w:r>
    </w:p>
    <w:p w14:paraId="3E97F41E" w14:textId="77777777" w:rsidR="0056409D" w:rsidRDefault="0056409D" w:rsidP="0042332E">
      <w:pPr>
        <w:rPr>
          <w:rFonts w:ascii="Times New Roman" w:hAnsi="Times New Roman" w:cs="Times New Roman"/>
        </w:rPr>
      </w:pPr>
    </w:p>
    <w:p w14:paraId="47DC9A4A" w14:textId="640C153F" w:rsidR="0042332E" w:rsidRDefault="0042332E" w:rsidP="00423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Table S1: </w:t>
      </w:r>
      <w:r w:rsidRPr="008B6699">
        <w:rPr>
          <w:rFonts w:ascii="Times New Roman" w:hAnsi="Times New Roman" w:cs="Times New Roman"/>
          <w:b/>
          <w:bCs/>
        </w:rPr>
        <w:t>Intranasal Dexmedetomidine versus Intranasal Midazolam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045"/>
        <w:gridCol w:w="1870"/>
        <w:gridCol w:w="3545"/>
        <w:gridCol w:w="2070"/>
        <w:gridCol w:w="1260"/>
      </w:tblGrid>
      <w:tr w:rsidR="0042332E" w14:paraId="657726BD" w14:textId="77777777" w:rsidTr="00EE4BB3">
        <w:tc>
          <w:tcPr>
            <w:tcW w:w="3045" w:type="dxa"/>
          </w:tcPr>
          <w:p w14:paraId="7517DB4D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870" w:type="dxa"/>
          </w:tcPr>
          <w:p w14:paraId="2F4511AF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of studies</w:t>
            </w:r>
          </w:p>
        </w:tc>
        <w:tc>
          <w:tcPr>
            <w:tcW w:w="3545" w:type="dxa"/>
          </w:tcPr>
          <w:p w14:paraId="07C43208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 size (95% CI)</w:t>
            </w:r>
          </w:p>
        </w:tc>
        <w:tc>
          <w:tcPr>
            <w:tcW w:w="2070" w:type="dxa"/>
          </w:tcPr>
          <w:p w14:paraId="0CC00D03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260" w:type="dxa"/>
          </w:tcPr>
          <w:p w14:paraId="3EBFF718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EE50B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42332E" w14:paraId="48657428" w14:textId="77777777" w:rsidTr="00EE4BB3">
        <w:tc>
          <w:tcPr>
            <w:tcW w:w="3045" w:type="dxa"/>
          </w:tcPr>
          <w:p w14:paraId="2716046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 scores before induction</w:t>
            </w:r>
          </w:p>
        </w:tc>
        <w:tc>
          <w:tcPr>
            <w:tcW w:w="1870" w:type="dxa"/>
          </w:tcPr>
          <w:p w14:paraId="12B3411B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5" w:type="dxa"/>
          </w:tcPr>
          <w:p w14:paraId="01D554F2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-1.10 (-1.68 to -0.53)</w:t>
            </w:r>
          </w:p>
        </w:tc>
        <w:tc>
          <w:tcPr>
            <w:tcW w:w="2070" w:type="dxa"/>
          </w:tcPr>
          <w:p w14:paraId="70287ADD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1260" w:type="dxa"/>
          </w:tcPr>
          <w:p w14:paraId="5BFE5DE8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85%</w:t>
            </w:r>
          </w:p>
        </w:tc>
      </w:tr>
      <w:tr w:rsidR="0042332E" w14:paraId="1405355B" w14:textId="77777777" w:rsidTr="00EE4BB3">
        <w:tc>
          <w:tcPr>
            <w:tcW w:w="3045" w:type="dxa"/>
          </w:tcPr>
          <w:p w14:paraId="77260B6E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Parental separation anxiety</w:t>
            </w:r>
          </w:p>
        </w:tc>
        <w:tc>
          <w:tcPr>
            <w:tcW w:w="1870" w:type="dxa"/>
          </w:tcPr>
          <w:p w14:paraId="09916031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5" w:type="dxa"/>
          </w:tcPr>
          <w:p w14:paraId="2923FA9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 (-0.99 to -0.12)</w:t>
            </w:r>
          </w:p>
        </w:tc>
        <w:tc>
          <w:tcPr>
            <w:tcW w:w="2070" w:type="dxa"/>
          </w:tcPr>
          <w:p w14:paraId="64503A15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60" w:type="dxa"/>
          </w:tcPr>
          <w:p w14:paraId="74D1145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80%</w:t>
            </w:r>
          </w:p>
        </w:tc>
      </w:tr>
      <w:tr w:rsidR="0042332E" w14:paraId="7A14B937" w14:textId="77777777" w:rsidTr="00EE4BB3">
        <w:tc>
          <w:tcPr>
            <w:tcW w:w="3045" w:type="dxa"/>
          </w:tcPr>
          <w:p w14:paraId="26DC93F1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SpO</w:t>
            </w:r>
            <w:r w:rsidRPr="009C7E99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870" w:type="dxa"/>
          </w:tcPr>
          <w:p w14:paraId="77243AA5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5" w:type="dxa"/>
          </w:tcPr>
          <w:p w14:paraId="43EAD1B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 (-0.25 to 0.14)</w:t>
            </w:r>
          </w:p>
        </w:tc>
        <w:tc>
          <w:tcPr>
            <w:tcW w:w="2070" w:type="dxa"/>
          </w:tcPr>
          <w:p w14:paraId="227B2F9F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260" w:type="dxa"/>
          </w:tcPr>
          <w:p w14:paraId="6ADEA2B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42332E" w14:paraId="243E15FF" w14:textId="77777777" w:rsidTr="00EE4BB3">
        <w:tc>
          <w:tcPr>
            <w:tcW w:w="3045" w:type="dxa"/>
          </w:tcPr>
          <w:p w14:paraId="08126D7E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RR</w:t>
            </w:r>
          </w:p>
        </w:tc>
        <w:tc>
          <w:tcPr>
            <w:tcW w:w="1870" w:type="dxa"/>
          </w:tcPr>
          <w:p w14:paraId="45FF2DA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5" w:type="dxa"/>
          </w:tcPr>
          <w:p w14:paraId="69871FF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 (-2.02 to 2.22)</w:t>
            </w:r>
          </w:p>
        </w:tc>
        <w:tc>
          <w:tcPr>
            <w:tcW w:w="2070" w:type="dxa"/>
          </w:tcPr>
          <w:p w14:paraId="7FE1CDFF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260" w:type="dxa"/>
          </w:tcPr>
          <w:p w14:paraId="14A8A13B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75%</w:t>
            </w:r>
          </w:p>
        </w:tc>
      </w:tr>
      <w:tr w:rsidR="0042332E" w14:paraId="4AE58B3D" w14:textId="77777777" w:rsidTr="00EE4BB3">
        <w:tc>
          <w:tcPr>
            <w:tcW w:w="3045" w:type="dxa"/>
          </w:tcPr>
          <w:p w14:paraId="7CDEAF0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HR</w:t>
            </w:r>
          </w:p>
        </w:tc>
        <w:tc>
          <w:tcPr>
            <w:tcW w:w="1870" w:type="dxa"/>
          </w:tcPr>
          <w:p w14:paraId="05EC8B4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5" w:type="dxa"/>
          </w:tcPr>
          <w:p w14:paraId="5EA75158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-6.60 (-10.56 to -2.64)</w:t>
            </w:r>
          </w:p>
        </w:tc>
        <w:tc>
          <w:tcPr>
            <w:tcW w:w="2070" w:type="dxa"/>
          </w:tcPr>
          <w:p w14:paraId="53E88C29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60" w:type="dxa"/>
          </w:tcPr>
          <w:p w14:paraId="1B55F00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92%</w:t>
            </w:r>
          </w:p>
        </w:tc>
      </w:tr>
    </w:tbl>
    <w:p w14:paraId="631B8F6E" w14:textId="77777777" w:rsidR="0042332E" w:rsidRPr="00EE50BE" w:rsidRDefault="0042332E" w:rsidP="0042332E">
      <w:pPr>
        <w:rPr>
          <w:rFonts w:ascii="Times New Roman" w:hAnsi="Times New Roman" w:cs="Times New Roman"/>
        </w:rPr>
      </w:pPr>
    </w:p>
    <w:p w14:paraId="335A5ADC" w14:textId="77777777" w:rsidR="0042332E" w:rsidRDefault="0042332E" w:rsidP="00423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Table S2: </w:t>
      </w:r>
      <w:r w:rsidRPr="00233203">
        <w:rPr>
          <w:rFonts w:ascii="Times New Roman" w:hAnsi="Times New Roman" w:cs="Times New Roman"/>
          <w:b/>
          <w:bCs/>
        </w:rPr>
        <w:t>Intranasal Dexmedetomidine versus Oral Midazolam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045"/>
        <w:gridCol w:w="1870"/>
        <w:gridCol w:w="3545"/>
        <w:gridCol w:w="2070"/>
        <w:gridCol w:w="1260"/>
      </w:tblGrid>
      <w:tr w:rsidR="0042332E" w14:paraId="061B0362" w14:textId="77777777" w:rsidTr="00EE4BB3">
        <w:tc>
          <w:tcPr>
            <w:tcW w:w="3045" w:type="dxa"/>
          </w:tcPr>
          <w:p w14:paraId="2C5C72FA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870" w:type="dxa"/>
          </w:tcPr>
          <w:p w14:paraId="71B3BE7A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of studies</w:t>
            </w:r>
          </w:p>
        </w:tc>
        <w:tc>
          <w:tcPr>
            <w:tcW w:w="3545" w:type="dxa"/>
          </w:tcPr>
          <w:p w14:paraId="179F5079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 size (95% CI)</w:t>
            </w:r>
          </w:p>
        </w:tc>
        <w:tc>
          <w:tcPr>
            <w:tcW w:w="2070" w:type="dxa"/>
          </w:tcPr>
          <w:p w14:paraId="55DEF91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260" w:type="dxa"/>
          </w:tcPr>
          <w:p w14:paraId="6605C31C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EE50B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42332E" w14:paraId="2478E644" w14:textId="77777777" w:rsidTr="00EE4BB3">
        <w:tc>
          <w:tcPr>
            <w:tcW w:w="3045" w:type="dxa"/>
          </w:tcPr>
          <w:p w14:paraId="555D83E4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 scores before induction</w:t>
            </w:r>
          </w:p>
        </w:tc>
        <w:tc>
          <w:tcPr>
            <w:tcW w:w="1870" w:type="dxa"/>
          </w:tcPr>
          <w:p w14:paraId="7F99B1FE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5" w:type="dxa"/>
          </w:tcPr>
          <w:p w14:paraId="464E5A41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-7.70 (-18.89 to 3.59)</w:t>
            </w:r>
          </w:p>
        </w:tc>
        <w:tc>
          <w:tcPr>
            <w:tcW w:w="2070" w:type="dxa"/>
          </w:tcPr>
          <w:p w14:paraId="46E9488E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260" w:type="dxa"/>
          </w:tcPr>
          <w:p w14:paraId="7E913A5C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87%</w:t>
            </w:r>
          </w:p>
        </w:tc>
      </w:tr>
      <w:tr w:rsidR="0042332E" w14:paraId="161B53CA" w14:textId="77777777" w:rsidTr="00EE4BB3">
        <w:tc>
          <w:tcPr>
            <w:tcW w:w="3045" w:type="dxa"/>
          </w:tcPr>
          <w:p w14:paraId="4D268882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Parental separation anxiety</w:t>
            </w:r>
          </w:p>
        </w:tc>
        <w:tc>
          <w:tcPr>
            <w:tcW w:w="1870" w:type="dxa"/>
          </w:tcPr>
          <w:p w14:paraId="5A4FB9D8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5" w:type="dxa"/>
          </w:tcPr>
          <w:p w14:paraId="3F996C69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1.13 (0.44 to 2.88) </w:t>
            </w:r>
          </w:p>
        </w:tc>
        <w:tc>
          <w:tcPr>
            <w:tcW w:w="2070" w:type="dxa"/>
          </w:tcPr>
          <w:p w14:paraId="7BE0C2EB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260" w:type="dxa"/>
          </w:tcPr>
          <w:p w14:paraId="78A2BC3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42332E" w14:paraId="2EC7C959" w14:textId="77777777" w:rsidTr="00EE4BB3">
        <w:tc>
          <w:tcPr>
            <w:tcW w:w="3045" w:type="dxa"/>
          </w:tcPr>
          <w:p w14:paraId="316A1CB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HR</w:t>
            </w:r>
          </w:p>
        </w:tc>
        <w:tc>
          <w:tcPr>
            <w:tcW w:w="1870" w:type="dxa"/>
          </w:tcPr>
          <w:p w14:paraId="4EDC520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5" w:type="dxa"/>
          </w:tcPr>
          <w:p w14:paraId="75439D33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-11.81 (-13.51 to -10.10)</w:t>
            </w:r>
          </w:p>
        </w:tc>
        <w:tc>
          <w:tcPr>
            <w:tcW w:w="2070" w:type="dxa"/>
          </w:tcPr>
          <w:p w14:paraId="3DF29262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&lt;0.00001</w:t>
            </w:r>
          </w:p>
        </w:tc>
        <w:tc>
          <w:tcPr>
            <w:tcW w:w="1260" w:type="dxa"/>
          </w:tcPr>
          <w:p w14:paraId="1DE67FF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42332E" w14:paraId="0AEE84AC" w14:textId="77777777" w:rsidTr="00EE4BB3">
        <w:tc>
          <w:tcPr>
            <w:tcW w:w="3045" w:type="dxa"/>
          </w:tcPr>
          <w:p w14:paraId="41843206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Postoperative emergence agitation</w:t>
            </w:r>
          </w:p>
        </w:tc>
        <w:tc>
          <w:tcPr>
            <w:tcW w:w="1870" w:type="dxa"/>
          </w:tcPr>
          <w:p w14:paraId="077FF017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5" w:type="dxa"/>
          </w:tcPr>
          <w:p w14:paraId="522A6903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 (0.02 to 2.94)</w:t>
            </w:r>
          </w:p>
        </w:tc>
        <w:tc>
          <w:tcPr>
            <w:tcW w:w="2070" w:type="dxa"/>
          </w:tcPr>
          <w:p w14:paraId="400B7CF2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60" w:type="dxa"/>
          </w:tcPr>
          <w:p w14:paraId="13C51620" w14:textId="77777777" w:rsidR="0042332E" w:rsidRDefault="0042332E" w:rsidP="00EE4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78%</w:t>
            </w:r>
          </w:p>
        </w:tc>
      </w:tr>
    </w:tbl>
    <w:p w14:paraId="7B64730D" w14:textId="77777777" w:rsidR="0042332E" w:rsidRPr="00462C78" w:rsidRDefault="0042332E" w:rsidP="0042332E">
      <w:pPr>
        <w:rPr>
          <w:rFonts w:ascii="Times New Roman" w:hAnsi="Times New Roman" w:cs="Times New Roman"/>
        </w:rPr>
      </w:pPr>
    </w:p>
    <w:p w14:paraId="3B06ED55" w14:textId="77777777" w:rsidR="0042332E" w:rsidRDefault="0042332E"/>
    <w:sectPr w:rsidR="00423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51EC" w14:textId="77777777" w:rsidR="00D16634" w:rsidRDefault="00D16634" w:rsidP="00B83583">
      <w:pPr>
        <w:spacing w:after="0" w:line="240" w:lineRule="auto"/>
      </w:pPr>
      <w:r>
        <w:separator/>
      </w:r>
    </w:p>
  </w:endnote>
  <w:endnote w:type="continuationSeparator" w:id="0">
    <w:p w14:paraId="78083DAF" w14:textId="77777777" w:rsidR="00D16634" w:rsidRDefault="00D16634" w:rsidP="00B8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D5C6" w14:textId="77777777" w:rsidR="00D16634" w:rsidRDefault="00D16634" w:rsidP="00B83583">
      <w:pPr>
        <w:spacing w:after="0" w:line="240" w:lineRule="auto"/>
      </w:pPr>
      <w:r>
        <w:separator/>
      </w:r>
    </w:p>
  </w:footnote>
  <w:footnote w:type="continuationSeparator" w:id="0">
    <w:p w14:paraId="3CD1B04E" w14:textId="77777777" w:rsidR="00D16634" w:rsidRDefault="00D16634" w:rsidP="00B83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43"/>
    <w:rsid w:val="00061203"/>
    <w:rsid w:val="000E6834"/>
    <w:rsid w:val="00133942"/>
    <w:rsid w:val="001C1B9D"/>
    <w:rsid w:val="003D70E8"/>
    <w:rsid w:val="00413889"/>
    <w:rsid w:val="0042332E"/>
    <w:rsid w:val="00426AE5"/>
    <w:rsid w:val="00453CFB"/>
    <w:rsid w:val="00482404"/>
    <w:rsid w:val="004D094D"/>
    <w:rsid w:val="0056409D"/>
    <w:rsid w:val="00607986"/>
    <w:rsid w:val="006A01F0"/>
    <w:rsid w:val="006B718A"/>
    <w:rsid w:val="008A3A66"/>
    <w:rsid w:val="008A5875"/>
    <w:rsid w:val="008D3158"/>
    <w:rsid w:val="00A418CC"/>
    <w:rsid w:val="00B1214A"/>
    <w:rsid w:val="00B83583"/>
    <w:rsid w:val="00B96FE2"/>
    <w:rsid w:val="00BA7643"/>
    <w:rsid w:val="00BD70C2"/>
    <w:rsid w:val="00C053C8"/>
    <w:rsid w:val="00C6669D"/>
    <w:rsid w:val="00C8304F"/>
    <w:rsid w:val="00D16634"/>
    <w:rsid w:val="00D5691A"/>
    <w:rsid w:val="00DB60B0"/>
    <w:rsid w:val="00E21835"/>
    <w:rsid w:val="00FF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435F"/>
  <w15:chartTrackingRefBased/>
  <w15:docId w15:val="{DAD1879E-8B76-4B40-A920-D31C2353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0B0"/>
  </w:style>
  <w:style w:type="paragraph" w:styleId="Heading1">
    <w:name w:val="heading 1"/>
    <w:basedOn w:val="Normal"/>
    <w:next w:val="Normal"/>
    <w:link w:val="Heading1Char"/>
    <w:uiPriority w:val="9"/>
    <w:qFormat/>
    <w:rsid w:val="00BA7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6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6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6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6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6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3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583"/>
  </w:style>
  <w:style w:type="paragraph" w:styleId="Footer">
    <w:name w:val="footer"/>
    <w:basedOn w:val="Normal"/>
    <w:link w:val="FooterChar"/>
    <w:uiPriority w:val="99"/>
    <w:unhideWhenUsed/>
    <w:rsid w:val="00B83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583"/>
  </w:style>
  <w:style w:type="paragraph" w:styleId="Caption">
    <w:name w:val="caption"/>
    <w:basedOn w:val="Normal"/>
    <w:next w:val="Normal"/>
    <w:uiPriority w:val="35"/>
    <w:unhideWhenUsed/>
    <w:qFormat/>
    <w:rsid w:val="0042332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423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73f5887-035d-4765-8d10-97aaac8deb4a}" enabled="1" method="Standard" siteId="{f08ae827-76a0-4eda-8325-df208f3835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Eddin Nabil Elmelliti</dc:creator>
  <cp:keywords/>
  <dc:description/>
  <cp:lastModifiedBy>hussam melliti</cp:lastModifiedBy>
  <cp:revision>24</cp:revision>
  <dcterms:created xsi:type="dcterms:W3CDTF">2025-11-21T20:58:00Z</dcterms:created>
  <dcterms:modified xsi:type="dcterms:W3CDTF">2026-04-23T21:23:00Z</dcterms:modified>
</cp:coreProperties>
</file>