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962" w:rsidRPr="0057020A" w:rsidRDefault="00490962" w:rsidP="00490962">
      <w:pPr>
        <w:pStyle w:val="Kop1"/>
        <w:rPr>
          <w:b/>
          <w:color w:val="auto"/>
          <w:sz w:val="28"/>
          <w:lang w:val="en-US"/>
        </w:rPr>
      </w:pPr>
      <w:bookmarkStart w:id="0" w:name="_Toc205280070"/>
      <w:r>
        <w:rPr>
          <w:b/>
          <w:color w:val="auto"/>
          <w:sz w:val="28"/>
          <w:lang w:val="en-US"/>
        </w:rPr>
        <w:t>Additional file 3.</w:t>
      </w:r>
      <w:r w:rsidRPr="0057020A">
        <w:rPr>
          <w:b/>
          <w:color w:val="auto"/>
          <w:sz w:val="28"/>
          <w:lang w:val="en-US"/>
        </w:rPr>
        <w:t xml:space="preserve"> Risk of bias assessment per study</w:t>
      </w:r>
      <w:bookmarkEnd w:id="0"/>
    </w:p>
    <w:tbl>
      <w:tblPr>
        <w:tblStyle w:val="Tabelraster"/>
        <w:tblW w:w="9072" w:type="dxa"/>
        <w:tblInd w:w="-5" w:type="dxa"/>
        <w:tblLook w:val="04A0" w:firstRow="1" w:lastRow="0" w:firstColumn="1" w:lastColumn="0" w:noHBand="0" w:noVBand="1"/>
      </w:tblPr>
      <w:tblGrid>
        <w:gridCol w:w="2240"/>
        <w:gridCol w:w="1127"/>
        <w:gridCol w:w="491"/>
        <w:gridCol w:w="571"/>
        <w:gridCol w:w="565"/>
        <w:gridCol w:w="702"/>
        <w:gridCol w:w="703"/>
        <w:gridCol w:w="565"/>
        <w:gridCol w:w="703"/>
        <w:gridCol w:w="703"/>
        <w:gridCol w:w="702"/>
      </w:tblGrid>
      <w:tr w:rsidR="00490962" w:rsidTr="007F28FB">
        <w:trPr>
          <w:cantSplit/>
          <w:trHeight w:val="2602"/>
        </w:trPr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Study</w:t>
            </w:r>
          </w:p>
        </w:tc>
        <w:tc>
          <w:tcPr>
            <w:tcW w:w="1127" w:type="dxa"/>
            <w:vAlign w:val="bottom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Risk of bias tool used</w:t>
            </w:r>
          </w:p>
        </w:tc>
        <w:tc>
          <w:tcPr>
            <w:tcW w:w="491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Randomization process</w:t>
            </w:r>
          </w:p>
        </w:tc>
        <w:tc>
          <w:tcPr>
            <w:tcW w:w="571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Confounding</w:t>
            </w:r>
          </w:p>
        </w:tc>
        <w:tc>
          <w:tcPr>
            <w:tcW w:w="565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Selection of participants</w:t>
            </w:r>
          </w:p>
        </w:tc>
        <w:tc>
          <w:tcPr>
            <w:tcW w:w="702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Classification of interventions</w:t>
            </w:r>
          </w:p>
        </w:tc>
        <w:tc>
          <w:tcPr>
            <w:tcW w:w="703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Deviations from intended interventions</w:t>
            </w:r>
          </w:p>
        </w:tc>
        <w:tc>
          <w:tcPr>
            <w:tcW w:w="565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Missing outcome data</w:t>
            </w:r>
          </w:p>
        </w:tc>
        <w:tc>
          <w:tcPr>
            <w:tcW w:w="703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Measurement of the outcome</w:t>
            </w:r>
          </w:p>
        </w:tc>
        <w:tc>
          <w:tcPr>
            <w:tcW w:w="703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Selection of the reported result</w:t>
            </w:r>
          </w:p>
        </w:tc>
        <w:tc>
          <w:tcPr>
            <w:tcW w:w="702" w:type="dxa"/>
            <w:textDirection w:val="btLr"/>
            <w:vAlign w:val="center"/>
          </w:tcPr>
          <w:p w:rsidR="00490962" w:rsidRDefault="00490962" w:rsidP="007F28FB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Overall</w:t>
            </w:r>
          </w:p>
        </w:tc>
      </w:tr>
      <w:tr w:rsidR="00490962" w:rsidRPr="00535A88" w:rsidTr="007F28FB">
        <w:tc>
          <w:tcPr>
            <w:tcW w:w="9072" w:type="dxa"/>
            <w:gridSpan w:val="11"/>
          </w:tcPr>
          <w:p w:rsidR="00490962" w:rsidRPr="006379E9" w:rsidRDefault="00490962" w:rsidP="007F28FB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Studies regarding pain management (N=30 studies)</w:t>
            </w:r>
          </w:p>
        </w:tc>
      </w:tr>
      <w:tr w:rsidR="005326E8" w:rsidRPr="005326E8" w:rsidTr="007F28FB">
        <w:tc>
          <w:tcPr>
            <w:tcW w:w="2240" w:type="dxa"/>
            <w:vAlign w:val="bottom"/>
          </w:tcPr>
          <w:p w:rsidR="005326E8" w:rsidRDefault="005326E8" w:rsidP="005326E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Pompeo (2007) </w:t>
            </w:r>
          </w:p>
        </w:tc>
        <w:tc>
          <w:tcPr>
            <w:tcW w:w="1127" w:type="dxa"/>
          </w:tcPr>
          <w:p w:rsidR="005326E8" w:rsidRDefault="005326E8" w:rsidP="005326E8">
            <w:pPr>
              <w:rPr>
                <w:lang w:val="en-US"/>
              </w:rPr>
            </w:pPr>
            <w:r>
              <w:rPr>
                <w:lang w:val="en-US"/>
              </w:rPr>
              <w:t>RoB 2</w:t>
            </w:r>
          </w:p>
        </w:tc>
        <w:tc>
          <w:tcPr>
            <w:tcW w:w="491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571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65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3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565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703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703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702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</w:tr>
      <w:tr w:rsidR="005326E8" w:rsidTr="007F28FB">
        <w:tc>
          <w:tcPr>
            <w:tcW w:w="2240" w:type="dxa"/>
            <w:vAlign w:val="bottom"/>
          </w:tcPr>
          <w:p w:rsidR="005326E8" w:rsidRPr="00AC451D" w:rsidRDefault="005326E8" w:rsidP="005326E8">
            <w:pPr>
              <w:rPr>
                <w:rFonts w:ascii="Calibri" w:hAnsi="Calibri" w:cs="Calibri"/>
                <w:color w:val="000000"/>
                <w:shd w:val="clear" w:color="auto" w:fill="FFFF00"/>
              </w:rPr>
            </w:pPr>
            <w:r>
              <w:rPr>
                <w:rFonts w:ascii="Calibri" w:hAnsi="Calibri" w:cs="Calibri"/>
                <w:color w:val="000000"/>
              </w:rPr>
              <w:t>Liu</w:t>
            </w:r>
            <w:r w:rsidRPr="00AC451D">
              <w:rPr>
                <w:rFonts w:ascii="Calibri" w:hAnsi="Calibri" w:cs="Calibri"/>
                <w:color w:val="000000"/>
              </w:rPr>
              <w:t xml:space="preserve"> (20</w:t>
            </w:r>
            <w:r>
              <w:rPr>
                <w:rFonts w:ascii="Calibri" w:hAnsi="Calibri" w:cs="Calibri"/>
                <w:color w:val="000000"/>
              </w:rPr>
              <w:t>22</w:t>
            </w:r>
            <w:r w:rsidRPr="00AC451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127" w:type="dxa"/>
          </w:tcPr>
          <w:p w:rsidR="005326E8" w:rsidRDefault="005326E8" w:rsidP="005326E8">
            <w:pPr>
              <w:rPr>
                <w:lang w:val="en-US"/>
              </w:rPr>
            </w:pPr>
            <w:r>
              <w:rPr>
                <w:lang w:val="en-US"/>
              </w:rPr>
              <w:t>RoB 2</w:t>
            </w:r>
          </w:p>
        </w:tc>
        <w:tc>
          <w:tcPr>
            <w:tcW w:w="491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571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65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3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</w:tr>
      <w:tr w:rsidR="005326E8" w:rsidTr="007F28FB">
        <w:tc>
          <w:tcPr>
            <w:tcW w:w="2240" w:type="dxa"/>
            <w:shd w:val="clear" w:color="auto" w:fill="auto"/>
            <w:vAlign w:val="bottom"/>
          </w:tcPr>
          <w:p w:rsidR="005326E8" w:rsidRPr="00AC451D" w:rsidRDefault="005326E8" w:rsidP="005326E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Ishikawa (</w:t>
            </w:r>
            <w:r w:rsidRPr="00AC451D">
              <w:rPr>
                <w:rFonts w:ascii="Calibri" w:hAnsi="Calibri" w:cs="Calibri"/>
                <w:color w:val="000000"/>
              </w:rPr>
              <w:t xml:space="preserve">2012) </w:t>
            </w:r>
          </w:p>
        </w:tc>
        <w:tc>
          <w:tcPr>
            <w:tcW w:w="1127" w:type="dxa"/>
          </w:tcPr>
          <w:p w:rsidR="005326E8" w:rsidRDefault="005326E8" w:rsidP="005326E8">
            <w:pPr>
              <w:rPr>
                <w:lang w:val="en-US"/>
              </w:rPr>
            </w:pPr>
            <w:r>
              <w:rPr>
                <w:lang w:val="en-US"/>
              </w:rPr>
              <w:t>RoB 2</w:t>
            </w:r>
          </w:p>
        </w:tc>
        <w:tc>
          <w:tcPr>
            <w:tcW w:w="491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571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65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3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565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703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703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702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</w:tr>
      <w:tr w:rsidR="005326E8" w:rsidTr="007F28FB">
        <w:tc>
          <w:tcPr>
            <w:tcW w:w="2240" w:type="dxa"/>
            <w:vAlign w:val="bottom"/>
          </w:tcPr>
          <w:p w:rsidR="005326E8" w:rsidRDefault="005326E8" w:rsidP="005326E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Kim (2021)</w:t>
            </w:r>
          </w:p>
        </w:tc>
        <w:tc>
          <w:tcPr>
            <w:tcW w:w="1127" w:type="dxa"/>
          </w:tcPr>
          <w:p w:rsidR="005326E8" w:rsidRDefault="005326E8" w:rsidP="005326E8">
            <w:pPr>
              <w:rPr>
                <w:lang w:val="en-US"/>
              </w:rPr>
            </w:pPr>
            <w:r>
              <w:rPr>
                <w:lang w:val="en-US"/>
              </w:rPr>
              <w:t>RoB 2</w:t>
            </w:r>
          </w:p>
        </w:tc>
        <w:tc>
          <w:tcPr>
            <w:tcW w:w="491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571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65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3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565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703" w:type="dxa"/>
            <w:vAlign w:val="center"/>
          </w:tcPr>
          <w:p w:rsidR="005326E8" w:rsidRPr="00535A88" w:rsidRDefault="005326E8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702" w:type="dxa"/>
            <w:vAlign w:val="center"/>
          </w:tcPr>
          <w:p w:rsidR="005326E8" w:rsidRPr="00535A88" w:rsidRDefault="00EF0965" w:rsidP="005326E8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S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Xie (2020)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535A88" w:rsidRDefault="00490962" w:rsidP="007F28FB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535A88" w:rsidRDefault="00117129" w:rsidP="007F28FB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M</w:t>
            </w:r>
          </w:p>
        </w:tc>
        <w:tc>
          <w:tcPr>
            <w:tcW w:w="565" w:type="dxa"/>
            <w:vAlign w:val="center"/>
          </w:tcPr>
          <w:p w:rsidR="00490962" w:rsidRPr="00535A88" w:rsidRDefault="00117129" w:rsidP="007F28FB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535A88" w:rsidRDefault="00117129" w:rsidP="007F28FB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535A88" w:rsidRDefault="00117129" w:rsidP="007F28FB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535A88" w:rsidRDefault="00117129" w:rsidP="007F28FB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535A88" w:rsidRDefault="00117129" w:rsidP="007F28FB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535A88" w:rsidRDefault="00117129" w:rsidP="007F28FB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535A88" w:rsidRDefault="00117129" w:rsidP="007F28FB">
            <w:pPr>
              <w:jc w:val="center"/>
              <w:rPr>
                <w:color w:val="000000" w:themeColor="text1"/>
                <w:lang w:val="en-US"/>
              </w:rPr>
            </w:pPr>
            <w:r w:rsidRPr="00535A88">
              <w:rPr>
                <w:color w:val="000000" w:themeColor="text1"/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Allain (2019)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117129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Li (2020) 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Spaans (2023)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Chen (2006) 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Freixinet (2004) 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Fernandez (2005)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H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H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Pr="00E40D08" w:rsidRDefault="00490962" w:rsidP="007F28FB">
            <w:pPr>
              <w:rPr>
                <w:rFonts w:ascii="Calibri" w:hAnsi="Calibri" w:cs="Calibri"/>
                <w:color w:val="000000"/>
                <w:shd w:val="clear" w:color="auto" w:fill="FFFF00"/>
              </w:rPr>
            </w:pPr>
            <w:r>
              <w:rPr>
                <w:rFonts w:ascii="Calibri" w:hAnsi="Calibri" w:cs="Calibri"/>
                <w:color w:val="000000"/>
              </w:rPr>
              <w:t>Zhong (2024</w:t>
            </w:r>
            <w:r w:rsidRPr="00DF6EF4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Jung (2019)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H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H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Pr="00E40D08" w:rsidRDefault="00490962" w:rsidP="007F28FB">
            <w:pPr>
              <w:rPr>
                <w:rFonts w:ascii="Calibri" w:hAnsi="Calibri" w:cs="Calibri"/>
                <w:color w:val="000000"/>
                <w:shd w:val="clear" w:color="auto" w:fill="FFFF00"/>
              </w:rPr>
            </w:pPr>
            <w:r>
              <w:rPr>
                <w:rFonts w:ascii="Calibri" w:hAnsi="Calibri" w:cs="Calibri"/>
                <w:color w:val="000000"/>
              </w:rPr>
              <w:t>Jeon (2016</w:t>
            </w:r>
            <w:r w:rsidRPr="00DF6EF4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bookmarkStart w:id="1" w:name="_GoBack"/>
            <w:bookmarkEnd w:id="1"/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Yamaguchi (2021) 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Kawaguchi (2021) 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Horio (2002)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Kagimoto (2024) 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Rena (2008) 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Chen (2012) 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Wang (2016)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Masmoudi (2017)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Hsu (2021)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Kutluk (2018)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Kiriyama (2024)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Takamori (2024)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1A18B3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Hyland (2001)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1A18B3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H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H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Hwang (2018)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Tsuboshima (2016)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</w:t>
            </w:r>
            <w:r w:rsidR="00490962" w:rsidRPr="001A18B3">
              <w:rPr>
                <w:lang w:val="en-US"/>
              </w:rPr>
              <w:t>A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  <w:tr w:rsidR="00490962" w:rsidTr="007F28FB">
        <w:tc>
          <w:tcPr>
            <w:tcW w:w="2240" w:type="dxa"/>
            <w:vAlign w:val="bottom"/>
          </w:tcPr>
          <w:p w:rsidR="00490962" w:rsidRDefault="00490962" w:rsidP="007F28F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Nachira (2018)</w:t>
            </w:r>
          </w:p>
        </w:tc>
        <w:tc>
          <w:tcPr>
            <w:tcW w:w="1127" w:type="dxa"/>
          </w:tcPr>
          <w:p w:rsidR="00490962" w:rsidRDefault="00490962" w:rsidP="007F28FB">
            <w:pPr>
              <w:rPr>
                <w:lang w:val="en-US"/>
              </w:rPr>
            </w:pPr>
            <w:r>
              <w:rPr>
                <w:lang w:val="en-US"/>
              </w:rPr>
              <w:t>ROBINS-I</w:t>
            </w:r>
          </w:p>
        </w:tc>
        <w:tc>
          <w:tcPr>
            <w:tcW w:w="491" w:type="dxa"/>
            <w:vAlign w:val="center"/>
          </w:tcPr>
          <w:p w:rsidR="00490962" w:rsidRPr="001A18B3" w:rsidRDefault="00490962" w:rsidP="007F28FB">
            <w:pPr>
              <w:jc w:val="center"/>
              <w:rPr>
                <w:lang w:val="en-US"/>
              </w:rPr>
            </w:pPr>
          </w:p>
        </w:tc>
        <w:tc>
          <w:tcPr>
            <w:tcW w:w="571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565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L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565" w:type="dxa"/>
            <w:vAlign w:val="center"/>
          </w:tcPr>
          <w:p w:rsidR="00490962" w:rsidRPr="001A18B3" w:rsidRDefault="00117129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NI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3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  <w:tc>
          <w:tcPr>
            <w:tcW w:w="702" w:type="dxa"/>
            <w:vAlign w:val="center"/>
          </w:tcPr>
          <w:p w:rsidR="00490962" w:rsidRPr="001A18B3" w:rsidRDefault="001A18B3" w:rsidP="007F28FB">
            <w:pPr>
              <w:jc w:val="center"/>
              <w:rPr>
                <w:lang w:val="en-US"/>
              </w:rPr>
            </w:pPr>
            <w:r w:rsidRPr="001A18B3">
              <w:rPr>
                <w:lang w:val="en-US"/>
              </w:rPr>
              <w:t>M</w:t>
            </w:r>
          </w:p>
        </w:tc>
      </w:tr>
    </w:tbl>
    <w:p w:rsidR="00490962" w:rsidRPr="00E322F2" w:rsidRDefault="00490962" w:rsidP="00490962">
      <w:pPr>
        <w:pStyle w:val="Bijschrift"/>
        <w:rPr>
          <w:i w:val="0"/>
          <w:lang w:val="en-US"/>
        </w:rPr>
      </w:pPr>
      <w:r w:rsidRPr="00A24112">
        <w:rPr>
          <w:i w:val="0"/>
          <w:lang w:val="en-US"/>
        </w:rPr>
        <w:t xml:space="preserve">Risk of Bias assessment regarding the primary outcome measure </w:t>
      </w:r>
      <w:r>
        <w:rPr>
          <w:i w:val="0"/>
          <w:lang w:val="en-US"/>
        </w:rPr>
        <w:t>pain scores</w:t>
      </w:r>
      <w:r w:rsidRPr="00A24112">
        <w:rPr>
          <w:i w:val="0"/>
          <w:lang w:val="en-US"/>
        </w:rPr>
        <w:t xml:space="preserve">. The ROBINS-1 tool was used to evaluate the cohort studies. Studies with no direct comparison between </w:t>
      </w:r>
      <w:r>
        <w:rPr>
          <w:i w:val="0"/>
          <w:lang w:val="en-US"/>
        </w:rPr>
        <w:t>analgesic techniques</w:t>
      </w:r>
      <w:r w:rsidRPr="00A24112">
        <w:rPr>
          <w:i w:val="0"/>
          <w:lang w:val="en-US"/>
        </w:rPr>
        <w:t xml:space="preserve"> were assessed as single-arm cohort studies irrespective of the initial study design. </w:t>
      </w:r>
      <w:r w:rsidR="00D42B85" w:rsidRPr="00D54C24">
        <w:rPr>
          <w:i w:val="0"/>
          <w:lang w:val="en-US"/>
        </w:rPr>
        <w:t>Overall low risk of bias was defined as no items with moderate or high risk of bias.</w:t>
      </w:r>
      <w:r w:rsidR="00D42B85">
        <w:rPr>
          <w:i w:val="0"/>
          <w:color w:val="FF0000"/>
          <w:lang w:val="en-US"/>
        </w:rPr>
        <w:t xml:space="preserve"> </w:t>
      </w:r>
      <w:r w:rsidR="001A18B3" w:rsidRPr="001A18B3">
        <w:rPr>
          <w:i w:val="0"/>
          <w:lang w:val="en-US"/>
        </w:rPr>
        <w:t>L</w:t>
      </w:r>
      <w:r w:rsidRPr="001A18B3">
        <w:rPr>
          <w:i w:val="0"/>
          <w:lang w:val="en-US"/>
        </w:rPr>
        <w:t xml:space="preserve"> = low risk of bias, </w:t>
      </w:r>
      <w:r w:rsidR="00D54C24" w:rsidRPr="00535A88">
        <w:rPr>
          <w:i w:val="0"/>
          <w:lang w:val="en-US"/>
        </w:rPr>
        <w:t>S = some concerns</w:t>
      </w:r>
      <w:r w:rsidR="00D54C24">
        <w:rPr>
          <w:i w:val="0"/>
          <w:lang w:val="en-US"/>
        </w:rPr>
        <w:t xml:space="preserve">, </w:t>
      </w:r>
      <w:r w:rsidR="001A18B3" w:rsidRPr="001A18B3">
        <w:rPr>
          <w:i w:val="0"/>
          <w:lang w:val="en-US"/>
        </w:rPr>
        <w:t xml:space="preserve">M </w:t>
      </w:r>
      <w:r w:rsidRPr="001A18B3">
        <w:rPr>
          <w:i w:val="0"/>
          <w:lang w:val="en-US"/>
        </w:rPr>
        <w:t xml:space="preserve">= moderate risk of bias, </w:t>
      </w:r>
      <w:r w:rsidR="001A18B3" w:rsidRPr="001A18B3">
        <w:rPr>
          <w:i w:val="0"/>
          <w:lang w:val="en-US"/>
        </w:rPr>
        <w:t xml:space="preserve">H </w:t>
      </w:r>
      <w:r w:rsidRPr="001A18B3">
        <w:rPr>
          <w:i w:val="0"/>
          <w:lang w:val="en-US"/>
        </w:rPr>
        <w:t xml:space="preserve">= high risk of bias,  </w:t>
      </w:r>
      <w:r w:rsidR="001A18B3" w:rsidRPr="001A18B3">
        <w:rPr>
          <w:i w:val="0"/>
          <w:lang w:val="en-US"/>
        </w:rPr>
        <w:t xml:space="preserve">NI </w:t>
      </w:r>
      <w:r w:rsidRPr="001A18B3">
        <w:rPr>
          <w:i w:val="0"/>
          <w:lang w:val="en-US"/>
        </w:rPr>
        <w:t>= no information</w:t>
      </w:r>
      <w:r w:rsidRPr="00A24112">
        <w:rPr>
          <w:i w:val="0"/>
          <w:lang w:val="en-US"/>
        </w:rPr>
        <w:t xml:space="preserve"> an </w:t>
      </w:r>
      <w:r w:rsidR="001A18B3">
        <w:rPr>
          <w:i w:val="0"/>
          <w:lang w:val="en-US"/>
        </w:rPr>
        <w:t>N</w:t>
      </w:r>
      <w:r>
        <w:rPr>
          <w:i w:val="0"/>
          <w:lang w:val="en-US"/>
        </w:rPr>
        <w:t>A</w:t>
      </w:r>
      <w:r w:rsidRPr="00A24112">
        <w:rPr>
          <w:i w:val="0"/>
          <w:lang w:val="en-US"/>
        </w:rPr>
        <w:t xml:space="preserve"> = not applicable. </w:t>
      </w:r>
    </w:p>
    <w:p w:rsidR="006164F8" w:rsidRPr="00490962" w:rsidRDefault="00535A88">
      <w:pPr>
        <w:rPr>
          <w:lang w:val="en-US"/>
        </w:rPr>
      </w:pPr>
    </w:p>
    <w:sectPr w:rsidR="006164F8" w:rsidRPr="00490962" w:rsidSect="00904895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4B1" w:rsidRDefault="001A18B3">
      <w:pPr>
        <w:spacing w:after="0" w:line="240" w:lineRule="auto"/>
      </w:pPr>
      <w:r>
        <w:separator/>
      </w:r>
    </w:p>
  </w:endnote>
  <w:endnote w:type="continuationSeparator" w:id="0">
    <w:p w:rsidR="00AF54B1" w:rsidRDefault="001A1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9891268"/>
      <w:docPartObj>
        <w:docPartGallery w:val="Page Numbers (Bottom of Page)"/>
        <w:docPartUnique/>
      </w:docPartObj>
    </w:sdtPr>
    <w:sdtEndPr/>
    <w:sdtContent>
      <w:p w:rsidR="00132C79" w:rsidRDefault="0049096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132C79" w:rsidRDefault="00535A8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4B1" w:rsidRDefault="001A18B3">
      <w:pPr>
        <w:spacing w:after="0" w:line="240" w:lineRule="auto"/>
      </w:pPr>
      <w:r>
        <w:separator/>
      </w:r>
    </w:p>
  </w:footnote>
  <w:footnote w:type="continuationSeparator" w:id="0">
    <w:p w:rsidR="00AF54B1" w:rsidRDefault="001A1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962"/>
    <w:rsid w:val="00117129"/>
    <w:rsid w:val="00192D21"/>
    <w:rsid w:val="001A18B3"/>
    <w:rsid w:val="00424A48"/>
    <w:rsid w:val="00490962"/>
    <w:rsid w:val="005326E8"/>
    <w:rsid w:val="00535A88"/>
    <w:rsid w:val="00554FFC"/>
    <w:rsid w:val="0056588E"/>
    <w:rsid w:val="00AF54B1"/>
    <w:rsid w:val="00BB0F72"/>
    <w:rsid w:val="00CD47F3"/>
    <w:rsid w:val="00D42B85"/>
    <w:rsid w:val="00D54C24"/>
    <w:rsid w:val="00DC16AF"/>
    <w:rsid w:val="00EF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1F660-D76A-481B-A7BD-DF420861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0962"/>
  </w:style>
  <w:style w:type="paragraph" w:styleId="Kop1">
    <w:name w:val="heading 1"/>
    <w:basedOn w:val="Standaard"/>
    <w:next w:val="Standaard"/>
    <w:link w:val="Kop1Char"/>
    <w:uiPriority w:val="9"/>
    <w:qFormat/>
    <w:rsid w:val="004909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09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oettekst">
    <w:name w:val="footer"/>
    <w:basedOn w:val="Standaard"/>
    <w:link w:val="VoettekstChar"/>
    <w:uiPriority w:val="99"/>
    <w:unhideWhenUsed/>
    <w:rsid w:val="00490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0962"/>
  </w:style>
  <w:style w:type="table" w:styleId="Tabelraster">
    <w:name w:val="Table Grid"/>
    <w:basedOn w:val="Standaardtabel"/>
    <w:uiPriority w:val="39"/>
    <w:rsid w:val="00490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49096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Máxima Medisch Centrum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Steenwijk, Quirine van</dc:creator>
  <cp:keywords/>
  <dc:description/>
  <cp:lastModifiedBy>Steenwijk, Quirine van</cp:lastModifiedBy>
  <cp:revision>4</cp:revision>
  <dcterms:created xsi:type="dcterms:W3CDTF">2026-03-03T19:39:00Z</dcterms:created>
  <dcterms:modified xsi:type="dcterms:W3CDTF">2026-04-15T09:52:00Z</dcterms:modified>
</cp:coreProperties>
</file>