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7E7" w14:textId="2CCEA05C" w:rsidR="008E7CC3" w:rsidRPr="006012E4" w:rsidRDefault="007462AB" w:rsidP="00524DCE">
      <w:pPr>
        <w:spacing w:line="360" w:lineRule="auto"/>
        <w:jc w:val="both"/>
        <w:rPr>
          <w:rFonts w:asciiTheme="minorBidi" w:hAnsiTheme="minorBidi"/>
          <w:b/>
          <w:bCs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t>SUPPLEMENTAL TABLE LEGENDS</w:t>
      </w:r>
    </w:p>
    <w:p w14:paraId="141E0F64" w14:textId="1E64B43A" w:rsidR="007462AB" w:rsidRPr="006012E4" w:rsidRDefault="007462AB" w:rsidP="00524DCE">
      <w:pPr>
        <w:spacing w:line="360" w:lineRule="auto"/>
        <w:jc w:val="both"/>
        <w:rPr>
          <w:rFonts w:asciiTheme="minorBidi" w:hAnsiTheme="minorBidi"/>
          <w:b/>
          <w:bCs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t xml:space="preserve">Table S1. </w:t>
      </w:r>
      <w:r w:rsidRPr="006012E4">
        <w:rPr>
          <w:rFonts w:asciiTheme="minorBidi" w:hAnsiTheme="minorBidi"/>
          <w:sz w:val="22"/>
          <w:szCs w:val="22"/>
        </w:rPr>
        <w:t>Detailed search strategy for each database during the systematic search phase.</w:t>
      </w:r>
    </w:p>
    <w:p w14:paraId="358BD076" w14:textId="4FC908D2" w:rsidR="007462AB" w:rsidRPr="006012E4" w:rsidRDefault="007462AB" w:rsidP="00524DCE">
      <w:pPr>
        <w:spacing w:line="360" w:lineRule="auto"/>
        <w:jc w:val="both"/>
        <w:rPr>
          <w:rFonts w:asciiTheme="minorBidi" w:hAnsiTheme="minorBidi"/>
          <w:b/>
          <w:bCs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t xml:space="preserve">Table S2. </w:t>
      </w:r>
      <w:r w:rsidRPr="006012E4">
        <w:rPr>
          <w:rFonts w:asciiTheme="minorBidi" w:hAnsiTheme="minorBidi"/>
          <w:sz w:val="22"/>
          <w:szCs w:val="22"/>
        </w:rPr>
        <w:t>List of excluded studies during the full-text screening step.</w:t>
      </w:r>
    </w:p>
    <w:p w14:paraId="088967A4" w14:textId="77777777" w:rsidR="005B0793" w:rsidRPr="006012E4" w:rsidRDefault="000029BB" w:rsidP="00524DCE">
      <w:pPr>
        <w:spacing w:line="360" w:lineRule="auto"/>
        <w:jc w:val="both"/>
        <w:rPr>
          <w:rFonts w:asciiTheme="minorBidi" w:hAnsiTheme="minorBidi"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t xml:space="preserve">Table S3. </w:t>
      </w:r>
      <w:r w:rsidRPr="006012E4">
        <w:rPr>
          <w:rFonts w:asciiTheme="minorBidi" w:hAnsiTheme="minorBidi"/>
          <w:sz w:val="22"/>
          <w:szCs w:val="22"/>
        </w:rPr>
        <w:t>Detailed summary of anesthesia and surgical protocols of the included trials.</w:t>
      </w:r>
    </w:p>
    <w:p w14:paraId="3CCA370E" w14:textId="33E764D5" w:rsidR="007462AB" w:rsidRPr="0086058A" w:rsidRDefault="00032A50" w:rsidP="0086058A">
      <w:pPr>
        <w:spacing w:line="360" w:lineRule="auto"/>
        <w:jc w:val="both"/>
        <w:rPr>
          <w:rFonts w:asciiTheme="minorBidi" w:hAnsiTheme="minorBidi"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t xml:space="preserve">Table S4. </w:t>
      </w:r>
      <w:r w:rsidRPr="006012E4">
        <w:rPr>
          <w:rFonts w:asciiTheme="minorBidi" w:hAnsiTheme="minorBidi"/>
          <w:sz w:val="22"/>
          <w:szCs w:val="22"/>
        </w:rPr>
        <w:t>GRADE certainty of evidence profile for the pooled outcomes.</w:t>
      </w:r>
      <w:r w:rsidR="007462AB" w:rsidRPr="006012E4">
        <w:rPr>
          <w:rFonts w:asciiTheme="minorBidi" w:hAnsiTheme="minorBidi"/>
          <w:b/>
          <w:bCs/>
          <w:sz w:val="22"/>
          <w:szCs w:val="22"/>
        </w:rPr>
        <w:br w:type="page"/>
      </w:r>
    </w:p>
    <w:tbl>
      <w:tblPr>
        <w:tblW w:w="13320" w:type="dxa"/>
        <w:jc w:val="center"/>
        <w:tblLook w:val="04A0" w:firstRow="1" w:lastRow="0" w:firstColumn="1" w:lastColumn="0" w:noHBand="0" w:noVBand="1"/>
      </w:tblPr>
      <w:tblGrid>
        <w:gridCol w:w="1890"/>
        <w:gridCol w:w="8910"/>
        <w:gridCol w:w="1440"/>
        <w:gridCol w:w="1080"/>
      </w:tblGrid>
      <w:tr w:rsidR="007462AB" w:rsidRPr="006012E4" w14:paraId="2BC4E03D" w14:textId="77777777" w:rsidTr="0041490D">
        <w:trPr>
          <w:trHeight w:val="288"/>
          <w:jc w:val="center"/>
        </w:trPr>
        <w:tc>
          <w:tcPr>
            <w:tcW w:w="13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51F76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 xml:space="preserve">Table S1. </w:t>
            </w:r>
            <w:r w:rsidRPr="006012E4">
              <w:rPr>
                <w:rFonts w:asciiTheme="minorBidi" w:hAnsiTheme="minorBidi"/>
                <w:sz w:val="22"/>
                <w:szCs w:val="22"/>
              </w:rPr>
              <w:t>Detailed search strategy for each database during the systematic search phase.</w:t>
            </w:r>
          </w:p>
        </w:tc>
      </w:tr>
      <w:tr w:rsidR="007462AB" w:rsidRPr="006012E4" w14:paraId="4F9F13EF" w14:textId="77777777" w:rsidTr="0041490D">
        <w:trPr>
          <w:trHeight w:val="288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B4CFE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Database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508" w14:textId="77777777" w:rsidR="007462AB" w:rsidRPr="006012E4" w:rsidRDefault="007462AB" w:rsidP="00007166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Search Strategy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75B1" w14:textId="77777777" w:rsidR="007462AB" w:rsidRPr="006012E4" w:rsidRDefault="007462AB" w:rsidP="00007166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Filter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F392" w14:textId="77777777" w:rsidR="007462AB" w:rsidRPr="006012E4" w:rsidRDefault="007462AB" w:rsidP="00007166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Results</w:t>
            </w:r>
          </w:p>
        </w:tc>
      </w:tr>
      <w:tr w:rsidR="007462AB" w:rsidRPr="006012E4" w14:paraId="6924EAC1" w14:textId="77777777" w:rsidTr="0041490D">
        <w:trPr>
          <w:trHeight w:val="935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A73F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PubMed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D32F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(“Thyroid Surgery” OR “Thyroidectomy” OR “Thyroid resection” OR “Thyroid gland removal”) AND (“Dexmedetomidine” OR “MPV1440”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Precedex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Igalmi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Sedadex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“Sileo”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Cepedex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Dexdomitor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“Hydrochloride”)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8DDC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All Fields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1E52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N = 81</w:t>
            </w:r>
          </w:p>
        </w:tc>
      </w:tr>
      <w:tr w:rsidR="007462AB" w:rsidRPr="006012E4" w14:paraId="4F926D9A" w14:textId="77777777" w:rsidTr="0041490D">
        <w:trPr>
          <w:trHeight w:val="288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EC71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Web of Science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8E55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(“Thyroid Surgery” OR “Thyroidectomy” OR “Thyroid resection” OR “Thyroid gland removal”) AND (“Dexmedetomidine” OR “MPV1440”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Precedex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Igalmi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Sedadex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“Sileo”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Cepedex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Dexdomitor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“Hydrochloride”)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2036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 All Fields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561D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 N = 114</w:t>
            </w:r>
          </w:p>
        </w:tc>
      </w:tr>
      <w:tr w:rsidR="007462AB" w:rsidRPr="006012E4" w14:paraId="558E5930" w14:textId="77777777" w:rsidTr="0041490D">
        <w:trPr>
          <w:trHeight w:val="288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97B8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Scopus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4177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(“Thyroid Surgery” OR “Thyroidectomy” OR “Thyroid resection” OR “Thyroid gland removal”) AND (“Dexmedetomidine” OR “MPV1440”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Precedex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Igalmi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Sedadex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“Sileo”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Cepedex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Dexdomitor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“Hydrochloride”)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40FB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 Article title, Abstract, Keywords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B35A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N = 138</w:t>
            </w:r>
          </w:p>
        </w:tc>
      </w:tr>
      <w:tr w:rsidR="007462AB" w:rsidRPr="006012E4" w14:paraId="13CC0057" w14:textId="77777777" w:rsidTr="0041490D">
        <w:trPr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69F1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Embase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24C9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(“Thyroid Surgery” OR “Thyroidectomy” OR “Thyroid resection” OR “Thyroid gland removal”) AND (“Dexmedetomidine” OR “MPV1440”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Precedex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Igalmi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Sedadex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“Sileo”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Cepedex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Dexdomitor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“Hydrochloride”)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EB83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All Fields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FF26" w14:textId="77777777" w:rsidR="007462AB" w:rsidRPr="006012E4" w:rsidRDefault="007462AB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N = 108</w:t>
            </w:r>
          </w:p>
        </w:tc>
      </w:tr>
      <w:tr w:rsidR="00175E41" w:rsidRPr="006012E4" w14:paraId="4BB3532B" w14:textId="77777777" w:rsidTr="0041490D">
        <w:trPr>
          <w:trHeight w:val="28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57A7" w14:textId="53212BAC" w:rsidR="00175E41" w:rsidRPr="006012E4" w:rsidRDefault="00F3370D" w:rsidP="00007166">
            <w:pPr>
              <w:spacing w:line="360" w:lineRule="auto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CENTRAL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18C84" w14:textId="5FD236BA" w:rsidR="00175E41" w:rsidRPr="006012E4" w:rsidRDefault="00175E41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(“Thyroid Surgery” OR “Thyroidectomy” OR “Thyroid resection” OR “Thyroid gland removal”) AND (“Dexmedetomidine” OR “MPV1440”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Precedex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Igalmi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Sedadex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“Sileo”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Cepedex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Dexdomitor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>” OR “Hydrochloride”)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7E8B" w14:textId="670DE2CC" w:rsidR="00175E41" w:rsidRPr="006012E4" w:rsidRDefault="00175E41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 Article title, Abstract, Keywords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6520" w14:textId="06575B17" w:rsidR="00175E41" w:rsidRPr="006012E4" w:rsidRDefault="00175E41" w:rsidP="00007166">
            <w:p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N = 135</w:t>
            </w:r>
          </w:p>
        </w:tc>
      </w:tr>
    </w:tbl>
    <w:p w14:paraId="1435D18A" w14:textId="77777777" w:rsidR="007462AB" w:rsidRPr="006012E4" w:rsidRDefault="007462AB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</w:p>
    <w:p w14:paraId="6FB45CFE" w14:textId="77777777" w:rsidR="007462AB" w:rsidRPr="006012E4" w:rsidRDefault="007462AB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</w:p>
    <w:p w14:paraId="75606F83" w14:textId="77777777" w:rsidR="007462AB" w:rsidRPr="006012E4" w:rsidRDefault="007462AB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br w:type="page"/>
      </w:r>
    </w:p>
    <w:tbl>
      <w:tblPr>
        <w:tblStyle w:val="TableGrid"/>
        <w:tblW w:w="13590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8370"/>
        <w:gridCol w:w="2880"/>
      </w:tblGrid>
      <w:tr w:rsidR="007462AB" w:rsidRPr="006012E4" w14:paraId="75F28B64" w14:textId="77777777" w:rsidTr="005C7409">
        <w:trPr>
          <w:jc w:val="center"/>
        </w:trPr>
        <w:tc>
          <w:tcPr>
            <w:tcW w:w="13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A2DC85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 xml:space="preserve">Table S2. </w:t>
            </w:r>
            <w:r w:rsidRPr="006012E4">
              <w:rPr>
                <w:rFonts w:asciiTheme="minorBidi" w:hAnsiTheme="minorBidi"/>
                <w:sz w:val="22"/>
                <w:szCs w:val="22"/>
              </w:rPr>
              <w:t>List of excluded studies during the full-text screening step.</w:t>
            </w:r>
          </w:p>
        </w:tc>
      </w:tr>
      <w:tr w:rsidR="007462AB" w:rsidRPr="006012E4" w14:paraId="31BB8659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7A8E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Study ID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83E8" w14:textId="77777777" w:rsidR="007462AB" w:rsidRPr="006012E4" w:rsidRDefault="007462AB" w:rsidP="008A3330">
            <w:pPr>
              <w:spacing w:after="16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51E5" w14:textId="77777777" w:rsidR="007462AB" w:rsidRPr="006012E4" w:rsidRDefault="007462AB" w:rsidP="008A3330">
            <w:pPr>
              <w:spacing w:after="16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Reason of exclusion</w:t>
            </w:r>
          </w:p>
        </w:tc>
      </w:tr>
      <w:tr w:rsidR="007462AB" w:rsidRPr="006012E4" w14:paraId="5D603126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DB1A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Zaher et al. 2025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34F5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Intravenous dexmedetomidine versus intravenous lidocaine in attenuating airway reflexes during recovery of thyroidectomy patients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83E9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Active comparator-Lidocaine</w:t>
            </w:r>
          </w:p>
        </w:tc>
      </w:tr>
      <w:tr w:rsidR="007462AB" w:rsidRPr="006012E4" w14:paraId="1DFD1C6B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6B87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Wang et al. 2015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DBD5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Different doses of dexmedetomidine for quiet extubation during anesthesia recovery in hypertensive patients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4049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Chinese article</w:t>
            </w:r>
          </w:p>
        </w:tc>
      </w:tr>
      <w:tr w:rsidR="007462AB" w:rsidRPr="006012E4" w14:paraId="41FF87BC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FDEE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Huang et al. 2024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4AC3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Effects of Dexmedetomidine Combined with Remifentanil on Stress Response and Early Postoperative Analgesia in Patients Undergoing Radical Thyroidectomy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044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Active comparator- Remifentanil</w:t>
            </w:r>
          </w:p>
        </w:tc>
      </w:tr>
      <w:tr w:rsidR="007462AB" w:rsidRPr="006012E4" w14:paraId="2AE2EEF7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FA8C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br/>
              <w:t>Hassan et al. 2021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856E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Comparative study between dexmedetomidine versus dexamethasone as adjuvants to levobupivacaine for cervical plexus block in patients undergoing thyroid operation. Prospective-randomized clinical trial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AC1E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Dexmedetomidine was adjuvant to nerve block (wrong intervention)</w:t>
            </w:r>
          </w:p>
        </w:tc>
      </w:tr>
      <w:tr w:rsidR="007462AB" w:rsidRPr="006012E4" w14:paraId="3CF8E174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049A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Li et al. 2010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57AB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 xml:space="preserve">Effect of dexmedetomidine on 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bispectral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 xml:space="preserve"> index and auditory evoked potential index during anesthesia with </w:t>
            </w:r>
            <w:proofErr w:type="gramStart"/>
            <w:r w:rsidRPr="006012E4">
              <w:rPr>
                <w:rFonts w:asciiTheme="minorBidi" w:hAnsiTheme="minorBidi"/>
                <w:sz w:val="22"/>
                <w:szCs w:val="22"/>
              </w:rPr>
              <w:t>target controlled</w:t>
            </w:r>
            <w:proofErr w:type="gramEnd"/>
            <w:r w:rsidRPr="006012E4">
              <w:rPr>
                <w:rFonts w:asciiTheme="minorBidi" w:hAnsiTheme="minorBidi"/>
                <w:sz w:val="22"/>
                <w:szCs w:val="22"/>
              </w:rPr>
              <w:t xml:space="preserve"> infusion of propofol and 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remifentanyl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1F27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Chinese article</w:t>
            </w:r>
          </w:p>
        </w:tc>
      </w:tr>
      <w:tr w:rsidR="007462AB" w:rsidRPr="006012E4" w14:paraId="216C901A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E127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Miao et al. 2014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6FFB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Effect of dexmedetomidine on the hemodynamics and effect-site concentration of etomidate given by target-controlled infusion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CFB8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Chinese article</w:t>
            </w:r>
          </w:p>
        </w:tc>
      </w:tr>
      <w:tr w:rsidR="007462AB" w:rsidRPr="006012E4" w14:paraId="5921FC74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39E2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Kim et al. 2020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8F90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The effect of dexmedetomidine and remifentanil on the postoperative sore throat after thyroidectomy.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2F8D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Active comparator- Remifentanil</w:t>
            </w:r>
          </w:p>
        </w:tc>
      </w:tr>
      <w:tr w:rsidR="007462AB" w:rsidRPr="006012E4" w14:paraId="4D24860C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CBE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Kang et al. 2025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3322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Effect of superficial cervical plexus nerve block with Ropivacaine or a combination of different adjuvants on perioperative analgesia and quality of postoperative recovery in patients undergoing radical thyroid cancer surgery under general anesthesia: a prospective randomized controlled trial.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6242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Dexmedetomidine was adjuvant to nerve block (wrong intervention)</w:t>
            </w:r>
          </w:p>
        </w:tc>
      </w:tr>
      <w:tr w:rsidR="007462AB" w:rsidRPr="006012E4" w14:paraId="2E9C2A00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4ECF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Santosh et al. 2016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0383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Does dexmedetomidine improve analgesia of superficial cervical plexus block for thyroid surgery?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87CA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Combined ropivacaine- dexmedetomidine was adjuvant to nerve block (wrong intervention)</w:t>
            </w:r>
          </w:p>
        </w:tc>
      </w:tr>
      <w:tr w:rsidR="007462AB" w:rsidRPr="006012E4" w14:paraId="2A8D3021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FEC5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Du et al. 2022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8AF6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Combined sevoflurane-dexmedetomidine and nerve blockade on post-surgical serum oxidative stress biomarker levels in thyroid cancer patients.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A61B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 xml:space="preserve">Combined sevoflurane-dexmedetomidine was </w:t>
            </w:r>
            <w:r w:rsidRPr="006012E4">
              <w:rPr>
                <w:rFonts w:asciiTheme="minorBidi" w:hAnsiTheme="minorBidi"/>
                <w:sz w:val="22"/>
                <w:szCs w:val="22"/>
              </w:rPr>
              <w:lastRenderedPageBreak/>
              <w:t>adjuvant to nerve block (wrong intervention)</w:t>
            </w:r>
          </w:p>
        </w:tc>
      </w:tr>
      <w:tr w:rsidR="007462AB" w:rsidRPr="006012E4" w14:paraId="6A106514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F0F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05C0375A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br/>
              <w:t>Jain et al. 2023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3450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 comparison of efficacy of parenteral and perineural dexmedetomidine with 0.25% ropivacaine for post-thyroidectomy analgesia using bilateral superficial cervical plexus block.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B8E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Combined ropivacaine-dexmedetomidine was adjuvant to nerve block (wrong intervention</w:t>
            </w:r>
          </w:p>
        </w:tc>
      </w:tr>
      <w:tr w:rsidR="007462AB" w:rsidRPr="006012E4" w14:paraId="21029263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AC33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Mostafa et al. 2025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A4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Efficacy of adding dexmedetomidine as adjuvant with bupivacaine in ultrasound-guided intermediate cervical plexus block for thyroidectomy surgery: randomized controlled study.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1F53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Combined bupivacaine-dexmedetomidine was adjuvant to nerve block (wrong intervention</w:t>
            </w:r>
          </w:p>
        </w:tc>
      </w:tr>
      <w:tr w:rsidR="007462AB" w:rsidRPr="006012E4" w14:paraId="66230E80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B4A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proofErr w:type="spellStart"/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Elmaddawy</w:t>
            </w:r>
            <w:proofErr w:type="spellEnd"/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et al. 2018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8E6E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Ultrasound-guided bilateral superficial cervical plexus block for thyroid surgery: The effect of dexmedetomidine addition to bupivacaine-epinephrine.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FB3D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Combined bupivacaine-dexmedetomidine was adjuvant to nerve block (wrong intervention</w:t>
            </w:r>
          </w:p>
        </w:tc>
      </w:tr>
      <w:tr w:rsidR="007462AB" w:rsidRPr="006012E4" w14:paraId="4070A484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3F4E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Xie et al. 2021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8860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Effects of Dexmedetomidine on Postoperative Nausea and Vomiting in Adult Patients Undergoing Ambulatory Thyroidectomy: A Randomized Clinical Trial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9A13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Active comparator-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Azasetron</w:t>
            </w:r>
            <w:proofErr w:type="spellEnd"/>
          </w:p>
        </w:tc>
      </w:tr>
      <w:tr w:rsidR="007462AB" w:rsidRPr="006012E4" w14:paraId="4170B9C8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3F15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Choi et al. 2017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EE6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Postoperative nausea and vomiting after thyroidectomy: a comparison between dexmedetomidine and remifentanil as part of balanced anesthesia.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F2B4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Active comparator- Remifentanil</w:t>
            </w:r>
          </w:p>
        </w:tc>
      </w:tr>
      <w:tr w:rsidR="007462AB" w:rsidRPr="006012E4" w14:paraId="057AD60C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180F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Zhang et al. 2025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A839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Opioid-Free Anesthesia Improved the Quality of Recovery After Thyroidectomy Through Pre-Emptive and Preventive Analgesia: A Randomized Controlled Trial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9C6D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There is no detailed data reading the dexmedetomidine group</w:t>
            </w:r>
          </w:p>
        </w:tc>
      </w:tr>
      <w:tr w:rsidR="007462AB" w:rsidRPr="006012E4" w14:paraId="50AEF291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32AB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Long et al 2016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BFAF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Effect of adjunctive dexmedetomidine on postoperative intravenous opioid administration in patients undergoing thyroidectomy in an ambulatory setting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763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Observational study</w:t>
            </w:r>
          </w:p>
        </w:tc>
      </w:tr>
      <w:tr w:rsidR="007462AB" w:rsidRPr="006012E4" w14:paraId="0944A46C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8A6D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Gao et al 2023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6B10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Effect of different modes of administration of dexmedetomidine on the quality of recovery in ambulatory thyroidectomy: a randomized, controlled trial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1B2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Different outcomes</w:t>
            </w:r>
          </w:p>
        </w:tc>
      </w:tr>
      <w:tr w:rsidR="007462AB" w:rsidRPr="006012E4" w14:paraId="1B61E6B0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0B0B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Lin et al. 2013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893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Addition of dexmedetomidine to ropivacaine improves cervical plexus block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589A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Combined ropivacaine-dexmedetomidine was adjuvant to nerve block (wrong intervention</w:t>
            </w:r>
          </w:p>
        </w:tc>
      </w:tr>
      <w:tr w:rsidR="007462AB" w:rsidRPr="006012E4" w14:paraId="23DEDF3A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A024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Thomas et al. 2020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361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 xml:space="preserve">Dexmedetomidine 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nebulisation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 xml:space="preserve"> attenuates post-operative sore throat in patients undergoing thyroidectomy: A 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randomised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 xml:space="preserve">, double-blind, comparative study with </w:t>
            </w:r>
            <w:proofErr w:type="spellStart"/>
            <w:r w:rsidRPr="006012E4">
              <w:rPr>
                <w:rFonts w:asciiTheme="minorBidi" w:hAnsiTheme="minorBidi"/>
                <w:sz w:val="22"/>
                <w:szCs w:val="22"/>
              </w:rPr>
              <w:t>nebulised</w:t>
            </w:r>
            <w:proofErr w:type="spellEnd"/>
            <w:r w:rsidRPr="006012E4">
              <w:rPr>
                <w:rFonts w:asciiTheme="minorBidi" w:hAnsiTheme="minorBidi"/>
                <w:sz w:val="22"/>
                <w:szCs w:val="22"/>
              </w:rPr>
              <w:t xml:space="preserve"> ketamine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82F5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Active comparator-Ketamine</w:t>
            </w:r>
          </w:p>
        </w:tc>
      </w:tr>
      <w:tr w:rsidR="007462AB" w:rsidRPr="006012E4" w14:paraId="1EB9A569" w14:textId="77777777" w:rsidTr="008472C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6EF7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12E4">
              <w:rPr>
                <w:rFonts w:asciiTheme="minorBidi" w:hAnsiTheme="minorBidi"/>
                <w:b/>
                <w:bCs/>
                <w:sz w:val="22"/>
                <w:szCs w:val="22"/>
              </w:rPr>
              <w:t>Zhao et al. 2025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ABB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 xml:space="preserve">Dexmedetomidine Combined </w:t>
            </w:r>
            <w:proofErr w:type="gramStart"/>
            <w:r w:rsidRPr="006012E4">
              <w:rPr>
                <w:rFonts w:asciiTheme="minorBidi" w:hAnsiTheme="minorBidi"/>
                <w:sz w:val="22"/>
                <w:szCs w:val="22"/>
              </w:rPr>
              <w:t>With</w:t>
            </w:r>
            <w:proofErr w:type="gramEnd"/>
            <w:r w:rsidRPr="006012E4">
              <w:rPr>
                <w:rFonts w:asciiTheme="minorBidi" w:hAnsiTheme="minorBidi"/>
                <w:sz w:val="22"/>
                <w:szCs w:val="22"/>
              </w:rPr>
              <w:t xml:space="preserve"> Lidocaine Laryngopharyngeal Spray Reduces Coughing During Extubation in Female Patients Undergoing Thyroidectomy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28F8" w14:textId="77777777" w:rsidR="007462AB" w:rsidRPr="006012E4" w:rsidRDefault="007462AB" w:rsidP="008A3330">
            <w:pPr>
              <w:spacing w:after="160"/>
              <w:rPr>
                <w:rFonts w:asciiTheme="minorBidi" w:hAnsiTheme="minorBidi"/>
                <w:sz w:val="22"/>
                <w:szCs w:val="22"/>
              </w:rPr>
            </w:pPr>
            <w:r w:rsidRPr="006012E4">
              <w:rPr>
                <w:rFonts w:asciiTheme="minorBidi" w:hAnsiTheme="minorBidi"/>
                <w:sz w:val="22"/>
                <w:szCs w:val="22"/>
              </w:rPr>
              <w:t>Letter to editor</w:t>
            </w:r>
          </w:p>
        </w:tc>
      </w:tr>
    </w:tbl>
    <w:p w14:paraId="530B7586" w14:textId="77777777" w:rsidR="007462AB" w:rsidRPr="006012E4" w:rsidRDefault="007462AB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</w:p>
    <w:p w14:paraId="328375F5" w14:textId="44FCD634" w:rsidR="008F72A4" w:rsidRPr="006012E4" w:rsidRDefault="008F72A4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br w:type="page"/>
      </w:r>
    </w:p>
    <w:tbl>
      <w:tblPr>
        <w:tblW w:w="14334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890"/>
        <w:gridCol w:w="1830"/>
        <w:gridCol w:w="6360"/>
        <w:gridCol w:w="2340"/>
        <w:gridCol w:w="1678"/>
        <w:gridCol w:w="236"/>
      </w:tblGrid>
      <w:tr w:rsidR="00BA2015" w:rsidRPr="006012E4" w14:paraId="195A47A6" w14:textId="77777777" w:rsidTr="00BA2015">
        <w:trPr>
          <w:gridAfter w:val="1"/>
          <w:wAfter w:w="236" w:type="dxa"/>
          <w:trHeight w:val="264"/>
        </w:trPr>
        <w:tc>
          <w:tcPr>
            <w:tcW w:w="140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D018F6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Table S3. </w:t>
            </w: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Detailed summary of anesthesia and surgical protocols of the included trials.</w:t>
            </w:r>
          </w:p>
        </w:tc>
      </w:tr>
      <w:tr w:rsidR="00BA2015" w:rsidRPr="006012E4" w14:paraId="47BFA2DF" w14:textId="77777777" w:rsidTr="00BA2015">
        <w:trPr>
          <w:gridAfter w:val="1"/>
          <w:wAfter w:w="236" w:type="dxa"/>
          <w:trHeight w:val="499"/>
        </w:trPr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7B5A36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Study ID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09838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Premedications</w:t>
            </w:r>
            <w:proofErr w:type="spellEnd"/>
          </w:p>
        </w:tc>
        <w:tc>
          <w:tcPr>
            <w:tcW w:w="6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1C6493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Anesthesia protocol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B3924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Postmedications</w:t>
            </w:r>
            <w:proofErr w:type="spellEnd"/>
          </w:p>
        </w:tc>
        <w:tc>
          <w:tcPr>
            <w:tcW w:w="1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BD678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Surgical protocol</w:t>
            </w:r>
          </w:p>
        </w:tc>
      </w:tr>
      <w:tr w:rsidR="00BA2015" w:rsidRPr="006012E4" w14:paraId="5A261C16" w14:textId="77777777" w:rsidTr="00BA2015">
        <w:trPr>
          <w:trHeight w:val="264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D8175C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4EFCE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705AFA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ED195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B13C7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7A2E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759D4060" w14:textId="77777777" w:rsidTr="00BA2015">
        <w:trPr>
          <w:trHeight w:val="264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6EFB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Azar 2024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E57BF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Midazolam1–2 mg IV + fentanyl 2 mcg/kg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F8F596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General anesthesia was induced with propofol (1.5 mg/kg) and muscle relaxation was achieved with atracurium (0.5 mg/kg). Endotracheal intubation was performed using a 7.0-mm (female) or 8.0-mm (male) tube, with cuff pressure maintained at 20–25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cmH</w:t>
            </w:r>
            <w:r w:rsidRPr="006012E4">
              <w:rPr>
                <w:rFonts w:ascii="Cambria Math" w:eastAsia="Times New Roman" w:hAnsi="Cambria Math" w:cs="Cambria Math"/>
                <w:color w:val="000000"/>
                <w:kern w:val="0"/>
                <w:sz w:val="22"/>
                <w:szCs w:val="22"/>
                <w14:ligatures w14:val="none"/>
              </w:rPr>
              <w:t>₂</w:t>
            </w: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. Mechanical ventilation was set at 8 mL/kg (ideal body weight) to maintain end-tidal CO</w:t>
            </w:r>
            <w:r w:rsidRPr="006012E4">
              <w:rPr>
                <w:rFonts w:ascii="Cambria Math" w:eastAsia="Times New Roman" w:hAnsi="Cambria Math" w:cs="Cambria Math"/>
                <w:color w:val="000000"/>
                <w:kern w:val="0"/>
                <w:sz w:val="22"/>
                <w:szCs w:val="22"/>
                <w14:ligatures w14:val="none"/>
              </w:rPr>
              <w:t>₂</w:t>
            </w: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at 35–40 mmHg. Anesthesia was maintained with isoflurane (1.2 MAC), targeting heart rate and mean arterial pressure within 20% of baseline values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F232A4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8B6D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252ACA3D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54A1FFDB" w14:textId="77777777" w:rsidTr="00BA2015">
        <w:trPr>
          <w:trHeight w:val="1584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A840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Djearadjane</w:t>
            </w:r>
            <w:proofErr w:type="spellEnd"/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et al. 2019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325F04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3E608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General anesthesia was induced with propofol (2 mg/kg), fentanyl (2 µg/kg), and vecuronium (0.1 mg/kg), maintained with a 40:60 oxygen–nitrous oxide mixture and isoflurane (1%). All patients received IV paracetamol (1 g) and dexamethasone (4 mg). Isoflurane was replaced with sevoflurane (1.5%) 10 minutes before extubation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4CA8FC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8A7D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01FCA712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22185BA0" w14:textId="77777777" w:rsidTr="00BA2015">
        <w:trPr>
          <w:trHeight w:val="1584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55BE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Guo et al. 2022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33B0F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D6A8A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General anesthesia was induced with midazolam, propofol,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sufentanil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, and rocuronium, and maintained with sevoflurane (0.5 MAC) plus propofol infusion targeting a BIS of 40–60. Endotracheal intubation and controlled ventilation were performed. Ketorolac was given before incision and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granisetron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before surgery completion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8D23E6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FA63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Conventional thyroidectomy was performed through a transverse cervical incision</w:t>
            </w:r>
          </w:p>
        </w:tc>
        <w:tc>
          <w:tcPr>
            <w:tcW w:w="236" w:type="dxa"/>
            <w:vAlign w:val="center"/>
            <w:hideMark/>
          </w:tcPr>
          <w:p w14:paraId="7DE0548B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27B080C0" w14:textId="77777777" w:rsidTr="00BA2015">
        <w:trPr>
          <w:trHeight w:val="10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C332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 et al. 2019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0263D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Hyoscine (0.3 mg) 30 minutes before the induction of anesthesia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7BA2A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General anesthesia was induced with midazolam (0.05 mg/kg), propofol (2 mg/kg),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sufentanil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(0.5 µg/kg), and vecuronium (0.1 mg/kg), and maintained with propofol (50–80 µg/kg/min) and remifentanil (0.15–0.2 µg/kg/min)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2DCC73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46E6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4EF1A76B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5E8F1BA3" w14:textId="77777777" w:rsidTr="00BA2015">
        <w:trPr>
          <w:trHeight w:val="1848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072A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Kim et al. 2021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79FB1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Midazolam (0.05 mg/kg)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C5FD14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Anesthesia was induced with propofol (2.0 mg/kg) and target-controlled infusion of remifentanil (Ce 2.0 ng/mL), followed by rocuronium (0.8 mg/kg) for endotracheal intubation. Anesthesia was maintained with desflurane in a 50% oxygen–air mixture and remifentanil, titrated to maintain a BIS of 40–60 and vital signs within 20% of baseline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8AAF73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Fentanyl was administered with a patient-controlled analgesia instrument according to the hospital protocol (basal infusion, 0.625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μg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/kg/h without a loading dose; intermittent bolus, 1.0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μg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/kg/h; lockout time, 15 min)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97AE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79BCE44B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41F7B689" w14:textId="77777777" w:rsidTr="00BA2015">
        <w:trPr>
          <w:trHeight w:val="237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28F0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Lee et al. 2015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3482C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Glycopyrrolate 0.1 mg and midazolam 1-2 mg 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347050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Anesthesia was induced with propofol (1.5 mg/kg) and remifentanil via target-controlled infusion (Ce 1 ng/mL, Minto model), followed by rocuronium (0.6 mg/kg) for endotracheal intubation. Anesthesia was maintained with sevoflurane (2–2.5%) in a 50% oxygen–air mixture and remifentanil (Ce 1.5–4.0 ng/mL), titrated to maintain heart rate and mean arterial pressure within 20% of baseline. Ketorolac (60 mg IV) and ondansetron (4 mg IV) were administered intraoperatively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C58CF9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F31E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06248464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4F6277F8" w14:textId="77777777" w:rsidTr="00BA2015">
        <w:trPr>
          <w:trHeight w:val="1848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872D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 et al. 2017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8A848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4CB150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Anesthesia was induced with midazolam (0.05 mg/kg), fentanyl (3 µg/kg), propofol (1–2 mg/kg), and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cisatracurium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(0.15 mg/kg). Anesthesia was maintained with continuous intravenous remifentanil infusion (10 </w:t>
            </w:r>
            <w:proofErr w:type="gram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µg</w:t>
            </w:r>
            <w:proofErr w:type="gram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/kg/h), with the propofol concentration adjusted to maintain adequate depth of anesthesia and muscle relaxation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3B3E20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3967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4665EDD9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4E30C635" w14:textId="77777777" w:rsidTr="00BA2015">
        <w:trPr>
          <w:trHeight w:val="2112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52A4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Shu et al. 2022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EC267C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8D32C6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Anesthesia was induced and maintained with target-controlled infusions of propofol and remifentanil, titrated to maintain BIS 45–60 and hemodynamics within 20% of baseline. Vecuronium was used for intubation, with controlled ventilation. Ephedrine and atropine were given as needed, while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sufentanil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and ondansetron were administered before surgery completion for analgesia and PONV prophylaxis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E19399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Parecoxib (40 mg) was provided every 12 h for 24 h. If VAS pain score exceeded 3, tramadol (50 mg) was administered intravenously for breakthrough rescue pain not alleviated by parecoxib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1ADD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Conventional open total thyroidectomy with therapeutic central compartment neck dissection</w:t>
            </w:r>
          </w:p>
        </w:tc>
        <w:tc>
          <w:tcPr>
            <w:tcW w:w="236" w:type="dxa"/>
            <w:vAlign w:val="center"/>
            <w:hideMark/>
          </w:tcPr>
          <w:p w14:paraId="165B78AA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5E0C1FA0" w14:textId="77777777" w:rsidTr="00BA2015">
        <w:trPr>
          <w:trHeight w:val="264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BECA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Wu et al. 2021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141590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8C0869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Anesthesia was induced with propofol (2 mg/kg) and fentanyl (3 </w:t>
            </w:r>
            <w:proofErr w:type="gram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µg</w:t>
            </w:r>
            <w:proofErr w:type="gram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/kg), followed by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cisatracurium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(0.2 mg/kg) for endotracheal intubation, with palonosetron (0.075 mg) administered at induction for PONV prophylaxis. Anesthesia was maintained with propofol infusion titrated to a BIS of 40–60 and remifentanil at 0.3 µg/kg/min under volume-controlled ventilation. Hypotension and bradycardia were treated with fluids, ephedrine, and atropine as needed, and flurbiprofen (50 mg IV) was administered 30 minutes before the end of surgery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2B687A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0357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7710E41D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A2015" w:rsidRPr="006012E4" w14:paraId="2689D63D" w14:textId="77777777" w:rsidTr="00BA2015">
        <w:trPr>
          <w:trHeight w:val="237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16F8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Xing et al. 2021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BD367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F9EFCF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Anesthesia was induced with midazolam (0.05 mg/kg), fentanyl (3 µg/kg), propofol (2 mg/kg), and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cisatracurium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(0.2 mg/kg), followed by video-assisted endotracheal intubation after adequate neuromuscular blockade. Additional fentanyl (50–100 µg) was administered before skin incision. Anesthesia was maintained with sevoflurane (2–3%) in 50% oxygen, remifentanil (0.1–0.2 µg/kg/min), and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cisatracurium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, targeting a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Narcotrend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index of 50–60 under volume-controlled ventilation.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71A66C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Postoperative analgesia included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Dynastat</w:t>
            </w:r>
            <w:proofErr w:type="spellEnd"/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 xml:space="preserve"> (40 mg IV) before surgery completion, with rescue morphine (0.5 mg/kg IV) if needed.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6F5A" w14:textId="77777777" w:rsidR="00BA2015" w:rsidRPr="006012E4" w:rsidRDefault="00BA2015" w:rsidP="008A3330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6012E4">
              <w:rPr>
                <w:rFonts w:asciiTheme="minorBidi" w:eastAsia="Times New Roman" w:hAnsiTheme="minorBidi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236" w:type="dxa"/>
            <w:vAlign w:val="center"/>
            <w:hideMark/>
          </w:tcPr>
          <w:p w14:paraId="765E9BBF" w14:textId="77777777" w:rsidR="00BA2015" w:rsidRPr="006012E4" w:rsidRDefault="00BA2015" w:rsidP="008A3330">
            <w:pPr>
              <w:spacing w:after="0" w:line="240" w:lineRule="auto"/>
              <w:rPr>
                <w:rFonts w:asciiTheme="minorBidi" w:eastAsia="Times New Roman" w:hAnsiTheme="minorBid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2B25DEF" w14:textId="77777777" w:rsidR="007462AB" w:rsidRPr="006012E4" w:rsidRDefault="007462AB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</w:p>
    <w:p w14:paraId="192CDAB6" w14:textId="77777777" w:rsidR="00BA2015" w:rsidRPr="006012E4" w:rsidRDefault="00BA2015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</w:p>
    <w:p w14:paraId="6DBCE3EA" w14:textId="02808764" w:rsidR="00BA2015" w:rsidRPr="006012E4" w:rsidRDefault="00BA2015" w:rsidP="008A3330">
      <w:pPr>
        <w:spacing w:line="240" w:lineRule="auto"/>
        <w:rPr>
          <w:rFonts w:asciiTheme="minorBidi" w:hAnsiTheme="minorBidi"/>
          <w:b/>
          <w:bCs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br w:type="page"/>
      </w:r>
    </w:p>
    <w:p w14:paraId="716AF373" w14:textId="77777777" w:rsidR="006012E4" w:rsidRPr="006012E4" w:rsidRDefault="006012E4" w:rsidP="006012E4">
      <w:p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6012E4">
        <w:rPr>
          <w:rFonts w:asciiTheme="minorBidi" w:hAnsiTheme="minorBidi"/>
          <w:b/>
          <w:bCs/>
          <w:sz w:val="22"/>
          <w:szCs w:val="22"/>
        </w:rPr>
        <w:lastRenderedPageBreak/>
        <w:t xml:space="preserve">Table S4. </w:t>
      </w:r>
      <w:r w:rsidRPr="006012E4">
        <w:rPr>
          <w:rFonts w:asciiTheme="minorBidi" w:hAnsiTheme="minorBidi"/>
          <w:sz w:val="22"/>
          <w:szCs w:val="22"/>
        </w:rPr>
        <w:t>GRADE certainty of evidence profile for the pooled outcomes.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46"/>
        <w:gridCol w:w="798"/>
        <w:gridCol w:w="1299"/>
        <w:gridCol w:w="1173"/>
        <w:gridCol w:w="1126"/>
        <w:gridCol w:w="1091"/>
        <w:gridCol w:w="1285"/>
        <w:gridCol w:w="987"/>
        <w:gridCol w:w="1307"/>
        <w:gridCol w:w="839"/>
        <w:gridCol w:w="902"/>
        <w:gridCol w:w="1717"/>
      </w:tblGrid>
      <w:tr w:rsidR="006012E4" w:rsidRPr="006012E4" w14:paraId="2A8158E4" w14:textId="77777777" w:rsidTr="006D14C7">
        <w:tc>
          <w:tcPr>
            <w:tcW w:w="2896" w:type="pct"/>
            <w:gridSpan w:val="7"/>
            <w:vAlign w:val="center"/>
            <w:hideMark/>
          </w:tcPr>
          <w:p w14:paraId="4AA824BC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Certainty assessment</w:t>
            </w:r>
          </w:p>
        </w:tc>
        <w:tc>
          <w:tcPr>
            <w:tcW w:w="2104" w:type="pct"/>
            <w:gridSpan w:val="5"/>
            <w:vAlign w:val="center"/>
            <w:hideMark/>
          </w:tcPr>
          <w:p w14:paraId="2F960D1A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Summary of findings</w:t>
            </w:r>
          </w:p>
        </w:tc>
      </w:tr>
      <w:tr w:rsidR="006D14C7" w:rsidRPr="006012E4" w14:paraId="28DBA60C" w14:textId="77777777" w:rsidTr="006D14C7">
        <w:tc>
          <w:tcPr>
            <w:tcW w:w="419" w:type="pct"/>
            <w:vMerge w:val="restart"/>
            <w:vAlign w:val="center"/>
            <w:hideMark/>
          </w:tcPr>
          <w:p w14:paraId="3F3BF061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Participants</w:t>
            </w: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br/>
              <w:t>(studies)</w:t>
            </w: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br/>
              <w:t>Follow-up</w:t>
            </w:r>
          </w:p>
        </w:tc>
        <w:tc>
          <w:tcPr>
            <w:tcW w:w="292" w:type="pct"/>
            <w:vMerge w:val="restart"/>
            <w:vAlign w:val="center"/>
            <w:hideMark/>
          </w:tcPr>
          <w:p w14:paraId="79819300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Risk of bias</w:t>
            </w:r>
          </w:p>
        </w:tc>
        <w:tc>
          <w:tcPr>
            <w:tcW w:w="475" w:type="pct"/>
            <w:vMerge w:val="restart"/>
            <w:vAlign w:val="center"/>
            <w:hideMark/>
          </w:tcPr>
          <w:p w14:paraId="7AF15810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Inconsistency</w:t>
            </w:r>
          </w:p>
        </w:tc>
        <w:tc>
          <w:tcPr>
            <w:tcW w:w="429" w:type="pct"/>
            <w:vMerge w:val="restart"/>
            <w:vAlign w:val="center"/>
            <w:hideMark/>
          </w:tcPr>
          <w:p w14:paraId="17CC61C4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Indirectness</w:t>
            </w:r>
          </w:p>
        </w:tc>
        <w:tc>
          <w:tcPr>
            <w:tcW w:w="412" w:type="pct"/>
            <w:vMerge w:val="restart"/>
            <w:vAlign w:val="center"/>
            <w:hideMark/>
          </w:tcPr>
          <w:p w14:paraId="16CF4ABD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Imprecision</w:t>
            </w:r>
          </w:p>
        </w:tc>
        <w:tc>
          <w:tcPr>
            <w:tcW w:w="399" w:type="pct"/>
            <w:vMerge w:val="restart"/>
            <w:vAlign w:val="center"/>
            <w:hideMark/>
          </w:tcPr>
          <w:p w14:paraId="2972E06C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Publication bias</w:t>
            </w:r>
          </w:p>
        </w:tc>
        <w:tc>
          <w:tcPr>
            <w:tcW w:w="470" w:type="pct"/>
            <w:vMerge w:val="restart"/>
            <w:vAlign w:val="center"/>
            <w:hideMark/>
          </w:tcPr>
          <w:p w14:paraId="371845B5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Overall certainty of evidence</w:t>
            </w:r>
          </w:p>
        </w:tc>
        <w:tc>
          <w:tcPr>
            <w:tcW w:w="839" w:type="pct"/>
            <w:gridSpan w:val="2"/>
            <w:vAlign w:val="center"/>
            <w:hideMark/>
          </w:tcPr>
          <w:p w14:paraId="39370C9E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Study event rates (%)</w:t>
            </w:r>
          </w:p>
        </w:tc>
        <w:tc>
          <w:tcPr>
            <w:tcW w:w="307" w:type="pct"/>
            <w:vMerge w:val="restart"/>
            <w:vAlign w:val="center"/>
            <w:hideMark/>
          </w:tcPr>
          <w:p w14:paraId="0FEBD767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Relative effect</w:t>
            </w: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br/>
              <w:t>(95% CI)</w:t>
            </w:r>
          </w:p>
        </w:tc>
        <w:tc>
          <w:tcPr>
            <w:tcW w:w="958" w:type="pct"/>
            <w:gridSpan w:val="2"/>
            <w:vAlign w:val="center"/>
            <w:hideMark/>
          </w:tcPr>
          <w:p w14:paraId="65B34143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Anticipated absolute effects</w:t>
            </w:r>
          </w:p>
        </w:tc>
      </w:tr>
      <w:tr w:rsidR="006D14C7" w:rsidRPr="006012E4" w14:paraId="16C6671B" w14:textId="77777777" w:rsidTr="006D14C7">
        <w:tc>
          <w:tcPr>
            <w:tcW w:w="419" w:type="pct"/>
            <w:vMerge/>
            <w:vAlign w:val="center"/>
            <w:hideMark/>
          </w:tcPr>
          <w:p w14:paraId="0D7DD3C2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2F317233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14:paraId="16F6D543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9" w:type="pct"/>
            <w:vMerge/>
            <w:vAlign w:val="center"/>
            <w:hideMark/>
          </w:tcPr>
          <w:p w14:paraId="166030CD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033CEA90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14:paraId="52FF51BB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27EF4E5A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61" w:type="pct"/>
            <w:vAlign w:val="center"/>
            <w:hideMark/>
          </w:tcPr>
          <w:p w14:paraId="229D8DE4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With [Control]</w:t>
            </w:r>
          </w:p>
        </w:tc>
        <w:tc>
          <w:tcPr>
            <w:tcW w:w="478" w:type="pct"/>
            <w:vAlign w:val="center"/>
            <w:hideMark/>
          </w:tcPr>
          <w:p w14:paraId="11592A57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With [Dexmedetomidine]</w:t>
            </w:r>
          </w:p>
        </w:tc>
        <w:tc>
          <w:tcPr>
            <w:tcW w:w="307" w:type="pct"/>
            <w:vMerge/>
            <w:vAlign w:val="center"/>
            <w:hideMark/>
          </w:tcPr>
          <w:p w14:paraId="24B9FC29" w14:textId="77777777" w:rsidR="006012E4" w:rsidRPr="006012E4" w:rsidRDefault="006012E4" w:rsidP="001271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30" w:type="pct"/>
            <w:vAlign w:val="center"/>
            <w:hideMark/>
          </w:tcPr>
          <w:p w14:paraId="0E0B7F59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Risk with [Control]</w:t>
            </w:r>
          </w:p>
        </w:tc>
        <w:tc>
          <w:tcPr>
            <w:tcW w:w="628" w:type="pct"/>
            <w:vAlign w:val="center"/>
            <w:hideMark/>
          </w:tcPr>
          <w:p w14:paraId="6A2133A0" w14:textId="77777777" w:rsidR="006012E4" w:rsidRPr="006012E4" w:rsidRDefault="006012E4" w:rsidP="00127153">
            <w:pPr>
              <w:pStyle w:val="NormalWeb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Risk difference with [Dexmedetomidine]</w:t>
            </w:r>
          </w:p>
        </w:tc>
      </w:tr>
      <w:tr w:rsidR="006012E4" w:rsidRPr="006012E4" w14:paraId="22925619" w14:textId="77777777" w:rsidTr="006D14C7">
        <w:tc>
          <w:tcPr>
            <w:tcW w:w="5000" w:type="pct"/>
            <w:gridSpan w:val="12"/>
            <w:vAlign w:val="center"/>
            <w:hideMark/>
          </w:tcPr>
          <w:p w14:paraId="546E327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Duration of Anesthesia (min)</w:t>
            </w:r>
          </w:p>
        </w:tc>
      </w:tr>
      <w:tr w:rsidR="006D14C7" w:rsidRPr="006012E4" w14:paraId="411EEFB9" w14:textId="77777777" w:rsidTr="006D14C7">
        <w:tc>
          <w:tcPr>
            <w:tcW w:w="419" w:type="pct"/>
            <w:vAlign w:val="center"/>
            <w:hideMark/>
          </w:tcPr>
          <w:p w14:paraId="62FDBB4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519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(6 RCTs)</w:t>
            </w:r>
          </w:p>
        </w:tc>
        <w:tc>
          <w:tcPr>
            <w:tcW w:w="292" w:type="pct"/>
            <w:vAlign w:val="center"/>
            <w:hideMark/>
          </w:tcPr>
          <w:p w14:paraId="3B063D2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7963E68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088F336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78B34A4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1135ACE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5336365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61CF721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6E587E9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53FD8DC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hAnsiTheme="minorBidi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4135994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045642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4.56 min higher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(2.41 lower to 11.53 higher)</w:t>
            </w:r>
          </w:p>
        </w:tc>
      </w:tr>
      <w:tr w:rsidR="006012E4" w:rsidRPr="006012E4" w14:paraId="485A8085" w14:textId="77777777" w:rsidTr="006D14C7">
        <w:tc>
          <w:tcPr>
            <w:tcW w:w="5000" w:type="pct"/>
            <w:gridSpan w:val="12"/>
            <w:vAlign w:val="center"/>
            <w:hideMark/>
          </w:tcPr>
          <w:p w14:paraId="5ADF6CB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Duration of Surgery (min)</w:t>
            </w:r>
          </w:p>
        </w:tc>
      </w:tr>
      <w:tr w:rsidR="006D14C7" w:rsidRPr="006012E4" w14:paraId="4F386A26" w14:textId="77777777" w:rsidTr="006D14C7">
        <w:tc>
          <w:tcPr>
            <w:tcW w:w="419" w:type="pct"/>
            <w:vAlign w:val="center"/>
            <w:hideMark/>
          </w:tcPr>
          <w:p w14:paraId="5301589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449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(5 RCTs)</w:t>
            </w:r>
          </w:p>
        </w:tc>
        <w:tc>
          <w:tcPr>
            <w:tcW w:w="292" w:type="pct"/>
            <w:vAlign w:val="center"/>
            <w:hideMark/>
          </w:tcPr>
          <w:p w14:paraId="75AF7BE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6830525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20D380C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6D008D2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49345E8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791BF60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40BB3EB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6A61E53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48A28C8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1EF5D6F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58444C8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0.87 min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(5.13 lower to 3.39 higher)</w:t>
            </w:r>
          </w:p>
        </w:tc>
      </w:tr>
      <w:tr w:rsidR="006012E4" w:rsidRPr="006012E4" w14:paraId="22E5CF89" w14:textId="77777777" w:rsidTr="006D14C7">
        <w:tc>
          <w:tcPr>
            <w:tcW w:w="5000" w:type="pct"/>
            <w:gridSpan w:val="12"/>
            <w:vAlign w:val="center"/>
            <w:hideMark/>
          </w:tcPr>
          <w:p w14:paraId="424D19D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Extubation time (min)</w:t>
            </w:r>
          </w:p>
        </w:tc>
      </w:tr>
      <w:tr w:rsidR="006D14C7" w:rsidRPr="006012E4" w14:paraId="264BF528" w14:textId="77777777" w:rsidTr="006D14C7">
        <w:tc>
          <w:tcPr>
            <w:tcW w:w="419" w:type="pct"/>
            <w:vAlign w:val="center"/>
            <w:hideMark/>
          </w:tcPr>
          <w:p w14:paraId="6557809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508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(6 RCTs)</w:t>
            </w:r>
          </w:p>
        </w:tc>
        <w:tc>
          <w:tcPr>
            <w:tcW w:w="292" w:type="pct"/>
            <w:vAlign w:val="center"/>
            <w:hideMark/>
          </w:tcPr>
          <w:p w14:paraId="68ED78D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7942F68C" w14:textId="765BC272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18F95C8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315EC69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1BF6314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4ECD4C21" w14:textId="67EA1E5A" w:rsidR="006012E4" w:rsidRPr="006012E4" w:rsidRDefault="00662442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="006012E4"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34EE77F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3B7C05E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1FFA84D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68C63E5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18523F1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3.73 min higher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(1.64 higher to 5.82 higher)</w:t>
            </w:r>
          </w:p>
        </w:tc>
      </w:tr>
      <w:tr w:rsidR="006012E4" w:rsidRPr="006012E4" w14:paraId="2BB35844" w14:textId="77777777" w:rsidTr="006D14C7">
        <w:tc>
          <w:tcPr>
            <w:tcW w:w="5000" w:type="pct"/>
            <w:gridSpan w:val="12"/>
            <w:vAlign w:val="center"/>
            <w:hideMark/>
          </w:tcPr>
          <w:p w14:paraId="4B08CD2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Time to awakening (min)</w:t>
            </w:r>
          </w:p>
        </w:tc>
      </w:tr>
      <w:tr w:rsidR="006D14C7" w:rsidRPr="006012E4" w14:paraId="5E29B2E3" w14:textId="77777777" w:rsidTr="006D14C7">
        <w:tc>
          <w:tcPr>
            <w:tcW w:w="419" w:type="pct"/>
            <w:vAlign w:val="center"/>
            <w:hideMark/>
          </w:tcPr>
          <w:p w14:paraId="1A4DEF4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648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3AE1A16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7CF9DD1B" w14:textId="1EBF734B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18A45C3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7472196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5846189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142ABA2B" w14:textId="2C39CC4A" w:rsidR="006012E4" w:rsidRPr="006012E4" w:rsidRDefault="00662442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4634BE8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707D9EF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1E47B7A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405E5B2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7EDC22A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SMD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1.07 SD higher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(0.19 higher to 1.94 higher)</w:t>
            </w:r>
          </w:p>
        </w:tc>
      </w:tr>
      <w:tr w:rsidR="006012E4" w:rsidRPr="006012E4" w14:paraId="7556A8B6" w14:textId="77777777" w:rsidTr="006D14C7">
        <w:tc>
          <w:tcPr>
            <w:tcW w:w="5000" w:type="pct"/>
            <w:gridSpan w:val="12"/>
            <w:vAlign w:val="center"/>
            <w:hideMark/>
          </w:tcPr>
          <w:p w14:paraId="00C0890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MAP at baseline (mmHg)</w:t>
            </w:r>
          </w:p>
        </w:tc>
      </w:tr>
      <w:tr w:rsidR="006D14C7" w:rsidRPr="006012E4" w14:paraId="61D9B5B8" w14:textId="77777777" w:rsidTr="006D14C7">
        <w:tc>
          <w:tcPr>
            <w:tcW w:w="419" w:type="pct"/>
            <w:vAlign w:val="center"/>
            <w:hideMark/>
          </w:tcPr>
          <w:p w14:paraId="18934B0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632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65B202C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7920EE05" w14:textId="73C97748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7F58275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73E9C8E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6ACD752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71513CA" w14:textId="4C53D591" w:rsidR="006012E4" w:rsidRPr="006012E4" w:rsidRDefault="00116FFD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r w:rsidR="006012E4"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2EA5217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1002DB4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58A414D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29BFEC8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2E18C8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0.7 mmHg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(4.42 lower to 3.01 higher)</w:t>
            </w:r>
          </w:p>
        </w:tc>
      </w:tr>
      <w:tr w:rsidR="006012E4" w:rsidRPr="006012E4" w14:paraId="122F2718" w14:textId="77777777" w:rsidTr="006D14C7">
        <w:tc>
          <w:tcPr>
            <w:tcW w:w="5000" w:type="pct"/>
            <w:gridSpan w:val="12"/>
            <w:vAlign w:val="center"/>
            <w:hideMark/>
          </w:tcPr>
          <w:p w14:paraId="781D2C0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MAP before extubation (mmHg)</w:t>
            </w:r>
          </w:p>
        </w:tc>
      </w:tr>
      <w:tr w:rsidR="006D14C7" w:rsidRPr="006012E4" w14:paraId="0140B699" w14:textId="77777777" w:rsidTr="006D14C7">
        <w:tc>
          <w:tcPr>
            <w:tcW w:w="419" w:type="pct"/>
            <w:vAlign w:val="center"/>
            <w:hideMark/>
          </w:tcPr>
          <w:p w14:paraId="35FB84A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lastRenderedPageBreak/>
              <w:t>330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(3 RCTs)</w:t>
            </w:r>
          </w:p>
        </w:tc>
        <w:tc>
          <w:tcPr>
            <w:tcW w:w="292" w:type="pct"/>
            <w:vAlign w:val="center"/>
            <w:hideMark/>
          </w:tcPr>
          <w:p w14:paraId="0D1DF39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5115817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4114041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37ED2AF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2095117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11CB67E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d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435EF8A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2D767E7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35DEFDA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46B6397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57C6D0A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6.58 mmHg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(11.69 lower to 1.48 lower)</w:t>
            </w:r>
          </w:p>
        </w:tc>
      </w:tr>
      <w:tr w:rsidR="006012E4" w:rsidRPr="006012E4" w14:paraId="4EBA011C" w14:textId="77777777" w:rsidTr="006D14C7">
        <w:tc>
          <w:tcPr>
            <w:tcW w:w="5000" w:type="pct"/>
            <w:gridSpan w:val="12"/>
            <w:vAlign w:val="center"/>
            <w:hideMark/>
          </w:tcPr>
          <w:p w14:paraId="2AA9CA1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MAP during extubation (mmHg)</w:t>
            </w:r>
          </w:p>
        </w:tc>
      </w:tr>
      <w:tr w:rsidR="006D14C7" w:rsidRPr="006012E4" w14:paraId="581E9728" w14:textId="77777777" w:rsidTr="006D14C7">
        <w:tc>
          <w:tcPr>
            <w:tcW w:w="419" w:type="pct"/>
            <w:vAlign w:val="center"/>
            <w:hideMark/>
          </w:tcPr>
          <w:p w14:paraId="50C97C1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543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5CA9F8C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7FBB0C77" w14:textId="599551F8" w:rsidR="006012E4" w:rsidRPr="006012E4" w:rsidRDefault="00976645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45DA275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5D23327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2A5378C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5F4D9F65" w14:textId="2673EB2D" w:rsidR="006012E4" w:rsidRPr="006012E4" w:rsidRDefault="00976645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3FE8C08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5F2DF46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0105B73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hAnsiTheme="minorBidi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53534BE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3D93548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11.22 mmHg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(15.16 lower to 7.29 lower)</w:t>
            </w:r>
          </w:p>
        </w:tc>
      </w:tr>
      <w:tr w:rsidR="006012E4" w:rsidRPr="006012E4" w14:paraId="2F03ECD6" w14:textId="77777777" w:rsidTr="006D14C7">
        <w:tc>
          <w:tcPr>
            <w:tcW w:w="5000" w:type="pct"/>
            <w:gridSpan w:val="12"/>
            <w:vAlign w:val="center"/>
            <w:hideMark/>
          </w:tcPr>
          <w:p w14:paraId="2899CAC0" w14:textId="77777777" w:rsidR="006012E4" w:rsidRPr="004D4028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4D4028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MAP after extubation (mmHg)</w:t>
            </w:r>
          </w:p>
        </w:tc>
      </w:tr>
      <w:tr w:rsidR="006D14C7" w:rsidRPr="006012E4" w14:paraId="4DEBB97F" w14:textId="77777777" w:rsidTr="006D14C7">
        <w:tc>
          <w:tcPr>
            <w:tcW w:w="419" w:type="pct"/>
            <w:vAlign w:val="center"/>
            <w:hideMark/>
          </w:tcPr>
          <w:p w14:paraId="44A1935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622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059EB3B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34617362" w14:textId="124EF455" w:rsidR="006012E4" w:rsidRPr="006012E4" w:rsidRDefault="004D4028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199452C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6A37ECB6" w14:textId="77777777" w:rsidR="006012E4" w:rsidRPr="004D4028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4D4028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7E80F534" w14:textId="77777777" w:rsidR="006012E4" w:rsidRPr="004D4028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4D4028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344BCC18" w14:textId="451D2658" w:rsidR="00D75A67" w:rsidRPr="004D4028" w:rsidRDefault="004D4028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5AE18677" w14:textId="77777777" w:rsidR="006012E4" w:rsidRPr="004D4028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4D4028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18F0639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592961F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239FE67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85A5E9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12.49 mmHg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(17.22 lower to 7.77 lower)</w:t>
            </w:r>
          </w:p>
        </w:tc>
      </w:tr>
      <w:tr w:rsidR="006012E4" w:rsidRPr="006012E4" w14:paraId="6D520C70" w14:textId="77777777" w:rsidTr="00366CCF">
        <w:tc>
          <w:tcPr>
            <w:tcW w:w="5000" w:type="pct"/>
            <w:gridSpan w:val="12"/>
            <w:vAlign w:val="center"/>
            <w:hideMark/>
          </w:tcPr>
          <w:p w14:paraId="6738138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 at baseline (bpm)</w:t>
            </w:r>
          </w:p>
        </w:tc>
      </w:tr>
      <w:tr w:rsidR="006D14C7" w:rsidRPr="006012E4" w14:paraId="7805EFAB" w14:textId="77777777" w:rsidTr="006D14C7">
        <w:tc>
          <w:tcPr>
            <w:tcW w:w="419" w:type="pct"/>
            <w:vAlign w:val="center"/>
            <w:hideMark/>
          </w:tcPr>
          <w:p w14:paraId="7FB4223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514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(5 RCTs)</w:t>
            </w:r>
          </w:p>
        </w:tc>
        <w:tc>
          <w:tcPr>
            <w:tcW w:w="292" w:type="pct"/>
            <w:vAlign w:val="center"/>
            <w:hideMark/>
          </w:tcPr>
          <w:p w14:paraId="3C90953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11B9D3C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20FE168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4EB299A6" w14:textId="4C9E9A0E" w:rsidR="006012E4" w:rsidRPr="006012E4" w:rsidRDefault="00D20AD5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4D4028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34BD4B0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5CF3F73A" w14:textId="73BF5F35" w:rsidR="006012E4" w:rsidRPr="006012E4" w:rsidRDefault="00D20AD5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r w:rsidR="006012E4"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166041F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05CE742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5C4B89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58EB066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B618A5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1.09 bpm higher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(1.63 lower to 3.82 higher)</w:t>
            </w:r>
          </w:p>
        </w:tc>
      </w:tr>
      <w:tr w:rsidR="006012E4" w:rsidRPr="006012E4" w14:paraId="20AA0399" w14:textId="77777777" w:rsidTr="006D14C7">
        <w:tc>
          <w:tcPr>
            <w:tcW w:w="5000" w:type="pct"/>
            <w:gridSpan w:val="12"/>
            <w:vAlign w:val="center"/>
            <w:hideMark/>
          </w:tcPr>
          <w:p w14:paraId="16C863D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 before extubation (bpm)</w:t>
            </w:r>
          </w:p>
        </w:tc>
      </w:tr>
      <w:tr w:rsidR="006D14C7" w:rsidRPr="006012E4" w14:paraId="24CA2020" w14:textId="77777777" w:rsidTr="006D14C7">
        <w:tc>
          <w:tcPr>
            <w:tcW w:w="419" w:type="pct"/>
            <w:vAlign w:val="center"/>
            <w:hideMark/>
          </w:tcPr>
          <w:p w14:paraId="3558C0A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330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(3 RCTs)</w:t>
            </w:r>
          </w:p>
        </w:tc>
        <w:tc>
          <w:tcPr>
            <w:tcW w:w="292" w:type="pct"/>
            <w:vAlign w:val="center"/>
            <w:hideMark/>
          </w:tcPr>
          <w:p w14:paraId="28E47A4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6032B513" w14:textId="7E24D290" w:rsidR="006012E4" w:rsidRPr="006012E4" w:rsidRDefault="00AA4CD1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1459933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4B715B6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56CB6D2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55268379" w14:textId="51DE4E78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d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="00AA4CD1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418E95C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161568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4E5AF6A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12B601B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6B6BE20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9.91 bpm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(14.46 lower to 5.36 lower)</w:t>
            </w:r>
          </w:p>
        </w:tc>
      </w:tr>
      <w:tr w:rsidR="006012E4" w:rsidRPr="006012E4" w14:paraId="0667F0CF" w14:textId="77777777" w:rsidTr="006D14C7">
        <w:tc>
          <w:tcPr>
            <w:tcW w:w="5000" w:type="pct"/>
            <w:gridSpan w:val="12"/>
            <w:vAlign w:val="center"/>
            <w:hideMark/>
          </w:tcPr>
          <w:p w14:paraId="793F247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 during extubation (bpm)</w:t>
            </w:r>
          </w:p>
        </w:tc>
      </w:tr>
      <w:tr w:rsidR="006D14C7" w:rsidRPr="006012E4" w14:paraId="1F5E493F" w14:textId="77777777" w:rsidTr="006D14C7">
        <w:tc>
          <w:tcPr>
            <w:tcW w:w="419" w:type="pct"/>
            <w:vAlign w:val="center"/>
            <w:hideMark/>
          </w:tcPr>
          <w:p w14:paraId="5C8DF29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484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(6 RCTs)</w:t>
            </w:r>
          </w:p>
        </w:tc>
        <w:tc>
          <w:tcPr>
            <w:tcW w:w="292" w:type="pct"/>
            <w:vAlign w:val="center"/>
            <w:hideMark/>
          </w:tcPr>
          <w:p w14:paraId="4C9F757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1C698F47" w14:textId="38FCEF20" w:rsidR="006012E4" w:rsidRPr="006012E4" w:rsidRDefault="00D02469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18AA49B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57DBEBA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2AEBE8D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374F6587" w14:textId="225D48D9" w:rsidR="006012E4" w:rsidRPr="00D02469" w:rsidRDefault="00D02469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7BF6D07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46A78E8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251417F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0EE8B57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1086D32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13.5 bpm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(18.15 lower to 8.85 lower)</w:t>
            </w:r>
          </w:p>
        </w:tc>
      </w:tr>
      <w:tr w:rsidR="006012E4" w:rsidRPr="006012E4" w14:paraId="6F47A802" w14:textId="77777777" w:rsidTr="006D14C7">
        <w:tc>
          <w:tcPr>
            <w:tcW w:w="5000" w:type="pct"/>
            <w:gridSpan w:val="12"/>
            <w:vAlign w:val="center"/>
            <w:hideMark/>
          </w:tcPr>
          <w:p w14:paraId="7F2CA87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 after extubation (bpm)</w:t>
            </w:r>
          </w:p>
        </w:tc>
      </w:tr>
      <w:tr w:rsidR="006D14C7" w:rsidRPr="006012E4" w14:paraId="361E239D" w14:textId="77777777" w:rsidTr="006D14C7">
        <w:tc>
          <w:tcPr>
            <w:tcW w:w="419" w:type="pct"/>
            <w:vAlign w:val="center"/>
            <w:hideMark/>
          </w:tcPr>
          <w:p w14:paraId="2B05395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574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(6 RCTs)</w:t>
            </w:r>
          </w:p>
        </w:tc>
        <w:tc>
          <w:tcPr>
            <w:tcW w:w="292" w:type="pct"/>
            <w:vAlign w:val="center"/>
            <w:hideMark/>
          </w:tcPr>
          <w:p w14:paraId="02762FC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0B1499DA" w14:textId="075A2E54" w:rsidR="006012E4" w:rsidRPr="006012E4" w:rsidRDefault="00D02469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305EF38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45B1366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3A81237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073A48C7" w14:textId="0D1DC490" w:rsidR="006012E4" w:rsidRPr="00D02469" w:rsidRDefault="00D02469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r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,e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6206A4C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33EC3FC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0956CAA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61A9F01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F6D7B4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10.35 bpm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(16.21 lower to 4.48 lower)</w:t>
            </w:r>
          </w:p>
        </w:tc>
      </w:tr>
      <w:tr w:rsidR="006012E4" w:rsidRPr="006012E4" w14:paraId="34432ACB" w14:textId="77777777" w:rsidTr="005B16EC">
        <w:tc>
          <w:tcPr>
            <w:tcW w:w="5000" w:type="pct"/>
            <w:gridSpan w:val="12"/>
            <w:vAlign w:val="center"/>
            <w:hideMark/>
          </w:tcPr>
          <w:p w14:paraId="3D48FDF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 xml:space="preserve">Post-op Pain (1–2 </w:t>
            </w:r>
            <w:proofErr w:type="spellStart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hrs</w:t>
            </w:r>
            <w:proofErr w:type="spellEnd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6D14C7" w:rsidRPr="006012E4" w14:paraId="48708178" w14:textId="77777777" w:rsidTr="006D14C7">
        <w:tc>
          <w:tcPr>
            <w:tcW w:w="419" w:type="pct"/>
            <w:vAlign w:val="center"/>
            <w:hideMark/>
          </w:tcPr>
          <w:p w14:paraId="0FCD8D9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lastRenderedPageBreak/>
              <w:t>320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(4 RCTs)</w:t>
            </w:r>
          </w:p>
        </w:tc>
        <w:tc>
          <w:tcPr>
            <w:tcW w:w="292" w:type="pct"/>
            <w:vAlign w:val="center"/>
            <w:hideMark/>
          </w:tcPr>
          <w:p w14:paraId="5BBD4CD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0838D6E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079921C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18B0A7A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  <w:proofErr w:type="gramEnd"/>
          </w:p>
        </w:tc>
        <w:tc>
          <w:tcPr>
            <w:tcW w:w="399" w:type="pct"/>
            <w:vAlign w:val="center"/>
            <w:hideMark/>
          </w:tcPr>
          <w:p w14:paraId="4C1D8B6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2479324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⨁◯◯◯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gramEnd"/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5889A08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32E1699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0C9C7EF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6ABF19D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04F976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SMD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1.27 SD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(2.45 lower to 0.09 lower)</w:t>
            </w:r>
          </w:p>
        </w:tc>
      </w:tr>
      <w:tr w:rsidR="006012E4" w:rsidRPr="006012E4" w14:paraId="360E4EAE" w14:textId="77777777" w:rsidTr="006D14C7">
        <w:tc>
          <w:tcPr>
            <w:tcW w:w="5000" w:type="pct"/>
            <w:gridSpan w:val="12"/>
            <w:vAlign w:val="center"/>
            <w:hideMark/>
          </w:tcPr>
          <w:p w14:paraId="1F23A8C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 xml:space="preserve">Post-op Pain (3–4 </w:t>
            </w:r>
            <w:proofErr w:type="spellStart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hrs</w:t>
            </w:r>
            <w:proofErr w:type="spellEnd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6D14C7" w:rsidRPr="006012E4" w14:paraId="6A849AB6" w14:textId="77777777" w:rsidTr="006D14C7">
        <w:tc>
          <w:tcPr>
            <w:tcW w:w="419" w:type="pct"/>
            <w:vAlign w:val="center"/>
            <w:hideMark/>
          </w:tcPr>
          <w:p w14:paraId="5DED3D2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310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(4 RCTs)</w:t>
            </w:r>
          </w:p>
        </w:tc>
        <w:tc>
          <w:tcPr>
            <w:tcW w:w="292" w:type="pct"/>
            <w:vAlign w:val="center"/>
            <w:hideMark/>
          </w:tcPr>
          <w:p w14:paraId="714F05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7F971DB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635BF2F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598590F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  <w:proofErr w:type="gramEnd"/>
          </w:p>
        </w:tc>
        <w:tc>
          <w:tcPr>
            <w:tcW w:w="399" w:type="pct"/>
            <w:vAlign w:val="center"/>
            <w:hideMark/>
          </w:tcPr>
          <w:p w14:paraId="7417A21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49B1E2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⨁◯◯◯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gramEnd"/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484F529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261F3AA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1718DD9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2FF914E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01A3230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SMD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1.73 SD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(3.02 lower to 0.44 lower)</w:t>
            </w:r>
          </w:p>
        </w:tc>
      </w:tr>
      <w:tr w:rsidR="006012E4" w:rsidRPr="006012E4" w14:paraId="606F049D" w14:textId="77777777" w:rsidTr="006D14C7">
        <w:tc>
          <w:tcPr>
            <w:tcW w:w="5000" w:type="pct"/>
            <w:gridSpan w:val="12"/>
            <w:vAlign w:val="center"/>
            <w:hideMark/>
          </w:tcPr>
          <w:p w14:paraId="7C30350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 xml:space="preserve">Post-op Pain (6–8 </w:t>
            </w:r>
            <w:proofErr w:type="spellStart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hrs</w:t>
            </w:r>
            <w:proofErr w:type="spellEnd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6D14C7" w:rsidRPr="006012E4" w14:paraId="0809D3B0" w14:textId="77777777" w:rsidTr="006D14C7">
        <w:tc>
          <w:tcPr>
            <w:tcW w:w="419" w:type="pct"/>
            <w:vAlign w:val="center"/>
            <w:hideMark/>
          </w:tcPr>
          <w:p w14:paraId="1E10E85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488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09AEC56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10D89C5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60F1D8B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3912F58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27617C0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1E0FA4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⨁◯◯◯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0EEE63C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6A7708B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7396F1A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00C1A05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1F2FCE4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SMD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1.41 SD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(2.55 lower to 0.27 lower)</w:t>
            </w:r>
          </w:p>
        </w:tc>
      </w:tr>
      <w:tr w:rsidR="006012E4" w:rsidRPr="006012E4" w14:paraId="458DF45C" w14:textId="77777777" w:rsidTr="006D14C7">
        <w:tc>
          <w:tcPr>
            <w:tcW w:w="5000" w:type="pct"/>
            <w:gridSpan w:val="12"/>
            <w:vAlign w:val="center"/>
            <w:hideMark/>
          </w:tcPr>
          <w:p w14:paraId="7C0ACE0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 xml:space="preserve">Post-op Pain (12 </w:t>
            </w:r>
            <w:proofErr w:type="spellStart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hrs</w:t>
            </w:r>
            <w:proofErr w:type="spellEnd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6D14C7" w:rsidRPr="006012E4" w14:paraId="23D73768" w14:textId="77777777" w:rsidTr="006D14C7">
        <w:tc>
          <w:tcPr>
            <w:tcW w:w="419" w:type="pct"/>
            <w:vAlign w:val="center"/>
            <w:hideMark/>
          </w:tcPr>
          <w:p w14:paraId="71E4568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260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(3 RCTs)</w:t>
            </w:r>
          </w:p>
        </w:tc>
        <w:tc>
          <w:tcPr>
            <w:tcW w:w="292" w:type="pct"/>
            <w:vAlign w:val="center"/>
            <w:hideMark/>
          </w:tcPr>
          <w:p w14:paraId="5FD90CA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24C6595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685DA10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6AF6E47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  <w:proofErr w:type="gramEnd"/>
          </w:p>
        </w:tc>
        <w:tc>
          <w:tcPr>
            <w:tcW w:w="399" w:type="pct"/>
            <w:vAlign w:val="center"/>
            <w:hideMark/>
          </w:tcPr>
          <w:p w14:paraId="1CA7135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509E3C0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⨁◯◯◯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gramEnd"/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6172050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6E37BCA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6B4C333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6555D72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292C4EC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SMD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1.85 SD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(4.34 lower to 0.65 higher)</w:t>
            </w:r>
          </w:p>
        </w:tc>
      </w:tr>
      <w:tr w:rsidR="006012E4" w:rsidRPr="006012E4" w14:paraId="3D266BD5" w14:textId="77777777" w:rsidTr="006D14C7">
        <w:tc>
          <w:tcPr>
            <w:tcW w:w="5000" w:type="pct"/>
            <w:gridSpan w:val="12"/>
            <w:vAlign w:val="center"/>
            <w:hideMark/>
          </w:tcPr>
          <w:p w14:paraId="1275681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 xml:space="preserve">Post-op Pain (24 </w:t>
            </w:r>
            <w:proofErr w:type="spellStart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hrs</w:t>
            </w:r>
            <w:proofErr w:type="spellEnd"/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6D14C7" w:rsidRPr="006012E4" w14:paraId="479DFD4F" w14:textId="77777777" w:rsidTr="006D14C7">
        <w:tc>
          <w:tcPr>
            <w:tcW w:w="419" w:type="pct"/>
            <w:vAlign w:val="center"/>
            <w:hideMark/>
          </w:tcPr>
          <w:p w14:paraId="0603966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627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(8 RCTs)</w:t>
            </w:r>
          </w:p>
        </w:tc>
        <w:tc>
          <w:tcPr>
            <w:tcW w:w="292" w:type="pct"/>
            <w:vAlign w:val="center"/>
            <w:hideMark/>
          </w:tcPr>
          <w:p w14:paraId="52AEE1D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1A19B8F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67D98B6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1FC51C8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399" w:type="pct"/>
            <w:vAlign w:val="center"/>
            <w:hideMark/>
          </w:tcPr>
          <w:p w14:paraId="67E4061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31C9754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18A5A42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259720D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31D3CC8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255AD4A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289DC51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SMD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0.96 SD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(1.77 lower to 0.14 lower)</w:t>
            </w:r>
          </w:p>
        </w:tc>
      </w:tr>
      <w:tr w:rsidR="006012E4" w:rsidRPr="006012E4" w14:paraId="3F5031D5" w14:textId="77777777" w:rsidTr="006D14C7">
        <w:tc>
          <w:tcPr>
            <w:tcW w:w="5000" w:type="pct"/>
            <w:gridSpan w:val="12"/>
            <w:vAlign w:val="center"/>
            <w:hideMark/>
          </w:tcPr>
          <w:p w14:paraId="130B9B44" w14:textId="77777777" w:rsidR="006012E4" w:rsidRPr="005B16EC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highlight w:val="yellow"/>
              </w:rPr>
            </w:pPr>
            <w:r w:rsidRPr="00946410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Rescue Analgesic Requirement</w:t>
            </w:r>
          </w:p>
        </w:tc>
      </w:tr>
      <w:tr w:rsidR="006D14C7" w:rsidRPr="006012E4" w14:paraId="07DFB585" w14:textId="77777777" w:rsidTr="006D14C7">
        <w:tc>
          <w:tcPr>
            <w:tcW w:w="419" w:type="pct"/>
            <w:vAlign w:val="center"/>
            <w:hideMark/>
          </w:tcPr>
          <w:p w14:paraId="02947FB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318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(5 RCTs)</w:t>
            </w:r>
          </w:p>
        </w:tc>
        <w:tc>
          <w:tcPr>
            <w:tcW w:w="292" w:type="pct"/>
            <w:vAlign w:val="center"/>
            <w:hideMark/>
          </w:tcPr>
          <w:p w14:paraId="15F43FF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564687D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6AD68B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43B6E29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5A1EE17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DBC77A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72484C2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65/158 (41.1%)</w:t>
            </w:r>
          </w:p>
        </w:tc>
        <w:tc>
          <w:tcPr>
            <w:tcW w:w="478" w:type="pct"/>
            <w:vAlign w:val="center"/>
            <w:hideMark/>
          </w:tcPr>
          <w:p w14:paraId="5A9ECE2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27/160 (16.9%)</w:t>
            </w:r>
          </w:p>
        </w:tc>
        <w:tc>
          <w:tcPr>
            <w:tcW w:w="307" w:type="pct"/>
            <w:vAlign w:val="center"/>
            <w:hideMark/>
          </w:tcPr>
          <w:p w14:paraId="1956D75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block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RR 0.44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(0.22 to 0.87)</w:t>
            </w:r>
          </w:p>
        </w:tc>
        <w:tc>
          <w:tcPr>
            <w:tcW w:w="330" w:type="pct"/>
            <w:vAlign w:val="center"/>
            <w:hideMark/>
          </w:tcPr>
          <w:p w14:paraId="338F775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65/158 (41.1%)</w:t>
            </w:r>
          </w:p>
        </w:tc>
        <w:tc>
          <w:tcPr>
            <w:tcW w:w="628" w:type="pct"/>
            <w:vAlign w:val="center"/>
            <w:hideMark/>
          </w:tcPr>
          <w:p w14:paraId="21E2764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230 fewer per 1,000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(from 321 fewer to 53 fewer)</w:t>
            </w:r>
          </w:p>
        </w:tc>
      </w:tr>
      <w:tr w:rsidR="006012E4" w:rsidRPr="006012E4" w14:paraId="30B61178" w14:textId="77777777" w:rsidTr="006D14C7">
        <w:tc>
          <w:tcPr>
            <w:tcW w:w="5000" w:type="pct"/>
            <w:gridSpan w:val="12"/>
            <w:vAlign w:val="center"/>
            <w:hideMark/>
          </w:tcPr>
          <w:p w14:paraId="2C43663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Length of PACU Stay (min)</w:t>
            </w:r>
          </w:p>
        </w:tc>
      </w:tr>
      <w:tr w:rsidR="006D14C7" w:rsidRPr="006012E4" w14:paraId="41F7AA2E" w14:textId="77777777" w:rsidTr="006D14C7">
        <w:tc>
          <w:tcPr>
            <w:tcW w:w="419" w:type="pct"/>
            <w:vAlign w:val="center"/>
            <w:hideMark/>
          </w:tcPr>
          <w:p w14:paraId="53C9043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221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(2 RCTs)</w:t>
            </w:r>
          </w:p>
        </w:tc>
        <w:tc>
          <w:tcPr>
            <w:tcW w:w="292" w:type="pct"/>
            <w:vAlign w:val="center"/>
            <w:hideMark/>
          </w:tcPr>
          <w:p w14:paraId="61B42AE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57DE566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07A584A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73DE252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  <w:proofErr w:type="gramEnd"/>
          </w:p>
        </w:tc>
        <w:tc>
          <w:tcPr>
            <w:tcW w:w="399" w:type="pct"/>
            <w:vAlign w:val="center"/>
            <w:hideMark/>
          </w:tcPr>
          <w:p w14:paraId="2C44FF8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E0B78F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⨁◯◯◯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gramEnd"/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492B976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285C535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78F4F86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68EB820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2DE8404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0.87 min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(7.14 lower to 5.4 higher)</w:t>
            </w:r>
          </w:p>
        </w:tc>
      </w:tr>
      <w:tr w:rsidR="006012E4" w:rsidRPr="006012E4" w14:paraId="5AC5E3E4" w14:textId="77777777" w:rsidTr="006D14C7">
        <w:tc>
          <w:tcPr>
            <w:tcW w:w="5000" w:type="pct"/>
            <w:gridSpan w:val="12"/>
            <w:vAlign w:val="center"/>
            <w:hideMark/>
          </w:tcPr>
          <w:p w14:paraId="5548893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Length of Hospital Stay (days)</w:t>
            </w:r>
          </w:p>
        </w:tc>
      </w:tr>
      <w:tr w:rsidR="006D14C7" w:rsidRPr="006012E4" w14:paraId="617A9E25" w14:textId="77777777" w:rsidTr="006D14C7">
        <w:tc>
          <w:tcPr>
            <w:tcW w:w="419" w:type="pct"/>
            <w:vAlign w:val="center"/>
            <w:hideMark/>
          </w:tcPr>
          <w:p w14:paraId="74C48FE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lastRenderedPageBreak/>
              <w:t>238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(3 RCTs)</w:t>
            </w:r>
          </w:p>
        </w:tc>
        <w:tc>
          <w:tcPr>
            <w:tcW w:w="292" w:type="pct"/>
            <w:vAlign w:val="center"/>
            <w:hideMark/>
          </w:tcPr>
          <w:p w14:paraId="33D13DE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7D3F93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0B0ED4B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5302381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  <w:proofErr w:type="gramEnd"/>
          </w:p>
        </w:tc>
        <w:tc>
          <w:tcPr>
            <w:tcW w:w="399" w:type="pct"/>
            <w:vAlign w:val="center"/>
            <w:hideMark/>
          </w:tcPr>
          <w:p w14:paraId="172E56C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7C4896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⨁◯◯◯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Very </w:t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a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gramEnd"/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79D9191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78" w:type="pct"/>
            <w:vAlign w:val="center"/>
            <w:hideMark/>
          </w:tcPr>
          <w:p w14:paraId="18A3DF1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07" w:type="pct"/>
            <w:vAlign w:val="center"/>
            <w:hideMark/>
          </w:tcPr>
          <w:p w14:paraId="61B36D6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30" w:type="pct"/>
            <w:vAlign w:val="center"/>
            <w:hideMark/>
          </w:tcPr>
          <w:p w14:paraId="3B7994D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28" w:type="pct"/>
            <w:vAlign w:val="center"/>
            <w:hideMark/>
          </w:tcPr>
          <w:p w14:paraId="424EBB7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 xml:space="preserve">MD </w:t>
            </w:r>
            <w:r w:rsidRPr="006012E4">
              <w:rPr>
                <w:rStyle w:val="cell-value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0.51 days lower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-value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(1.56 lower to 0.54 higher)</w:t>
            </w:r>
          </w:p>
        </w:tc>
      </w:tr>
      <w:tr w:rsidR="006012E4" w:rsidRPr="006012E4" w14:paraId="1D825CE6" w14:textId="77777777" w:rsidTr="006D14C7">
        <w:tc>
          <w:tcPr>
            <w:tcW w:w="5000" w:type="pct"/>
            <w:gridSpan w:val="12"/>
            <w:vAlign w:val="center"/>
            <w:hideMark/>
          </w:tcPr>
          <w:p w14:paraId="3811CA1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Any Cough</w:t>
            </w:r>
          </w:p>
        </w:tc>
      </w:tr>
      <w:tr w:rsidR="006D14C7" w:rsidRPr="006012E4" w14:paraId="5A2C4865" w14:textId="77777777" w:rsidTr="006D14C7">
        <w:tc>
          <w:tcPr>
            <w:tcW w:w="419" w:type="pct"/>
            <w:vAlign w:val="center"/>
            <w:hideMark/>
          </w:tcPr>
          <w:p w14:paraId="2D32B22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524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(5 RCTs)</w:t>
            </w:r>
          </w:p>
        </w:tc>
        <w:tc>
          <w:tcPr>
            <w:tcW w:w="292" w:type="pct"/>
            <w:vAlign w:val="center"/>
            <w:hideMark/>
          </w:tcPr>
          <w:p w14:paraId="0CE970C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7297C693" w14:textId="05992320" w:rsidR="006012E4" w:rsidRPr="006012E4" w:rsidRDefault="0057339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43A9D82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65D65FF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6C2C034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F86D3B8" w14:textId="3A3EFC24" w:rsidR="006012E4" w:rsidRPr="006012E4" w:rsidRDefault="0057339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="006012E4"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22752FB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190/263 (72.2%)</w:t>
            </w:r>
          </w:p>
        </w:tc>
        <w:tc>
          <w:tcPr>
            <w:tcW w:w="478" w:type="pct"/>
            <w:vAlign w:val="center"/>
            <w:hideMark/>
          </w:tcPr>
          <w:p w14:paraId="04B401F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126/261 (48.3%)</w:t>
            </w:r>
          </w:p>
        </w:tc>
        <w:tc>
          <w:tcPr>
            <w:tcW w:w="307" w:type="pct"/>
            <w:vAlign w:val="center"/>
            <w:hideMark/>
          </w:tcPr>
          <w:p w14:paraId="08BBC74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block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RR 0.67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(0.54 to 0.83)</w:t>
            </w:r>
          </w:p>
        </w:tc>
        <w:tc>
          <w:tcPr>
            <w:tcW w:w="330" w:type="pct"/>
            <w:vAlign w:val="center"/>
            <w:hideMark/>
          </w:tcPr>
          <w:p w14:paraId="26D7EBB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190/263 (72.2%)</w:t>
            </w:r>
          </w:p>
        </w:tc>
        <w:tc>
          <w:tcPr>
            <w:tcW w:w="628" w:type="pct"/>
            <w:vAlign w:val="center"/>
            <w:hideMark/>
          </w:tcPr>
          <w:p w14:paraId="447BBDC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238 fewer per 1,000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(from 332 fewer to 123 fewer)</w:t>
            </w:r>
          </w:p>
        </w:tc>
      </w:tr>
      <w:tr w:rsidR="006012E4" w:rsidRPr="006012E4" w14:paraId="51192D28" w14:textId="77777777" w:rsidTr="006D14C7">
        <w:tc>
          <w:tcPr>
            <w:tcW w:w="5000" w:type="pct"/>
            <w:gridSpan w:val="12"/>
            <w:vAlign w:val="center"/>
            <w:hideMark/>
          </w:tcPr>
          <w:p w14:paraId="6FE2210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Severe Cough</w:t>
            </w:r>
          </w:p>
        </w:tc>
      </w:tr>
      <w:tr w:rsidR="006D14C7" w:rsidRPr="006012E4" w14:paraId="28C2AF81" w14:textId="77777777" w:rsidTr="006D14C7">
        <w:tc>
          <w:tcPr>
            <w:tcW w:w="419" w:type="pct"/>
            <w:vAlign w:val="center"/>
            <w:hideMark/>
          </w:tcPr>
          <w:p w14:paraId="4DE632D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(3 RCTs)</w:t>
            </w:r>
          </w:p>
        </w:tc>
        <w:tc>
          <w:tcPr>
            <w:tcW w:w="292" w:type="pct"/>
            <w:vAlign w:val="center"/>
            <w:hideMark/>
          </w:tcPr>
          <w:p w14:paraId="133A589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4065B94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1981AE8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1F10A9A3" w14:textId="47E98278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5D48A815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47650D9D" w14:textId="2C014B55" w:rsidR="006012E4" w:rsidRPr="006012E4" w:rsidRDefault="009416C1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0AC80DA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43/201 (21.4%)</w:t>
            </w:r>
          </w:p>
        </w:tc>
        <w:tc>
          <w:tcPr>
            <w:tcW w:w="478" w:type="pct"/>
            <w:vAlign w:val="center"/>
            <w:hideMark/>
          </w:tcPr>
          <w:p w14:paraId="37C0ED2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14/199 (7.0%)</w:t>
            </w:r>
          </w:p>
        </w:tc>
        <w:tc>
          <w:tcPr>
            <w:tcW w:w="307" w:type="pct"/>
            <w:vAlign w:val="center"/>
            <w:hideMark/>
          </w:tcPr>
          <w:p w14:paraId="7F55D19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block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RR 0.33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(0.19 to 0.59)</w:t>
            </w:r>
          </w:p>
        </w:tc>
        <w:tc>
          <w:tcPr>
            <w:tcW w:w="330" w:type="pct"/>
            <w:vAlign w:val="center"/>
            <w:hideMark/>
          </w:tcPr>
          <w:p w14:paraId="1A55ABE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43/201 (21.4%)</w:t>
            </w:r>
          </w:p>
        </w:tc>
        <w:tc>
          <w:tcPr>
            <w:tcW w:w="628" w:type="pct"/>
            <w:vAlign w:val="center"/>
            <w:hideMark/>
          </w:tcPr>
          <w:p w14:paraId="63B16D8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143 fewer per 1,000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(from 173 fewer to 88 fewer)</w:t>
            </w:r>
          </w:p>
        </w:tc>
      </w:tr>
      <w:tr w:rsidR="006012E4" w:rsidRPr="006012E4" w14:paraId="04A7A286" w14:textId="77777777" w:rsidTr="006D14C7">
        <w:tc>
          <w:tcPr>
            <w:tcW w:w="5000" w:type="pct"/>
            <w:gridSpan w:val="12"/>
            <w:vAlign w:val="center"/>
            <w:hideMark/>
          </w:tcPr>
          <w:p w14:paraId="4FD39FD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PONV</w:t>
            </w:r>
          </w:p>
        </w:tc>
      </w:tr>
      <w:tr w:rsidR="006D14C7" w:rsidRPr="006012E4" w14:paraId="46FA2639" w14:textId="77777777" w:rsidTr="006D14C7">
        <w:tc>
          <w:tcPr>
            <w:tcW w:w="419" w:type="pct"/>
            <w:vAlign w:val="center"/>
            <w:hideMark/>
          </w:tcPr>
          <w:p w14:paraId="2E1290A0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318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(5 RCTs)</w:t>
            </w:r>
          </w:p>
        </w:tc>
        <w:tc>
          <w:tcPr>
            <w:tcW w:w="292" w:type="pct"/>
            <w:vAlign w:val="center"/>
            <w:hideMark/>
          </w:tcPr>
          <w:p w14:paraId="1943087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3BA89BD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4E7056E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46C3ED0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65684BE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6D35BA0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⨁⨁⨁◯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Moderate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61" w:type="pct"/>
            <w:vAlign w:val="center"/>
            <w:hideMark/>
          </w:tcPr>
          <w:p w14:paraId="412DC2AE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42/158 (26.6%)</w:t>
            </w:r>
          </w:p>
        </w:tc>
        <w:tc>
          <w:tcPr>
            <w:tcW w:w="478" w:type="pct"/>
            <w:vAlign w:val="center"/>
            <w:hideMark/>
          </w:tcPr>
          <w:p w14:paraId="1392730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23/160 (14.4%)</w:t>
            </w:r>
          </w:p>
        </w:tc>
        <w:tc>
          <w:tcPr>
            <w:tcW w:w="307" w:type="pct"/>
            <w:vAlign w:val="center"/>
            <w:hideMark/>
          </w:tcPr>
          <w:p w14:paraId="74541AB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block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RR 0.58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(0.37 to 0.90)</w:t>
            </w:r>
          </w:p>
        </w:tc>
        <w:tc>
          <w:tcPr>
            <w:tcW w:w="330" w:type="pct"/>
            <w:vAlign w:val="center"/>
            <w:hideMark/>
          </w:tcPr>
          <w:p w14:paraId="59913D9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42/158 (26.6%)</w:t>
            </w:r>
          </w:p>
        </w:tc>
        <w:tc>
          <w:tcPr>
            <w:tcW w:w="628" w:type="pct"/>
            <w:vAlign w:val="center"/>
            <w:hideMark/>
          </w:tcPr>
          <w:p w14:paraId="33F4875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112 fewer per 1,000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(from 167 fewer to 27 fewer)</w:t>
            </w:r>
          </w:p>
        </w:tc>
      </w:tr>
      <w:tr w:rsidR="006012E4" w:rsidRPr="006012E4" w14:paraId="5EDF116E" w14:textId="77777777" w:rsidTr="006D14C7">
        <w:tc>
          <w:tcPr>
            <w:tcW w:w="5000" w:type="pct"/>
            <w:gridSpan w:val="12"/>
            <w:vAlign w:val="center"/>
            <w:hideMark/>
          </w:tcPr>
          <w:p w14:paraId="059922F7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Hypotension</w:t>
            </w:r>
          </w:p>
        </w:tc>
      </w:tr>
      <w:tr w:rsidR="006D14C7" w:rsidRPr="006012E4" w14:paraId="3045D6F0" w14:textId="77777777" w:rsidTr="006D14C7">
        <w:tc>
          <w:tcPr>
            <w:tcW w:w="419" w:type="pct"/>
            <w:vAlign w:val="center"/>
            <w:hideMark/>
          </w:tcPr>
          <w:p w14:paraId="2EAC8F8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579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2D0B6E2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475" w:type="pct"/>
            <w:vAlign w:val="center"/>
            <w:hideMark/>
          </w:tcPr>
          <w:p w14:paraId="2A8DEA3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29" w:type="pct"/>
            <w:vAlign w:val="center"/>
            <w:hideMark/>
          </w:tcPr>
          <w:p w14:paraId="2160341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02BA97CB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4B5E06E2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713AF88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c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7E5D1726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8/289 (2.8%)</w:t>
            </w:r>
          </w:p>
        </w:tc>
        <w:tc>
          <w:tcPr>
            <w:tcW w:w="478" w:type="pct"/>
            <w:vAlign w:val="center"/>
            <w:hideMark/>
          </w:tcPr>
          <w:p w14:paraId="544E115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20/290 (6.9%)</w:t>
            </w:r>
          </w:p>
        </w:tc>
        <w:tc>
          <w:tcPr>
            <w:tcW w:w="307" w:type="pct"/>
            <w:vAlign w:val="center"/>
            <w:hideMark/>
          </w:tcPr>
          <w:p w14:paraId="51FC8FF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block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RR 2.10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(1.07 to 4.15)</w:t>
            </w:r>
          </w:p>
        </w:tc>
        <w:tc>
          <w:tcPr>
            <w:tcW w:w="330" w:type="pct"/>
            <w:vAlign w:val="center"/>
            <w:hideMark/>
          </w:tcPr>
          <w:p w14:paraId="612C1AF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8/289 (2.8%)</w:t>
            </w:r>
          </w:p>
        </w:tc>
        <w:tc>
          <w:tcPr>
            <w:tcW w:w="628" w:type="pct"/>
            <w:vAlign w:val="center"/>
            <w:hideMark/>
          </w:tcPr>
          <w:p w14:paraId="7413A24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30 more per 1,000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(from 2 more to 87 more)</w:t>
            </w:r>
          </w:p>
        </w:tc>
      </w:tr>
      <w:tr w:rsidR="006012E4" w:rsidRPr="006012E4" w14:paraId="572D790C" w14:textId="77777777" w:rsidTr="006D14C7">
        <w:tc>
          <w:tcPr>
            <w:tcW w:w="5000" w:type="pct"/>
            <w:gridSpan w:val="12"/>
            <w:vAlign w:val="center"/>
            <w:hideMark/>
          </w:tcPr>
          <w:p w14:paraId="025377F4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label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Bradycardia</w:t>
            </w:r>
          </w:p>
        </w:tc>
      </w:tr>
      <w:tr w:rsidR="006D14C7" w:rsidRPr="006012E4" w14:paraId="1852157F" w14:textId="77777777" w:rsidTr="006D14C7">
        <w:tc>
          <w:tcPr>
            <w:tcW w:w="419" w:type="pct"/>
            <w:vAlign w:val="center"/>
            <w:hideMark/>
          </w:tcPr>
          <w:p w14:paraId="06899E0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579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(7 RCTs)</w:t>
            </w:r>
          </w:p>
        </w:tc>
        <w:tc>
          <w:tcPr>
            <w:tcW w:w="292" w:type="pct"/>
            <w:vAlign w:val="center"/>
            <w:hideMark/>
          </w:tcPr>
          <w:p w14:paraId="68811749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75" w:type="pct"/>
            <w:vAlign w:val="center"/>
            <w:hideMark/>
          </w:tcPr>
          <w:p w14:paraId="3B673F0F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02EAFFB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412" w:type="pct"/>
            <w:vAlign w:val="center"/>
            <w:hideMark/>
          </w:tcPr>
          <w:p w14:paraId="0C61AE9C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proofErr w:type="spellStart"/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serious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</w:p>
        </w:tc>
        <w:tc>
          <w:tcPr>
            <w:tcW w:w="399" w:type="pct"/>
            <w:vAlign w:val="center"/>
            <w:hideMark/>
          </w:tcPr>
          <w:p w14:paraId="1A744BF3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none</w:t>
            </w:r>
          </w:p>
        </w:tc>
        <w:tc>
          <w:tcPr>
            <w:tcW w:w="470" w:type="pct"/>
            <w:vAlign w:val="center"/>
            <w:hideMark/>
          </w:tcPr>
          <w:p w14:paraId="7A92795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quality-sign"/>
                <w:rFonts w:ascii="Cambria Math" w:eastAsia="Times New Roman" w:hAnsi="Cambria Math" w:cs="Cambria Math"/>
                <w:color w:val="000000" w:themeColor="text1"/>
                <w:sz w:val="22"/>
                <w:szCs w:val="22"/>
              </w:rPr>
              <w:t>⨁⨁◯◯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proofErr w:type="spellStart"/>
            <w:proofErr w:type="gramStart"/>
            <w:r w:rsidRPr="006012E4">
              <w:rPr>
                <w:rStyle w:val="quality-text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Low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e</w:t>
            </w:r>
            <w:r w:rsidRPr="006012E4">
              <w:rPr>
                <w:rStyle w:val="comma"/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,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  <w:vertAlign w:val="superscript"/>
              </w:rPr>
              <w:t>g</w:t>
            </w:r>
            <w:proofErr w:type="spellEnd"/>
            <w:proofErr w:type="gramEnd"/>
          </w:p>
        </w:tc>
        <w:tc>
          <w:tcPr>
            <w:tcW w:w="361" w:type="pct"/>
            <w:vAlign w:val="center"/>
            <w:hideMark/>
          </w:tcPr>
          <w:p w14:paraId="6046DC6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11/289 (3.8%)</w:t>
            </w:r>
          </w:p>
        </w:tc>
        <w:tc>
          <w:tcPr>
            <w:tcW w:w="478" w:type="pct"/>
            <w:vAlign w:val="center"/>
            <w:hideMark/>
          </w:tcPr>
          <w:p w14:paraId="19826E81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80/290 (27.6%)</w:t>
            </w:r>
          </w:p>
        </w:tc>
        <w:tc>
          <w:tcPr>
            <w:tcW w:w="307" w:type="pct"/>
            <w:vAlign w:val="center"/>
            <w:hideMark/>
          </w:tcPr>
          <w:p w14:paraId="3BD613D8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Style w:val="block"/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RR 3.26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</w:r>
            <w:r w:rsidRPr="006012E4">
              <w:rPr>
                <w:rStyle w:val="cell"/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(0.97 to 10.92)</w:t>
            </w:r>
          </w:p>
        </w:tc>
        <w:tc>
          <w:tcPr>
            <w:tcW w:w="330" w:type="pct"/>
            <w:vAlign w:val="center"/>
            <w:hideMark/>
          </w:tcPr>
          <w:p w14:paraId="1EC41C2A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t>11/289 (3.8%)</w:t>
            </w:r>
          </w:p>
        </w:tc>
        <w:tc>
          <w:tcPr>
            <w:tcW w:w="628" w:type="pct"/>
            <w:vAlign w:val="center"/>
            <w:hideMark/>
          </w:tcPr>
          <w:p w14:paraId="647930CD" w14:textId="77777777" w:rsidR="006012E4" w:rsidRPr="006012E4" w:rsidRDefault="006012E4" w:rsidP="00127153">
            <w:pPr>
              <w:jc w:val="center"/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</w:pPr>
            <w:r w:rsidRPr="006012E4">
              <w:rPr>
                <w:rFonts w:asciiTheme="minorBidi" w:eastAsia="Times New Roman" w:hAnsiTheme="minorBidi"/>
                <w:b/>
                <w:bCs/>
                <w:color w:val="000000" w:themeColor="text1"/>
                <w:sz w:val="22"/>
                <w:szCs w:val="22"/>
              </w:rPr>
              <w:t>86 more per 1,000</w:t>
            </w:r>
            <w:r w:rsidRPr="006012E4">
              <w:rPr>
                <w:rFonts w:asciiTheme="minorBidi" w:eastAsia="Times New Roman" w:hAnsiTheme="minorBidi"/>
                <w:color w:val="000000" w:themeColor="text1"/>
                <w:sz w:val="22"/>
                <w:szCs w:val="22"/>
              </w:rPr>
              <w:br/>
              <w:t>(from 1 fewer to 378 more)</w:t>
            </w:r>
          </w:p>
        </w:tc>
      </w:tr>
    </w:tbl>
    <w:p w14:paraId="200F67A1" w14:textId="77777777" w:rsidR="006012E4" w:rsidRPr="006012E4" w:rsidRDefault="006012E4" w:rsidP="006012E4">
      <w:pPr>
        <w:pStyle w:val="NormalWeb"/>
        <w:spacing w:before="0" w:beforeAutospacing="0" w:after="0" w:afterAutospacing="0"/>
        <w:rPr>
          <w:rFonts w:asciiTheme="minorBidi" w:eastAsia="Times New Roman" w:hAnsiTheme="minorBidi" w:cstheme="minorBidi"/>
          <w:b/>
          <w:bCs/>
          <w:color w:val="000000" w:themeColor="text1"/>
          <w:kern w:val="2"/>
          <w:sz w:val="22"/>
          <w:szCs w:val="22"/>
        </w:rPr>
      </w:pPr>
      <w:r w:rsidRPr="006012E4">
        <w:rPr>
          <w:rFonts w:asciiTheme="minorBidi" w:eastAsia="Times New Roman" w:hAnsiTheme="minorBidi" w:cstheme="minorBidi"/>
          <w:color w:val="000000" w:themeColor="text1"/>
          <w:kern w:val="2"/>
          <w:sz w:val="22"/>
          <w:szCs w:val="22"/>
        </w:rPr>
        <w:t xml:space="preserve">CI: confidence interval; MD: mean difference; RR: risk ratio; SMD: standardized mean difference; </w:t>
      </w:r>
      <w:r w:rsidRPr="006012E4">
        <w:rPr>
          <w:rFonts w:asciiTheme="minorBidi" w:eastAsia="Times New Roman" w:hAnsiTheme="minorBidi" w:cstheme="minorBidi"/>
          <w:b/>
          <w:bCs/>
          <w:color w:val="000000" w:themeColor="text1"/>
          <w:kern w:val="2"/>
          <w:sz w:val="22"/>
          <w:szCs w:val="22"/>
        </w:rPr>
        <w:t>Explanations:</w:t>
      </w:r>
    </w:p>
    <w:p w14:paraId="0A0751B3" w14:textId="77777777" w:rsidR="006012E4" w:rsidRPr="006012E4" w:rsidRDefault="006012E4" w:rsidP="006012E4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lastRenderedPageBreak/>
        <w:t xml:space="preserve">a. A wide confidence interval that does not exclude the appreciable risk of harm or benefit. </w:t>
      </w:r>
    </w:p>
    <w:p w14:paraId="55D5FB12" w14:textId="77777777" w:rsidR="006012E4" w:rsidRPr="006012E4" w:rsidRDefault="006012E4" w:rsidP="006012E4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>b. I</w:t>
      </w:r>
      <w:r w:rsidRPr="006012E4">
        <w:rPr>
          <w:rFonts w:asciiTheme="minorBidi" w:eastAsia="Times New Roman" w:hAnsiTheme="minorBidi"/>
          <w:color w:val="000000" w:themeColor="text1"/>
          <w:sz w:val="22"/>
          <w:szCs w:val="22"/>
          <w:vertAlign w:val="superscript"/>
        </w:rPr>
        <w:t>2</w:t>
      </w: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 xml:space="preserve"> &gt; 75%.</w:t>
      </w:r>
    </w:p>
    <w:p w14:paraId="0D0DC07A" w14:textId="77777777" w:rsidR="006012E4" w:rsidRPr="006012E4" w:rsidRDefault="006012E4" w:rsidP="006012E4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>c. Trials that raised concerns about bias accounted for&gt; 25% of the pooled analysis weight.</w:t>
      </w:r>
    </w:p>
    <w:p w14:paraId="639DC11D" w14:textId="77777777" w:rsidR="006012E4" w:rsidRPr="006012E4" w:rsidRDefault="006012E4" w:rsidP="006012E4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>d. Ma et al., which showed a high risk of bias, had &gt; 25% of the pooled analysis weight.</w:t>
      </w:r>
    </w:p>
    <w:p w14:paraId="3606699A" w14:textId="77777777" w:rsidR="006012E4" w:rsidRPr="006012E4" w:rsidRDefault="006012E4" w:rsidP="006012E4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>e. I</w:t>
      </w:r>
      <w:r w:rsidRPr="006012E4">
        <w:rPr>
          <w:rFonts w:asciiTheme="minorBidi" w:eastAsia="Times New Roman" w:hAnsiTheme="minorBidi"/>
          <w:color w:val="000000" w:themeColor="text1"/>
          <w:sz w:val="22"/>
          <w:szCs w:val="22"/>
          <w:vertAlign w:val="superscript"/>
        </w:rPr>
        <w:t>2</w:t>
      </w: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 xml:space="preserve"> &gt; 50%.</w:t>
      </w:r>
    </w:p>
    <w:p w14:paraId="2F0DFA49" w14:textId="77777777" w:rsidR="006012E4" w:rsidRPr="006012E4" w:rsidRDefault="006012E4" w:rsidP="006012E4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 xml:space="preserve">f. Low number of participants. </w:t>
      </w:r>
    </w:p>
    <w:p w14:paraId="42AD00E6" w14:textId="02B07323" w:rsidR="001F5F34" w:rsidRPr="0086058A" w:rsidRDefault="006012E4" w:rsidP="0086058A">
      <w:pPr>
        <w:rPr>
          <w:rFonts w:asciiTheme="minorBidi" w:eastAsia="Times New Roman" w:hAnsiTheme="minorBidi"/>
          <w:color w:val="000000" w:themeColor="text1"/>
          <w:sz w:val="22"/>
          <w:szCs w:val="22"/>
        </w:rPr>
      </w:pPr>
      <w:r w:rsidRPr="006012E4">
        <w:rPr>
          <w:rFonts w:asciiTheme="minorBidi" w:eastAsia="Times New Roman" w:hAnsiTheme="minorBidi"/>
          <w:color w:val="000000" w:themeColor="text1"/>
          <w:sz w:val="22"/>
          <w:szCs w:val="22"/>
        </w:rPr>
        <w:t>g. Low number of events.</w:t>
      </w:r>
    </w:p>
    <w:sectPr w:rsidR="001F5F34" w:rsidRPr="0086058A" w:rsidSect="00D07703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AwNTUyszQ1tTCyNDFX0lEKTi0uzszPAykwrAUAMw02cCwAAAA="/>
  </w:docVars>
  <w:rsids>
    <w:rsidRoot w:val="008E7CC3"/>
    <w:rsid w:val="000029BB"/>
    <w:rsid w:val="00007166"/>
    <w:rsid w:val="00032A50"/>
    <w:rsid w:val="00037908"/>
    <w:rsid w:val="0004349B"/>
    <w:rsid w:val="00055B60"/>
    <w:rsid w:val="000C4144"/>
    <w:rsid w:val="000F43F2"/>
    <w:rsid w:val="00116FFD"/>
    <w:rsid w:val="00134E25"/>
    <w:rsid w:val="00164179"/>
    <w:rsid w:val="00166877"/>
    <w:rsid w:val="00175E41"/>
    <w:rsid w:val="00192B01"/>
    <w:rsid w:val="001A3C31"/>
    <w:rsid w:val="001A45CE"/>
    <w:rsid w:val="001F5F34"/>
    <w:rsid w:val="002178F4"/>
    <w:rsid w:val="00225574"/>
    <w:rsid w:val="00244B9B"/>
    <w:rsid w:val="002C361D"/>
    <w:rsid w:val="00332EC3"/>
    <w:rsid w:val="003371B1"/>
    <w:rsid w:val="00366CCF"/>
    <w:rsid w:val="0037352A"/>
    <w:rsid w:val="003B36DF"/>
    <w:rsid w:val="003D5803"/>
    <w:rsid w:val="003D5C0B"/>
    <w:rsid w:val="003F1CAE"/>
    <w:rsid w:val="004102D0"/>
    <w:rsid w:val="0041490D"/>
    <w:rsid w:val="00447475"/>
    <w:rsid w:val="00494C52"/>
    <w:rsid w:val="004C19F1"/>
    <w:rsid w:val="004C4740"/>
    <w:rsid w:val="004D4028"/>
    <w:rsid w:val="00503A7B"/>
    <w:rsid w:val="00524DCE"/>
    <w:rsid w:val="005263C9"/>
    <w:rsid w:val="00545DA8"/>
    <w:rsid w:val="00571091"/>
    <w:rsid w:val="00573394"/>
    <w:rsid w:val="005B0793"/>
    <w:rsid w:val="005B16EC"/>
    <w:rsid w:val="005B311B"/>
    <w:rsid w:val="005C7409"/>
    <w:rsid w:val="005E0919"/>
    <w:rsid w:val="006012E4"/>
    <w:rsid w:val="00662442"/>
    <w:rsid w:val="006A043A"/>
    <w:rsid w:val="006B1AE8"/>
    <w:rsid w:val="006D14C7"/>
    <w:rsid w:val="006F54C7"/>
    <w:rsid w:val="00714782"/>
    <w:rsid w:val="00742F1D"/>
    <w:rsid w:val="007462AB"/>
    <w:rsid w:val="007463D5"/>
    <w:rsid w:val="007716DE"/>
    <w:rsid w:val="007A748D"/>
    <w:rsid w:val="007B61C9"/>
    <w:rsid w:val="007D1BF6"/>
    <w:rsid w:val="00830347"/>
    <w:rsid w:val="008472C2"/>
    <w:rsid w:val="0086058A"/>
    <w:rsid w:val="00860ABE"/>
    <w:rsid w:val="008706AD"/>
    <w:rsid w:val="00875A1A"/>
    <w:rsid w:val="00894385"/>
    <w:rsid w:val="008A3330"/>
    <w:rsid w:val="008E7CC3"/>
    <w:rsid w:val="008F72A4"/>
    <w:rsid w:val="009043BC"/>
    <w:rsid w:val="0091479B"/>
    <w:rsid w:val="009416C1"/>
    <w:rsid w:val="00945A3A"/>
    <w:rsid w:val="009462EE"/>
    <w:rsid w:val="00946410"/>
    <w:rsid w:val="0096101C"/>
    <w:rsid w:val="00976645"/>
    <w:rsid w:val="009954EA"/>
    <w:rsid w:val="009A3E6D"/>
    <w:rsid w:val="009A4531"/>
    <w:rsid w:val="009C040B"/>
    <w:rsid w:val="009D73E7"/>
    <w:rsid w:val="00A07BFE"/>
    <w:rsid w:val="00A36D95"/>
    <w:rsid w:val="00A418B7"/>
    <w:rsid w:val="00AA4CD1"/>
    <w:rsid w:val="00AA6610"/>
    <w:rsid w:val="00AE53D0"/>
    <w:rsid w:val="00AF24C6"/>
    <w:rsid w:val="00B54E6E"/>
    <w:rsid w:val="00B7177D"/>
    <w:rsid w:val="00B746E5"/>
    <w:rsid w:val="00B802B5"/>
    <w:rsid w:val="00BA2015"/>
    <w:rsid w:val="00CC3A07"/>
    <w:rsid w:val="00CC4957"/>
    <w:rsid w:val="00CE3A3B"/>
    <w:rsid w:val="00CF5D0E"/>
    <w:rsid w:val="00D02469"/>
    <w:rsid w:val="00D07703"/>
    <w:rsid w:val="00D20AD5"/>
    <w:rsid w:val="00D53BBE"/>
    <w:rsid w:val="00D57D8C"/>
    <w:rsid w:val="00D75A67"/>
    <w:rsid w:val="00D970BB"/>
    <w:rsid w:val="00DA2C13"/>
    <w:rsid w:val="00DB60E1"/>
    <w:rsid w:val="00DF7BA9"/>
    <w:rsid w:val="00E26A7B"/>
    <w:rsid w:val="00E3624B"/>
    <w:rsid w:val="00E601EC"/>
    <w:rsid w:val="00E67129"/>
    <w:rsid w:val="00E74021"/>
    <w:rsid w:val="00EB5D10"/>
    <w:rsid w:val="00EC6D8A"/>
    <w:rsid w:val="00F003BE"/>
    <w:rsid w:val="00F30332"/>
    <w:rsid w:val="00F3370D"/>
    <w:rsid w:val="00F42452"/>
    <w:rsid w:val="00F9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52EEE"/>
  <w15:chartTrackingRefBased/>
  <w15:docId w15:val="{F36A97B6-767B-478C-8B14-C359DDE1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4C6"/>
  </w:style>
  <w:style w:type="paragraph" w:styleId="Heading1">
    <w:name w:val="heading 1"/>
    <w:basedOn w:val="Normal"/>
    <w:next w:val="Normal"/>
    <w:link w:val="Heading1Char"/>
    <w:uiPriority w:val="9"/>
    <w:qFormat/>
    <w:rsid w:val="008E7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C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6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012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</w:rPr>
  </w:style>
  <w:style w:type="character" w:customStyle="1" w:styleId="label">
    <w:name w:val="label"/>
    <w:basedOn w:val="DefaultParagraphFont"/>
    <w:rsid w:val="006012E4"/>
  </w:style>
  <w:style w:type="character" w:customStyle="1" w:styleId="quality-sign">
    <w:name w:val="quality-sign"/>
    <w:basedOn w:val="DefaultParagraphFont"/>
    <w:rsid w:val="006012E4"/>
  </w:style>
  <w:style w:type="character" w:customStyle="1" w:styleId="quality-text">
    <w:name w:val="quality-text"/>
    <w:basedOn w:val="DefaultParagraphFont"/>
    <w:rsid w:val="006012E4"/>
  </w:style>
  <w:style w:type="character" w:customStyle="1" w:styleId="cell">
    <w:name w:val="cell"/>
    <w:basedOn w:val="DefaultParagraphFont"/>
    <w:rsid w:val="006012E4"/>
  </w:style>
  <w:style w:type="character" w:customStyle="1" w:styleId="cell-value">
    <w:name w:val="cell-value"/>
    <w:basedOn w:val="DefaultParagraphFont"/>
    <w:rsid w:val="006012E4"/>
  </w:style>
  <w:style w:type="character" w:customStyle="1" w:styleId="comma">
    <w:name w:val="comma"/>
    <w:basedOn w:val="DefaultParagraphFont"/>
    <w:rsid w:val="006012E4"/>
  </w:style>
  <w:style w:type="character" w:customStyle="1" w:styleId="block">
    <w:name w:val="block"/>
    <w:basedOn w:val="DefaultParagraphFont"/>
    <w:rsid w:val="006012E4"/>
  </w:style>
  <w:style w:type="paragraph" w:styleId="Caption">
    <w:name w:val="caption"/>
    <w:basedOn w:val="Normal"/>
    <w:next w:val="Normal"/>
    <w:uiPriority w:val="35"/>
    <w:unhideWhenUsed/>
    <w:qFormat/>
    <w:rsid w:val="006012E4"/>
    <w:pPr>
      <w:spacing w:after="200" w:line="240" w:lineRule="auto"/>
    </w:pPr>
    <w:rPr>
      <w:rFonts w:eastAsiaTheme="minorEastAsia"/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13</Pages>
  <Words>2538</Words>
  <Characters>14413</Characters>
  <Application>Microsoft Office Word</Application>
  <DocSecurity>0</DocSecurity>
  <Lines>1023</Lines>
  <Paragraphs>503</Paragraphs>
  <ScaleCrop>false</ScaleCrop>
  <Company/>
  <LinksUpToDate>false</LinksUpToDate>
  <CharactersWithSpaces>16437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Ebraheem Albazee</dc:creator>
  <cp:keywords/>
  <dc:description/>
  <cp:lastModifiedBy>Ebraheem Albazee</cp:lastModifiedBy>
  <cp:revision>107</cp:revision>
  <dcterms:created xsi:type="dcterms:W3CDTF">2026-01-21T21:34:00Z</dcterms:created>
  <dcterms:modified xsi:type="dcterms:W3CDTF">2026-04-09T10:12:00Z</dcterms:modified>
</cp:coreProperties>
</file>