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C50" w:rsidRPr="00A86834" w:rsidRDefault="00A51C50" w:rsidP="00A86834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  <w:lang w:eastAsia="tr-TR"/>
        </w:rPr>
      </w:pPr>
      <w:proofErr w:type="spellStart"/>
      <w:r w:rsidRPr="00A86834">
        <w:rPr>
          <w:rFonts w:ascii="Times New Roman" w:hAnsi="Times New Roman" w:cs="Times New Roman"/>
          <w:b/>
          <w:sz w:val="24"/>
          <w:szCs w:val="24"/>
          <w:lang w:eastAsia="tr-TR"/>
        </w:rPr>
        <w:t>Table</w:t>
      </w:r>
      <w:proofErr w:type="spellEnd"/>
      <w:r w:rsidRPr="00A86834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 S1. </w:t>
      </w:r>
      <w:proofErr w:type="spellStart"/>
      <w:r w:rsidRPr="00A86834">
        <w:rPr>
          <w:rFonts w:ascii="Times New Roman" w:hAnsi="Times New Roman" w:cs="Times New Roman"/>
          <w:b/>
          <w:sz w:val="24"/>
          <w:szCs w:val="24"/>
          <w:lang w:eastAsia="tr-TR"/>
        </w:rPr>
        <w:t>Tipping-point</w:t>
      </w:r>
      <w:proofErr w:type="spellEnd"/>
      <w:r w:rsidRPr="00A86834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b/>
          <w:sz w:val="24"/>
          <w:szCs w:val="24"/>
          <w:lang w:eastAsia="tr-TR"/>
        </w:rPr>
        <w:t>analysis</w:t>
      </w:r>
      <w:proofErr w:type="spellEnd"/>
      <w:r w:rsidRPr="00A86834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 of </w:t>
      </w:r>
      <w:proofErr w:type="spellStart"/>
      <w:r w:rsidRPr="00A86834">
        <w:rPr>
          <w:rFonts w:ascii="Times New Roman" w:hAnsi="Times New Roman" w:cs="Times New Roman"/>
          <w:b/>
          <w:sz w:val="24"/>
          <w:szCs w:val="24"/>
          <w:lang w:eastAsia="tr-TR"/>
        </w:rPr>
        <w:t>change</w:t>
      </w:r>
      <w:proofErr w:type="spellEnd"/>
      <w:r w:rsidRPr="00A86834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 in </w:t>
      </w:r>
      <w:proofErr w:type="spellStart"/>
      <w:r w:rsidRPr="00A8683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Numerical</w:t>
      </w:r>
      <w:proofErr w:type="spellEnd"/>
      <w:r w:rsidRPr="00A8683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Rating</w:t>
      </w:r>
      <w:proofErr w:type="spellEnd"/>
      <w:r w:rsidRPr="00A8683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Scale</w:t>
      </w:r>
      <w:proofErr w:type="spellEnd"/>
      <w:r w:rsidRPr="00A86834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b/>
          <w:sz w:val="24"/>
          <w:szCs w:val="24"/>
          <w:lang w:eastAsia="tr-TR"/>
        </w:rPr>
        <w:t>from</w:t>
      </w:r>
      <w:proofErr w:type="spellEnd"/>
      <w:r w:rsidRPr="00A86834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b/>
          <w:sz w:val="24"/>
          <w:szCs w:val="24"/>
          <w:lang w:eastAsia="tr-TR"/>
        </w:rPr>
        <w:t>baseline</w:t>
      </w:r>
      <w:proofErr w:type="spellEnd"/>
      <w:r w:rsidRPr="00A86834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b/>
          <w:sz w:val="24"/>
          <w:szCs w:val="24"/>
          <w:lang w:eastAsia="tr-TR"/>
        </w:rPr>
        <w:t>to</w:t>
      </w:r>
      <w:proofErr w:type="spellEnd"/>
      <w:r w:rsidRPr="00A86834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 6 </w:t>
      </w:r>
      <w:proofErr w:type="spellStart"/>
      <w:r w:rsidRPr="00A86834">
        <w:rPr>
          <w:rFonts w:ascii="Times New Roman" w:hAnsi="Times New Roman" w:cs="Times New Roman"/>
          <w:b/>
          <w:sz w:val="24"/>
          <w:szCs w:val="24"/>
          <w:lang w:eastAsia="tr-TR"/>
        </w:rPr>
        <w:t>months</w:t>
      </w:r>
      <w:proofErr w:type="spellEnd"/>
      <w:r w:rsidRPr="00A86834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b/>
          <w:sz w:val="24"/>
          <w:szCs w:val="24"/>
          <w:lang w:eastAsia="tr-TR"/>
        </w:rPr>
        <w:t>under</w:t>
      </w:r>
      <w:proofErr w:type="spellEnd"/>
      <w:r w:rsidRPr="00A86834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b/>
          <w:sz w:val="24"/>
          <w:szCs w:val="24"/>
          <w:lang w:eastAsia="tr-TR"/>
        </w:rPr>
        <w:t>varying</w:t>
      </w:r>
      <w:proofErr w:type="spellEnd"/>
      <w:r w:rsidRPr="00A86834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b/>
          <w:sz w:val="24"/>
          <w:szCs w:val="24"/>
        </w:rPr>
        <w:t>missing</w:t>
      </w:r>
      <w:proofErr w:type="spellEnd"/>
      <w:r w:rsidRPr="00A86834">
        <w:rPr>
          <w:rFonts w:ascii="Times New Roman" w:hAnsi="Times New Roman" w:cs="Times New Roman"/>
          <w:b/>
          <w:sz w:val="24"/>
          <w:szCs w:val="24"/>
        </w:rPr>
        <w:t xml:space="preserve"> not at </w:t>
      </w:r>
      <w:proofErr w:type="spellStart"/>
      <w:r w:rsidRPr="00A86834">
        <w:rPr>
          <w:rFonts w:ascii="Times New Roman" w:hAnsi="Times New Roman" w:cs="Times New Roman"/>
          <w:b/>
          <w:sz w:val="24"/>
          <w:szCs w:val="24"/>
        </w:rPr>
        <w:t>random</w:t>
      </w:r>
      <w:proofErr w:type="spellEnd"/>
      <w:r w:rsidRPr="00A86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834">
        <w:rPr>
          <w:rFonts w:ascii="Times New Roman" w:hAnsi="Times New Roman" w:cs="Times New Roman"/>
          <w:b/>
          <w:sz w:val="24"/>
          <w:szCs w:val="24"/>
          <w:lang w:eastAsia="tr-TR"/>
        </w:rPr>
        <w:t>assumptions</w:t>
      </w:r>
      <w:proofErr w:type="spellEnd"/>
    </w:p>
    <w:tbl>
      <w:tblPr>
        <w:tblStyle w:val="DzTablo2"/>
        <w:tblW w:w="0" w:type="auto"/>
        <w:tblLook w:val="04A0" w:firstRow="1" w:lastRow="0" w:firstColumn="1" w:lastColumn="0" w:noHBand="0" w:noVBand="1"/>
      </w:tblPr>
      <w:tblGrid>
        <w:gridCol w:w="2050"/>
        <w:gridCol w:w="3910"/>
        <w:gridCol w:w="3112"/>
      </w:tblGrid>
      <w:tr w:rsidR="00A51C50" w:rsidRPr="00A86834" w:rsidTr="00A51C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Delta (δ, NRS </w:t>
            </w: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points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Mean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NRS </w:t>
            </w: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reduction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(</w:t>
            </w: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baseline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→ 6 </w:t>
            </w: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months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Clinical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interpretation</w:t>
            </w:r>
            <w:proofErr w:type="spellEnd"/>
          </w:p>
        </w:tc>
      </w:tr>
      <w:tr w:rsidR="00A51C50" w:rsidRPr="00A86834" w:rsidTr="00A51C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−2.0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3.84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Substantially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greater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improvement</w:t>
            </w:r>
            <w:proofErr w:type="spellEnd"/>
          </w:p>
        </w:tc>
      </w:tr>
      <w:tr w:rsidR="00A51C50" w:rsidRPr="00A86834" w:rsidTr="00A51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−1.5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3.65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Greater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improvement</w:t>
            </w:r>
            <w:proofErr w:type="spellEnd"/>
          </w:p>
        </w:tc>
      </w:tr>
      <w:tr w:rsidR="00A51C50" w:rsidRPr="00A86834" w:rsidTr="00A51C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−1.0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3.46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Greater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improvement</w:t>
            </w:r>
            <w:proofErr w:type="spellEnd"/>
          </w:p>
        </w:tc>
      </w:tr>
      <w:tr w:rsidR="00A51C50" w:rsidRPr="00A86834" w:rsidTr="00A51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−0.5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3.27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Slightly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greater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improvement</w:t>
            </w:r>
            <w:proofErr w:type="spellEnd"/>
          </w:p>
        </w:tc>
      </w:tr>
      <w:tr w:rsidR="00A51C50" w:rsidRPr="00A86834" w:rsidTr="00A51C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0.0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3.06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MAR </w:t>
            </w: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assumption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(</w:t>
            </w: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primary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model)</w:t>
            </w:r>
          </w:p>
        </w:tc>
      </w:tr>
      <w:tr w:rsidR="00A51C50" w:rsidRPr="00A86834" w:rsidTr="00A51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+0.5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2.87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Slight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attenuation</w:t>
            </w:r>
            <w:proofErr w:type="spellEnd"/>
          </w:p>
        </w:tc>
      </w:tr>
      <w:tr w:rsidR="00A51C50" w:rsidRPr="00A86834" w:rsidTr="00A51C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+1.0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2.67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Moderate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attenuation</w:t>
            </w:r>
            <w:proofErr w:type="spellEnd"/>
          </w:p>
        </w:tc>
      </w:tr>
      <w:tr w:rsidR="00A51C50" w:rsidRPr="00A86834" w:rsidTr="00A51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+1.5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2.46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Reduced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but </w:t>
            </w: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clinically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meaningful</w:t>
            </w:r>
            <w:proofErr w:type="spellEnd"/>
          </w:p>
        </w:tc>
      </w:tr>
      <w:tr w:rsidR="00A51C50" w:rsidRPr="00A86834" w:rsidTr="00A51C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+2.0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2.27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Near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MCID </w:t>
            </w: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threshold</w:t>
            </w:r>
            <w:proofErr w:type="spellEnd"/>
          </w:p>
        </w:tc>
      </w:tr>
      <w:tr w:rsidR="00A51C50" w:rsidRPr="00A86834" w:rsidTr="00A51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+2.5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2.07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Borderline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clinical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significance</w:t>
            </w:r>
            <w:proofErr w:type="spellEnd"/>
          </w:p>
        </w:tc>
      </w:tr>
      <w:tr w:rsidR="00A51C50" w:rsidRPr="00A86834" w:rsidTr="00A51C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+3.0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1.87</w:t>
            </w:r>
          </w:p>
        </w:tc>
        <w:tc>
          <w:tcPr>
            <w:tcW w:w="0" w:type="auto"/>
            <w:hideMark/>
          </w:tcPr>
          <w:p w:rsidR="00A51C50" w:rsidRPr="00A86834" w:rsidRDefault="00A51C50" w:rsidP="00A8683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Below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MCID (</w:t>
            </w: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tipping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point</w:t>
            </w:r>
            <w:proofErr w:type="spellEnd"/>
            <w:r w:rsidRPr="00A8683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</w:tc>
      </w:tr>
    </w:tbl>
    <w:p w:rsidR="00A51C50" w:rsidRPr="00A86834" w:rsidRDefault="00A51C50" w:rsidP="00A86834">
      <w:pPr>
        <w:spacing w:line="480" w:lineRule="auto"/>
        <w:rPr>
          <w:rFonts w:ascii="Times New Roman" w:hAnsi="Times New Roman" w:cs="Times New Roman"/>
          <w:sz w:val="24"/>
          <w:szCs w:val="24"/>
          <w:lang w:eastAsia="tr-TR"/>
        </w:rPr>
      </w:pP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Footnote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: Delta (δ)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represents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assumed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deviation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unobserved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6-month NRS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values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for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patients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with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missing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follow-up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data</w:t>
      </w:r>
      <w:proofErr w:type="gram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relative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model-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based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estimates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under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="00A86834">
        <w:rPr>
          <w:rFonts w:ascii="Times New Roman" w:hAnsi="Times New Roman" w:cs="Times New Roman"/>
          <w:sz w:val="24"/>
          <w:szCs w:val="24"/>
          <w:lang w:eastAsia="tr-TR"/>
        </w:rPr>
        <w:t>MAR</w:t>
      </w:r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assumption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Positive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δ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values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represent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worse-than-expected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outcomes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while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negative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values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represent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bett</w:t>
      </w:r>
      <w:r w:rsidR="00A86834">
        <w:rPr>
          <w:rFonts w:ascii="Times New Roman" w:hAnsi="Times New Roman" w:cs="Times New Roman"/>
          <w:sz w:val="24"/>
          <w:szCs w:val="24"/>
          <w:lang w:eastAsia="tr-TR"/>
        </w:rPr>
        <w:t>er-than-expected</w:t>
      </w:r>
      <w:proofErr w:type="spellEnd"/>
      <w:r w:rsid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A86834">
        <w:rPr>
          <w:rFonts w:ascii="Times New Roman" w:hAnsi="Times New Roman" w:cs="Times New Roman"/>
          <w:sz w:val="24"/>
          <w:szCs w:val="24"/>
          <w:lang w:eastAsia="tr-TR"/>
        </w:rPr>
        <w:t>outcomes</w:t>
      </w:r>
      <w:proofErr w:type="spellEnd"/>
      <w:r w:rsidR="00A86834">
        <w:rPr>
          <w:rFonts w:ascii="Times New Roman" w:hAnsi="Times New Roman" w:cs="Times New Roman"/>
          <w:sz w:val="24"/>
          <w:szCs w:val="24"/>
          <w:lang w:eastAsia="tr-TR"/>
        </w:rPr>
        <w:t>. MCID</w:t>
      </w:r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defined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as a 2-point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reduction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in NRS.</w:t>
      </w:r>
    </w:p>
    <w:p w:rsidR="00A51C50" w:rsidRPr="00A86834" w:rsidRDefault="00A51C50" w:rsidP="00A86834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A8683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Abbreviations</w:t>
      </w:r>
      <w:proofErr w:type="spellEnd"/>
      <w:r w:rsidRPr="00A8683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A868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NRS, </w:t>
      </w:r>
      <w:proofErr w:type="spellStart"/>
      <w:r w:rsidRPr="00A86834">
        <w:rPr>
          <w:rFonts w:ascii="Times New Roman" w:eastAsia="Times New Roman" w:hAnsi="Times New Roman" w:cs="Times New Roman"/>
          <w:sz w:val="24"/>
          <w:szCs w:val="24"/>
          <w:lang w:eastAsia="tr-TR"/>
        </w:rPr>
        <w:t>Numerical</w:t>
      </w:r>
      <w:proofErr w:type="spellEnd"/>
      <w:r w:rsidRPr="00A868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eastAsia="Times New Roman" w:hAnsi="Times New Roman" w:cs="Times New Roman"/>
          <w:sz w:val="24"/>
          <w:szCs w:val="24"/>
          <w:lang w:eastAsia="tr-TR"/>
        </w:rPr>
        <w:t>Rating</w:t>
      </w:r>
      <w:proofErr w:type="spellEnd"/>
      <w:r w:rsidRPr="00A868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eastAsia="Times New Roman" w:hAnsi="Times New Roman" w:cs="Times New Roman"/>
          <w:sz w:val="24"/>
          <w:szCs w:val="24"/>
          <w:lang w:eastAsia="tr-TR"/>
        </w:rPr>
        <w:t>Scale</w:t>
      </w:r>
      <w:proofErr w:type="spellEnd"/>
      <w:r w:rsidRPr="00A868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; </w:t>
      </w:r>
      <w:bookmarkStart w:id="0" w:name="_GoBack"/>
      <w:r w:rsidRPr="00A86834">
        <w:rPr>
          <w:rFonts w:ascii="Times New Roman" w:hAnsi="Times New Roman" w:cs="Times New Roman"/>
          <w:sz w:val="24"/>
          <w:szCs w:val="24"/>
        </w:rPr>
        <w:t xml:space="preserve">MNAR, </w:t>
      </w:r>
      <w:proofErr w:type="spellStart"/>
      <w:r w:rsidRPr="00A86834">
        <w:rPr>
          <w:rFonts w:ascii="Times New Roman" w:hAnsi="Times New Roman" w:cs="Times New Roman"/>
          <w:sz w:val="24"/>
          <w:szCs w:val="24"/>
        </w:rPr>
        <w:t>missing</w:t>
      </w:r>
      <w:proofErr w:type="spellEnd"/>
      <w:r w:rsidRPr="00A86834">
        <w:rPr>
          <w:rFonts w:ascii="Times New Roman" w:hAnsi="Times New Roman" w:cs="Times New Roman"/>
          <w:sz w:val="24"/>
          <w:szCs w:val="24"/>
        </w:rPr>
        <w:t xml:space="preserve"> not at </w:t>
      </w:r>
      <w:proofErr w:type="spellStart"/>
      <w:r w:rsidRPr="00A86834">
        <w:rPr>
          <w:rFonts w:ascii="Times New Roman" w:hAnsi="Times New Roman" w:cs="Times New Roman"/>
          <w:sz w:val="24"/>
          <w:szCs w:val="24"/>
        </w:rPr>
        <w:t>random</w:t>
      </w:r>
      <w:proofErr w:type="spellEnd"/>
      <w:r w:rsidRPr="00A86834">
        <w:rPr>
          <w:rFonts w:ascii="Times New Roman" w:hAnsi="Times New Roman" w:cs="Times New Roman"/>
          <w:sz w:val="24"/>
          <w:szCs w:val="24"/>
        </w:rPr>
        <w:t xml:space="preserve">; </w:t>
      </w:r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MCID, minimal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clinically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important</w:t>
      </w:r>
      <w:proofErr w:type="spellEnd"/>
      <w:r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86834">
        <w:rPr>
          <w:rFonts w:ascii="Times New Roman" w:hAnsi="Times New Roman" w:cs="Times New Roman"/>
          <w:sz w:val="24"/>
          <w:szCs w:val="24"/>
          <w:lang w:eastAsia="tr-TR"/>
        </w:rPr>
        <w:t>difference</w:t>
      </w:r>
      <w:proofErr w:type="spellEnd"/>
      <w:r w:rsidR="00A86834"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; MAR, </w:t>
      </w:r>
      <w:proofErr w:type="spellStart"/>
      <w:r w:rsidR="00A86834" w:rsidRPr="00A86834">
        <w:rPr>
          <w:rFonts w:ascii="Times New Roman" w:hAnsi="Times New Roman" w:cs="Times New Roman"/>
          <w:sz w:val="24"/>
          <w:szCs w:val="24"/>
          <w:lang w:eastAsia="tr-TR"/>
        </w:rPr>
        <w:t>the</w:t>
      </w:r>
      <w:proofErr w:type="spellEnd"/>
      <w:r w:rsidR="00A86834" w:rsidRPr="00A86834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A86834" w:rsidRPr="00A86834">
        <w:rPr>
          <w:rFonts w:ascii="Times New Roman" w:hAnsi="Times New Roman" w:cs="Times New Roman"/>
          <w:sz w:val="24"/>
          <w:szCs w:val="24"/>
          <w:lang w:eastAsia="tr-TR"/>
        </w:rPr>
        <w:t>missing</w:t>
      </w:r>
      <w:proofErr w:type="spellEnd"/>
      <w:r w:rsidR="00A86834" w:rsidRPr="00A86834">
        <w:rPr>
          <w:rFonts w:ascii="Times New Roman" w:hAnsi="Times New Roman" w:cs="Times New Roman"/>
          <w:sz w:val="24"/>
          <w:szCs w:val="24"/>
          <w:lang w:eastAsia="tr-TR"/>
        </w:rPr>
        <w:t>-at-</w:t>
      </w:r>
      <w:proofErr w:type="spellStart"/>
      <w:r w:rsidR="00A86834" w:rsidRPr="00A86834">
        <w:rPr>
          <w:rFonts w:ascii="Times New Roman" w:hAnsi="Times New Roman" w:cs="Times New Roman"/>
          <w:sz w:val="24"/>
          <w:szCs w:val="24"/>
          <w:lang w:eastAsia="tr-TR"/>
        </w:rPr>
        <w:t>random</w:t>
      </w:r>
      <w:proofErr w:type="spellEnd"/>
      <w:r w:rsidR="00A86834" w:rsidRPr="00A86834">
        <w:rPr>
          <w:rFonts w:ascii="Times New Roman" w:hAnsi="Times New Roman" w:cs="Times New Roman"/>
          <w:sz w:val="24"/>
          <w:szCs w:val="24"/>
          <w:lang w:eastAsia="tr-TR"/>
        </w:rPr>
        <w:t>.</w:t>
      </w:r>
    </w:p>
    <w:bookmarkEnd w:id="0"/>
    <w:p w:rsidR="00A51C50" w:rsidRPr="00A51C50" w:rsidRDefault="00A51C50" w:rsidP="00A86834">
      <w:pPr>
        <w:spacing w:line="480" w:lineRule="auto"/>
        <w:rPr>
          <w:rFonts w:ascii="Times New Roman" w:hAnsi="Times New Roman" w:cs="Times New Roman"/>
          <w:sz w:val="24"/>
          <w:szCs w:val="24"/>
          <w:lang w:eastAsia="tr-TR"/>
        </w:rPr>
      </w:pPr>
    </w:p>
    <w:p w:rsidR="00671281" w:rsidRPr="00A51C50" w:rsidRDefault="00671281" w:rsidP="00A868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71281" w:rsidRPr="00A51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0FA"/>
    <w:rsid w:val="00671281"/>
    <w:rsid w:val="008C60FA"/>
    <w:rsid w:val="00A51C50"/>
    <w:rsid w:val="00A86834"/>
    <w:rsid w:val="00F6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2C304"/>
  <w15:chartTrackingRefBased/>
  <w15:docId w15:val="{086F7E65-A8D3-47D4-B667-68FD1094F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A51C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A51C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51C50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A51C50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A51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A51C50"/>
    <w:rPr>
      <w:b/>
      <w:bCs/>
    </w:rPr>
  </w:style>
  <w:style w:type="table" w:styleId="DzTablo2">
    <w:name w:val="Plain Table 2"/>
    <w:basedOn w:val="NormalTablo"/>
    <w:uiPriority w:val="42"/>
    <w:rsid w:val="00A51C5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0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9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2026-05-02T17:28:00Z</dcterms:created>
  <dcterms:modified xsi:type="dcterms:W3CDTF">2026-05-02T17:46:00Z</dcterms:modified>
</cp:coreProperties>
</file>