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6FEBD" w14:textId="4DAD29C9" w:rsidR="00E06924" w:rsidRPr="00F55823" w:rsidRDefault="00067469">
      <w:pPr>
        <w:rPr>
          <w:b/>
          <w:bCs/>
          <w:lang w:val="en-CA"/>
        </w:rPr>
      </w:pPr>
      <w:r w:rsidRPr="00F55823">
        <w:rPr>
          <w:b/>
          <w:bCs/>
          <w:lang w:val="en-CA"/>
        </w:rPr>
        <w:t xml:space="preserve">Gastric ultrasound exam </w:t>
      </w:r>
      <w:r w:rsidR="00540A46" w:rsidRPr="00F55823">
        <w:rPr>
          <w:b/>
          <w:bCs/>
          <w:lang w:val="en-CA"/>
        </w:rPr>
        <w:t xml:space="preserve">(GUS) </w:t>
      </w:r>
      <w:r w:rsidRPr="00F55823">
        <w:rPr>
          <w:b/>
          <w:bCs/>
          <w:lang w:val="en-CA"/>
        </w:rPr>
        <w:t>technique</w:t>
      </w:r>
      <w:r w:rsidR="002167A8" w:rsidRPr="00F55823">
        <w:rPr>
          <w:rFonts w:ascii="Arial" w:hAnsi="Arial"/>
          <w:lang w:val="en-CA"/>
        </w:rPr>
        <w:fldChar w:fldCharType="begin"/>
      </w:r>
      <w:r w:rsidR="002167A8" w:rsidRPr="00F55823">
        <w:rPr>
          <w:rFonts w:ascii="Arial" w:hAnsi="Arial"/>
          <w:lang w:val="en-CA"/>
        </w:rPr>
        <w:instrText xml:space="preserve"> ADDIN EN.CITE &lt;EndNote&gt;&lt;Cite&gt;&lt;Author&gt;Perlas&lt;/Author&gt;&lt;Year&gt;2018&lt;/Year&gt;&lt;RecNum&gt;22&lt;/RecNum&gt;&lt;DisplayText&gt;&lt;style face="superscript"&gt;1&lt;/style&gt;&lt;/DisplayText&gt;&lt;record&gt;&lt;rec-number&gt;22&lt;/rec-number&gt;&lt;foreign-keys&gt;&lt;key app="EN" db-id="z59xsdaayrdxw5e9f9p5dr9cs059xzdrrxwr" timestamp="1715211551" guid="b124071f-2a47-4878-8cdc-466c8d6c7df3"&gt;22&lt;/key&gt;&lt;/foreign-keys&gt;&lt;ref-type name="Journal Article"&gt;17&lt;/ref-type&gt;&lt;contributors&gt;&lt;authors&gt;&lt;author&gt;Perlas, A.&lt;/author&gt;&lt;author&gt;Arzola, C.&lt;/author&gt;&lt;author&gt;Van de Putte, P.&lt;/author&gt;&lt;/authors&gt;&lt;/contributors&gt;&lt;auth-address&gt;Department of Anesthesia, Toronto Western Hospital, University Health Network, University of Toronto, 399 Bathurst St, Toronto, ON, M5T 2S8, Canada. Anahi.perlas@uhn.ca.&amp;#xD;Department of Anesthesia, Sinai Health Systems, University of Toronto, Toronto, ON, Canada.&amp;#xD;AZ Monica, Deurne, Belgium.&amp;#xD;Department of Anesthesia, UMC Radboud, Nijmegen, The Netherlands.&lt;/auth-address&gt;&lt;titles&gt;&lt;title&gt;Point-of-care gastric ultrasound and aspiration risk assessment: a narrative review&lt;/title&gt;&lt;secondary-title&gt;Can J Anaesth&lt;/secondary-title&gt;&lt;/titles&gt;&lt;periodical&gt;&lt;full-title&gt;Can J Anaesth&lt;/full-title&gt;&lt;/periodical&gt;&lt;pages&gt;437-448&lt;/pages&gt;&lt;volume&gt;65&lt;/volume&gt;&lt;number&gt;4&lt;/number&gt;&lt;edition&gt;2017/12/13&lt;/edition&gt;&lt;keywords&gt;&lt;keyword&gt;Clinical Decision-Making/methods&lt;/keyword&gt;&lt;keyword&gt;Gastrointestinal Contents/*diagnostic imaging&lt;/keyword&gt;&lt;keyword&gt;Humans&lt;/keyword&gt;&lt;keyword&gt;*Point-of-Care Systems&lt;/keyword&gt;&lt;keyword&gt;Respiratory Aspiration/*prevention &amp;amp; control&lt;/keyword&gt;&lt;keyword&gt;Risk Assessment/methods&lt;/keyword&gt;&lt;keyword&gt;Ultrasonography/instrumentation/*methods&lt;/keyword&gt;&lt;/keywords&gt;&lt;dates&gt;&lt;year&gt;2018&lt;/year&gt;&lt;pub-dates&gt;&lt;date&gt;Apr&lt;/date&gt;&lt;/pub-dates&gt;&lt;/dates&gt;&lt;orig-pub&gt;Échographie gastrique au chevet et évaluation du risque d’aspiration : un compte rendu narratif.&lt;/orig-pub&gt;&lt;isbn&gt;0832-610x&lt;/isbn&gt;&lt;accession-num&gt;29230709&lt;/accession-num&gt;&lt;urls&gt;&lt;/urls&gt;&lt;electronic-resource-num&gt;10.1007/s12630-017-1031-9&lt;/electronic-resource-num&gt;&lt;remote-database-provider&gt;NLM&lt;/remote-database-provider&gt;&lt;language&gt;eng&lt;/language&gt;&lt;/record&gt;&lt;/Cite&gt;&lt;/EndNote&gt;</w:instrText>
      </w:r>
      <w:r w:rsidR="002167A8" w:rsidRPr="00F55823">
        <w:rPr>
          <w:rFonts w:ascii="Arial" w:hAnsi="Arial"/>
          <w:lang w:val="en-CA"/>
        </w:rPr>
        <w:fldChar w:fldCharType="separate"/>
      </w:r>
      <w:r w:rsidR="002167A8" w:rsidRPr="00F55823">
        <w:rPr>
          <w:rFonts w:ascii="Arial" w:hAnsi="Arial"/>
          <w:noProof/>
          <w:vertAlign w:val="superscript"/>
          <w:lang w:val="en-CA"/>
        </w:rPr>
        <w:t>1</w:t>
      </w:r>
      <w:r w:rsidR="002167A8" w:rsidRPr="00F55823">
        <w:rPr>
          <w:rFonts w:ascii="Arial" w:hAnsi="Arial"/>
          <w:lang w:val="en-CA"/>
        </w:rPr>
        <w:fldChar w:fldCharType="end"/>
      </w:r>
    </w:p>
    <w:p w14:paraId="023252EA" w14:textId="77777777" w:rsidR="00067469" w:rsidRPr="00F55823" w:rsidRDefault="00067469">
      <w:pPr>
        <w:rPr>
          <w:b/>
          <w:bCs/>
          <w:lang w:val="en-CA"/>
        </w:rPr>
      </w:pPr>
    </w:p>
    <w:p w14:paraId="42FDF3DF" w14:textId="42FED0BC" w:rsidR="00E42AD0" w:rsidRPr="00F55823" w:rsidRDefault="00E42AD0" w:rsidP="00546077">
      <w:pPr>
        <w:spacing w:line="276" w:lineRule="auto"/>
        <w:jc w:val="both"/>
        <w:rPr>
          <w:rFonts w:ascii="Arial" w:hAnsi="Arial"/>
          <w:color w:val="000000" w:themeColor="text1"/>
          <w:lang w:val="en-CA"/>
        </w:rPr>
      </w:pPr>
      <w:r w:rsidRPr="00F55823">
        <w:rPr>
          <w:rFonts w:ascii="Arial" w:hAnsi="Arial"/>
          <w:color w:val="000000" w:themeColor="text1"/>
          <w:lang w:val="en-CA"/>
        </w:rPr>
        <w:t xml:space="preserve">Using </w:t>
      </w:r>
      <w:r w:rsidR="006A46F4" w:rsidRPr="00F55823">
        <w:rPr>
          <w:rFonts w:ascii="Arial" w:hAnsi="Arial"/>
          <w:color w:val="000000" w:themeColor="text1"/>
          <w:lang w:val="en-CA"/>
        </w:rPr>
        <w:t>an ultrasound machine (</w:t>
      </w:r>
      <w:proofErr w:type="spellStart"/>
      <w:r w:rsidR="006A46F4" w:rsidRPr="00F55823">
        <w:rPr>
          <w:rFonts w:ascii="Arial" w:hAnsi="Arial"/>
          <w:color w:val="000000" w:themeColor="text1"/>
          <w:lang w:val="en-CA"/>
        </w:rPr>
        <w:t>Sonosite</w:t>
      </w:r>
      <w:proofErr w:type="spellEnd"/>
      <w:r w:rsidR="006A46F4" w:rsidRPr="00F55823">
        <w:rPr>
          <w:rFonts w:ascii="Arial" w:hAnsi="Arial"/>
          <w:color w:val="000000" w:themeColor="text1"/>
          <w:lang w:val="en-CA"/>
        </w:rPr>
        <w:t xml:space="preserve"> X-Porte for Maisonneuve-Rosemont Hospital and GE Vivid IQ for Montreal Heart Institute) with </w:t>
      </w:r>
      <w:r w:rsidRPr="00F55823">
        <w:rPr>
          <w:rFonts w:ascii="Arial" w:hAnsi="Arial"/>
          <w:color w:val="000000" w:themeColor="text1"/>
          <w:lang w:val="en-CA"/>
        </w:rPr>
        <w:t>a curved array low-frequency abdominal probe (2-5 MHz)</w:t>
      </w:r>
      <w:r w:rsidR="006A46F4" w:rsidRPr="00F55823">
        <w:rPr>
          <w:rFonts w:ascii="Arial" w:hAnsi="Arial"/>
          <w:color w:val="000000" w:themeColor="text1"/>
          <w:lang w:val="en-CA"/>
        </w:rPr>
        <w:t xml:space="preserve"> </w:t>
      </w:r>
      <w:r w:rsidRPr="00F55823">
        <w:rPr>
          <w:rFonts w:ascii="Arial" w:hAnsi="Arial"/>
          <w:color w:val="000000" w:themeColor="text1"/>
          <w:lang w:val="en-CA"/>
        </w:rPr>
        <w:t>with the patient in right lateral decubitus position, the gastric antrum w</w:t>
      </w:r>
      <w:r w:rsidR="002167A8" w:rsidRPr="00F55823">
        <w:rPr>
          <w:rFonts w:ascii="Arial" w:hAnsi="Arial"/>
          <w:color w:val="000000" w:themeColor="text1"/>
          <w:lang w:val="en-CA"/>
        </w:rPr>
        <w:t>as</w:t>
      </w:r>
      <w:r w:rsidRPr="00F55823">
        <w:rPr>
          <w:rFonts w:ascii="Arial" w:hAnsi="Arial"/>
          <w:color w:val="000000" w:themeColor="text1"/>
          <w:lang w:val="en-CA"/>
        </w:rPr>
        <w:t xml:space="preserve"> identified in a sagittal plane inferior to the xyphoid process, immediately inferior to the left lobe of the liver and anterior to the body of the pancreas (in a standardized plane at the level of the aorta). The stomach w</w:t>
      </w:r>
      <w:r w:rsidR="002167A8" w:rsidRPr="00F55823">
        <w:rPr>
          <w:rFonts w:ascii="Arial" w:hAnsi="Arial"/>
          <w:color w:val="000000" w:themeColor="text1"/>
          <w:lang w:val="en-CA"/>
        </w:rPr>
        <w:t>as</w:t>
      </w:r>
      <w:r w:rsidRPr="00F55823">
        <w:rPr>
          <w:rFonts w:ascii="Arial" w:hAnsi="Arial"/>
          <w:color w:val="000000" w:themeColor="text1"/>
          <w:lang w:val="en-CA"/>
        </w:rPr>
        <w:t xml:space="preserve"> considered empty if the antrum </w:t>
      </w:r>
      <w:r w:rsidR="0021304C" w:rsidRPr="00F55823">
        <w:rPr>
          <w:rFonts w:ascii="Arial" w:hAnsi="Arial"/>
          <w:color w:val="000000" w:themeColor="text1"/>
          <w:lang w:val="en-CA"/>
        </w:rPr>
        <w:t>appeared</w:t>
      </w:r>
      <w:r w:rsidRPr="00F55823">
        <w:rPr>
          <w:rFonts w:ascii="Arial" w:hAnsi="Arial"/>
          <w:color w:val="000000" w:themeColor="text1"/>
          <w:lang w:val="en-CA"/>
        </w:rPr>
        <w:t xml:space="preserve"> flat or round with anterior and posterior walls collapsed (“target” pattern). Normal gastric secretions and clear fluids have an anechoic or hypoechoic aspect on ultrasonography. Solid or thick fluids have a hyperechoic aspect and can create “ring-down” artifacts blurring gastric content, its posterior wall, the pancreas and the aorta. </w:t>
      </w:r>
      <w:r w:rsidR="009A6E1C" w:rsidRPr="00F55823">
        <w:rPr>
          <w:rFonts w:ascii="Arial" w:hAnsi="Arial"/>
          <w:color w:val="000000" w:themeColor="text1"/>
          <w:lang w:val="en-CA"/>
        </w:rPr>
        <w:t xml:space="preserve">In case of solid or thick fluid content, the exam was considered positive for increased residual gastric content (RGC). </w:t>
      </w:r>
      <w:r w:rsidRPr="00F55823">
        <w:rPr>
          <w:rFonts w:ascii="Arial" w:hAnsi="Arial"/>
          <w:color w:val="000000" w:themeColor="text1"/>
          <w:lang w:val="en-CA"/>
        </w:rPr>
        <w:t>Following qualitative examination, quantitative assessment w</w:t>
      </w:r>
      <w:r w:rsidR="002167A8" w:rsidRPr="00F55823">
        <w:rPr>
          <w:rFonts w:ascii="Arial" w:hAnsi="Arial"/>
          <w:color w:val="000000" w:themeColor="text1"/>
          <w:lang w:val="en-CA"/>
        </w:rPr>
        <w:t>as</w:t>
      </w:r>
      <w:r w:rsidRPr="00F55823">
        <w:rPr>
          <w:rFonts w:ascii="Arial" w:hAnsi="Arial"/>
          <w:color w:val="000000" w:themeColor="text1"/>
          <w:lang w:val="en-CA"/>
        </w:rPr>
        <w:t xml:space="preserve"> performed if there </w:t>
      </w:r>
      <w:r w:rsidR="002167A8" w:rsidRPr="00F55823">
        <w:rPr>
          <w:rFonts w:ascii="Arial" w:hAnsi="Arial"/>
          <w:color w:val="000000" w:themeColor="text1"/>
          <w:lang w:val="en-CA"/>
        </w:rPr>
        <w:t>was</w:t>
      </w:r>
      <w:r w:rsidRPr="00F55823">
        <w:rPr>
          <w:rFonts w:ascii="Arial" w:hAnsi="Arial"/>
          <w:color w:val="000000" w:themeColor="text1"/>
          <w:lang w:val="en-CA"/>
        </w:rPr>
        <w:t xml:space="preserve"> presence of clear fluids. The cross-sectional area (CSA) </w:t>
      </w:r>
      <w:r w:rsidR="002167A8" w:rsidRPr="00F55823">
        <w:rPr>
          <w:rFonts w:ascii="Arial" w:hAnsi="Arial"/>
          <w:color w:val="000000" w:themeColor="text1"/>
          <w:lang w:val="en-CA"/>
        </w:rPr>
        <w:t>was measured</w:t>
      </w:r>
      <w:r w:rsidRPr="00F55823">
        <w:rPr>
          <w:rFonts w:ascii="Arial" w:hAnsi="Arial"/>
          <w:color w:val="000000" w:themeColor="text1"/>
          <w:lang w:val="en-CA"/>
        </w:rPr>
        <w:t xml:space="preserve"> between peristaltic motions using a free-tracing tool following the serosa of the antrum (with three measurements to calculate a mean value). The CSA w</w:t>
      </w:r>
      <w:r w:rsidR="002167A8" w:rsidRPr="00F55823">
        <w:rPr>
          <w:rFonts w:ascii="Arial" w:hAnsi="Arial"/>
          <w:color w:val="000000" w:themeColor="text1"/>
          <w:lang w:val="en-CA"/>
        </w:rPr>
        <w:t>as</w:t>
      </w:r>
      <w:r w:rsidRPr="00F55823">
        <w:rPr>
          <w:rFonts w:ascii="Arial" w:hAnsi="Arial"/>
          <w:color w:val="000000" w:themeColor="text1"/>
          <w:lang w:val="en-CA"/>
        </w:rPr>
        <w:t xml:space="preserve"> then</w:t>
      </w:r>
      <w:r w:rsidR="009A6E1C" w:rsidRPr="00F55823">
        <w:rPr>
          <w:rFonts w:ascii="Arial" w:hAnsi="Arial"/>
          <w:color w:val="000000" w:themeColor="text1"/>
          <w:lang w:val="en-CA"/>
        </w:rPr>
        <w:t xml:space="preserve"> </w:t>
      </w:r>
      <w:r w:rsidRPr="00F55823">
        <w:rPr>
          <w:rFonts w:ascii="Arial" w:hAnsi="Arial"/>
          <w:color w:val="000000" w:themeColor="text1"/>
          <w:lang w:val="en-CA"/>
        </w:rPr>
        <w:t xml:space="preserve">used to predict gastric volume using the following equation: </w:t>
      </w:r>
    </w:p>
    <w:p w14:paraId="23819944" w14:textId="77777777" w:rsidR="00E42AD0" w:rsidRPr="00F55823" w:rsidRDefault="00E42AD0" w:rsidP="00546077">
      <w:pPr>
        <w:spacing w:line="276" w:lineRule="auto"/>
        <w:jc w:val="both"/>
        <w:rPr>
          <w:rFonts w:ascii="Arial" w:hAnsi="Arial"/>
          <w:color w:val="000000" w:themeColor="text1"/>
          <w:lang w:val="en-CA"/>
        </w:rPr>
      </w:pPr>
    </w:p>
    <w:p w14:paraId="3DE184B8" w14:textId="77777777" w:rsidR="00E42AD0" w:rsidRPr="00F55823" w:rsidRDefault="00E42AD0" w:rsidP="00546077">
      <w:pPr>
        <w:spacing w:line="276" w:lineRule="auto"/>
        <w:jc w:val="both"/>
        <w:rPr>
          <w:rFonts w:ascii="Arial" w:hAnsi="Arial"/>
          <w:color w:val="000000"/>
          <w:lang w:val="en-CA"/>
        </w:rPr>
      </w:pPr>
      <w:r w:rsidRPr="00F55823">
        <w:rPr>
          <w:rFonts w:ascii="Arial" w:hAnsi="Arial"/>
          <w:color w:val="000000"/>
          <w:lang w:val="en-CA"/>
        </w:rPr>
        <w:t>Gastric volume (mL) = 27 + [14.6 × right lateral cross-sectional area (in cm2)] - [1.28 × age (in years)]</w:t>
      </w:r>
    </w:p>
    <w:p w14:paraId="0FAD5778" w14:textId="77777777" w:rsidR="00E42AD0" w:rsidRPr="00F55823" w:rsidRDefault="00E42AD0" w:rsidP="00546077">
      <w:pPr>
        <w:spacing w:line="276" w:lineRule="auto"/>
        <w:jc w:val="both"/>
        <w:rPr>
          <w:rFonts w:ascii="Arial" w:hAnsi="Arial"/>
          <w:b/>
          <w:bCs/>
          <w:color w:val="000000"/>
          <w:lang w:val="en-CA"/>
        </w:rPr>
      </w:pPr>
    </w:p>
    <w:p w14:paraId="08015B28" w14:textId="6525F32D" w:rsidR="00E42AD0" w:rsidRPr="00F55823" w:rsidRDefault="009A6E1C" w:rsidP="00546077">
      <w:pPr>
        <w:spacing w:line="276" w:lineRule="auto"/>
        <w:jc w:val="both"/>
        <w:rPr>
          <w:rFonts w:ascii="Arial" w:hAnsi="Arial"/>
          <w:color w:val="000000" w:themeColor="text1"/>
          <w:lang w:val="en-CA"/>
        </w:rPr>
      </w:pPr>
      <w:r w:rsidRPr="00F55823">
        <w:rPr>
          <w:rFonts w:ascii="Arial" w:hAnsi="Arial"/>
          <w:color w:val="000000" w:themeColor="text1"/>
          <w:lang w:val="en-CA"/>
        </w:rPr>
        <w:t>T</w:t>
      </w:r>
      <w:r w:rsidR="00E42AD0" w:rsidRPr="00F55823">
        <w:rPr>
          <w:rFonts w:ascii="Arial" w:hAnsi="Arial"/>
          <w:color w:val="000000" w:themeColor="text1"/>
          <w:lang w:val="en-CA"/>
        </w:rPr>
        <w:t xml:space="preserve">he presence of increased </w:t>
      </w:r>
      <w:r w:rsidR="00CE1473" w:rsidRPr="00F55823">
        <w:rPr>
          <w:rFonts w:ascii="Arial" w:hAnsi="Arial"/>
          <w:color w:val="000000" w:themeColor="text1"/>
          <w:lang w:val="en-CA"/>
        </w:rPr>
        <w:t xml:space="preserve">clear liquid </w:t>
      </w:r>
      <w:r w:rsidR="00E42AD0" w:rsidRPr="00F55823">
        <w:rPr>
          <w:rFonts w:ascii="Arial" w:hAnsi="Arial"/>
          <w:color w:val="000000" w:themeColor="text1"/>
          <w:lang w:val="en-CA"/>
        </w:rPr>
        <w:t xml:space="preserve">RGC and thus increased regurgitation and aspiration risk </w:t>
      </w:r>
      <w:r w:rsidRPr="00F55823">
        <w:rPr>
          <w:rFonts w:ascii="Arial" w:hAnsi="Arial"/>
          <w:color w:val="000000" w:themeColor="text1"/>
          <w:lang w:val="en-CA"/>
        </w:rPr>
        <w:t>was</w:t>
      </w:r>
      <w:r w:rsidR="00E42AD0" w:rsidRPr="00F55823">
        <w:rPr>
          <w:rFonts w:ascii="Arial" w:hAnsi="Arial"/>
          <w:color w:val="000000" w:themeColor="text1"/>
          <w:lang w:val="en-CA"/>
        </w:rPr>
        <w:t xml:space="preserve"> then assessed using 1.5 mL/kg of body weight as a prespecified cut-off.</w:t>
      </w:r>
    </w:p>
    <w:p w14:paraId="3B24EB29" w14:textId="77777777" w:rsidR="00DF3259" w:rsidRPr="00F55823" w:rsidRDefault="00DF3259" w:rsidP="00E42AD0">
      <w:pPr>
        <w:jc w:val="both"/>
        <w:rPr>
          <w:rFonts w:ascii="Arial" w:hAnsi="Arial"/>
          <w:color w:val="000000" w:themeColor="text1"/>
          <w:lang w:val="en-CA"/>
        </w:rPr>
      </w:pPr>
    </w:p>
    <w:p w14:paraId="7CA91BC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ADE2B9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309860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3A5BE37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79DAF9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29A8F8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DA9A76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52F20DB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27B2E45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E8DA8B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7A87B13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E1036D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3E2EC97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0F365D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4F5CBFD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6FD4AB3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B3113E5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C5297E3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38E472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C88B52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7C637E9" w14:textId="6927A79A" w:rsidR="00DF3259" w:rsidRPr="00F55823" w:rsidRDefault="00E5670D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Supplementary Figure </w:t>
      </w:r>
      <w:r w:rsidR="00DC5F3D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1 - </w:t>
      </w:r>
      <w:r w:rsidR="00DF3259" w:rsidRPr="00F55823">
        <w:rPr>
          <w:rFonts w:ascii="Arial" w:hAnsi="Arial"/>
          <w:b/>
          <w:bCs/>
          <w:color w:val="000000" w:themeColor="text1"/>
          <w:lang w:val="en-CA"/>
        </w:rPr>
        <w:t>Empty stomach on GUS</w:t>
      </w:r>
    </w:p>
    <w:p w14:paraId="141DB8FF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1E0C889" w14:textId="684E7C7D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260AA393" wp14:editId="305A1823">
            <wp:extent cx="5486400" cy="4114800"/>
            <wp:effectExtent l="0" t="0" r="0" b="0"/>
            <wp:docPr id="3159481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48120" name="Image 31594812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F5502" w14:textId="77777777" w:rsidR="00DF3259" w:rsidRPr="00F55823" w:rsidRDefault="00DF3259" w:rsidP="00E42AD0">
      <w:pPr>
        <w:jc w:val="both"/>
        <w:rPr>
          <w:rFonts w:ascii="Arial" w:hAnsi="Arial"/>
          <w:color w:val="000000" w:themeColor="text1"/>
          <w:lang w:val="en-CA"/>
        </w:rPr>
      </w:pPr>
    </w:p>
    <w:p w14:paraId="2708FE8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06BD8C1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6B2577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EAE9E4E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CBAEEB1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0C50FA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B17603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8B3B1AF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31A31B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30DED0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C03F4A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B4DA09B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6CA276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8D2BECF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DB99D2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362F88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EC46CD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F5AB537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4B524E5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1BC917A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B5143E5" w14:textId="6FE21D3C" w:rsidR="00DF3259" w:rsidRPr="00F55823" w:rsidRDefault="00C007FB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Supplementary Figure </w:t>
      </w:r>
      <w:r w:rsidR="00C65D8B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2 - </w:t>
      </w:r>
      <w:r w:rsidR="00DF3259" w:rsidRPr="00F55823">
        <w:rPr>
          <w:rFonts w:ascii="Arial" w:hAnsi="Arial"/>
          <w:b/>
          <w:bCs/>
          <w:color w:val="000000" w:themeColor="text1"/>
          <w:lang w:val="en-CA"/>
        </w:rPr>
        <w:t>Solid content on GUS</w:t>
      </w:r>
    </w:p>
    <w:p w14:paraId="1842EE1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3850A18" w14:textId="3409762C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6A0748C8" wp14:editId="3507F19C">
            <wp:extent cx="5486400" cy="3886200"/>
            <wp:effectExtent l="0" t="0" r="0" b="0"/>
            <wp:docPr id="5028457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45717" name="Image 50284571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/>
                    <a:stretch/>
                  </pic:blipFill>
                  <pic:spPr bwMode="auto"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6CE33" w14:textId="77777777" w:rsidR="00DF3259" w:rsidRPr="00F55823" w:rsidRDefault="00DF3259" w:rsidP="00E42AD0">
      <w:pPr>
        <w:jc w:val="both"/>
        <w:rPr>
          <w:rFonts w:ascii="Arial" w:hAnsi="Arial"/>
          <w:color w:val="000000" w:themeColor="text1"/>
          <w:lang w:val="en-CA"/>
        </w:rPr>
      </w:pPr>
    </w:p>
    <w:p w14:paraId="63FFC7E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C18351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89481B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F8AF5FA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A54118C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AB3DC7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6DE567E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09C40C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0B8D7B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75B1A67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5402C6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34FA7B9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0421AB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16C777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4BC03D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3F2C101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F2026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65EA4C4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EC710E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3D848ED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7CA890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B64E9EB" w14:textId="5E06652D" w:rsidR="00DF3259" w:rsidRPr="00F55823" w:rsidRDefault="002E57E2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Supplementary Figure </w:t>
      </w:r>
      <w:r w:rsidR="004849A1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3 - </w:t>
      </w:r>
      <w:r w:rsidR="00DF3259" w:rsidRPr="00F55823">
        <w:rPr>
          <w:rFonts w:ascii="Arial" w:hAnsi="Arial"/>
          <w:b/>
          <w:bCs/>
          <w:color w:val="000000" w:themeColor="text1"/>
          <w:lang w:val="en-CA"/>
        </w:rPr>
        <w:t>Clear liquid content on GUS</w:t>
      </w:r>
      <w:r w:rsidR="00540A46" w:rsidRPr="00F55823">
        <w:rPr>
          <w:rFonts w:ascii="Arial" w:hAnsi="Arial"/>
          <w:b/>
          <w:bCs/>
          <w:color w:val="000000" w:themeColor="text1"/>
          <w:lang w:val="en-CA"/>
        </w:rPr>
        <w:t xml:space="preserve"> with CSA measurement</w:t>
      </w:r>
    </w:p>
    <w:p w14:paraId="5F2DAD20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6A10123" w14:textId="5303B60A" w:rsidR="00DF3259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506B828F" wp14:editId="2006E830">
            <wp:extent cx="5486400" cy="3911600"/>
            <wp:effectExtent l="0" t="0" r="0" b="0"/>
            <wp:docPr id="195537955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379554" name="Image 195537955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8"/>
                    <a:stretch/>
                  </pic:blipFill>
                  <pic:spPr bwMode="auto">
                    <a:xfrm>
                      <a:off x="0" y="0"/>
                      <a:ext cx="5486400" cy="39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7D058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3550C76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968018C" w14:textId="77777777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F42F8A9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3E507C9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68C3821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94EAA11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411508A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C4283E8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ABDD300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C15796E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E07079F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167B092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78D36CC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EBCE454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C590BB5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88B74B7" w14:textId="77777777" w:rsidR="00540A46" w:rsidRPr="00F55823" w:rsidRDefault="00540A46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C293F5E" w14:textId="77777777" w:rsidR="00D436D5" w:rsidRPr="00F55823" w:rsidRDefault="00D436D5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C5AA88B" w14:textId="45DF905F" w:rsidR="002D3CC0" w:rsidRPr="00F55823" w:rsidRDefault="002D3CC0" w:rsidP="002D3CC0">
      <w:pPr>
        <w:spacing w:after="200" w:line="276" w:lineRule="auto"/>
        <w:rPr>
          <w:rFonts w:ascii="Arial" w:eastAsia="MS Mincho" w:hAnsi="Arial" w:cs="Arial"/>
          <w:kern w:val="0"/>
          <w:lang w:val="en-CA"/>
          <w14:ligatures w14:val="none"/>
        </w:rPr>
      </w:pPr>
      <w:r w:rsidRPr="00F55823">
        <w:rPr>
          <w:rFonts w:ascii="Arial" w:eastAsia="MS Mincho" w:hAnsi="Arial" w:cs="Arial"/>
          <w:b/>
          <w:kern w:val="0"/>
          <w:lang w:val="en-CA"/>
          <w14:ligatures w14:val="none"/>
        </w:rPr>
        <w:t xml:space="preserve">Supplementary Figure </w:t>
      </w:r>
      <w:r w:rsidR="00FC5A7A">
        <w:rPr>
          <w:rFonts w:ascii="Arial" w:eastAsia="MS Mincho" w:hAnsi="Arial" w:cs="Arial"/>
          <w:b/>
          <w:kern w:val="0"/>
          <w:lang w:val="en-CA"/>
          <w14:ligatures w14:val="none"/>
        </w:rPr>
        <w:t>S</w:t>
      </w:r>
      <w:r w:rsidRPr="00F55823">
        <w:rPr>
          <w:rFonts w:ascii="Arial" w:eastAsia="MS Mincho" w:hAnsi="Arial" w:cs="Arial"/>
          <w:b/>
          <w:kern w:val="0"/>
          <w:lang w:val="en-CA"/>
          <w14:ligatures w14:val="none"/>
        </w:rPr>
        <w:t xml:space="preserve">4 </w:t>
      </w:r>
      <w:proofErr w:type="gramStart"/>
      <w:r w:rsidRPr="00F55823">
        <w:rPr>
          <w:rFonts w:ascii="Arial" w:eastAsia="MS Mincho" w:hAnsi="Arial" w:cs="Arial"/>
          <w:b/>
          <w:kern w:val="0"/>
          <w:lang w:val="en-CA"/>
          <w14:ligatures w14:val="none"/>
        </w:rPr>
        <w:t>-  Flowchart</w:t>
      </w:r>
      <w:proofErr w:type="gramEnd"/>
      <w:r w:rsidRPr="00F55823">
        <w:rPr>
          <w:rFonts w:ascii="Arial" w:eastAsia="MS Mincho" w:hAnsi="Arial" w:cs="Arial"/>
          <w:b/>
          <w:kern w:val="0"/>
          <w:lang w:val="en-CA"/>
          <w14:ligatures w14:val="none"/>
        </w:rPr>
        <w:t xml:space="preserve"> of Patient Screening and Inclusion</w:t>
      </w:r>
    </w:p>
    <w:p w14:paraId="2CE97AAD" w14:textId="7D00A433" w:rsidR="002D3CC0" w:rsidRPr="00F55823" w:rsidRDefault="002D3CC0" w:rsidP="002D3CC0">
      <w:pPr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Patients Eligible for Inclusion (n=132)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├── GLP-1RA Users (n=64)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├── Not Contacted (n=2)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├── Screened (n=62)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├── Excluded (n=4):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│   ├── Last dose &lt;7d (n=2)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│   ├── Treatment &lt;1mo (n=1)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│   └── No consent (n=1)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├── Eligible for GUS (n=58)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├── GUS not performed (n=6)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   │   └── Final GLP-1RA with GUS (n=52)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│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>└── Control Group (n=68)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├── Not Contacted (n=12)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├── Screened (n=56)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├── Excluded (n=11):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│   ├── Refused (n=6)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│   ├── Positioning issue (n=1)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│   ├── Language barrier (n=2)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│   ├── No consent (n=1)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│   └── Other study (n=1)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├── Eligible for GUS (n=45)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├── GUS not performed (n=4)</w:t>
      </w:r>
      <w:r w:rsidRPr="00F55823">
        <w:rPr>
          <w:rFonts w:ascii="Courier New" w:eastAsia="MS Mincho" w:hAnsi="Courier New" w:cs="Times New Roman"/>
          <w:kern w:val="0"/>
          <w:lang w:val="en-CA"/>
          <w14:ligatures w14:val="none"/>
        </w:rPr>
        <w:br/>
        <w:t xml:space="preserve">    │   └── Final Control with GUS (n=41)</w:t>
      </w:r>
      <w:r w:rsidRPr="00F55823">
        <w:rPr>
          <w:rFonts w:ascii="Arial" w:hAnsi="Arial"/>
          <w:b/>
          <w:bCs/>
          <w:color w:val="000000" w:themeColor="text1"/>
          <w:lang w:val="en-CA"/>
        </w:rPr>
        <w:br w:type="page"/>
      </w:r>
    </w:p>
    <w:p w14:paraId="6A7F51E1" w14:textId="06D82910" w:rsidR="00E06013" w:rsidRPr="00F55823" w:rsidRDefault="00537D44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lastRenderedPageBreak/>
        <w:t xml:space="preserve">Supplementary Figure </w:t>
      </w:r>
      <w:r w:rsidR="00AE3A0F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5 - </w:t>
      </w:r>
      <w:r w:rsidR="00E06013" w:rsidRPr="00F55823">
        <w:rPr>
          <w:rFonts w:ascii="Arial" w:hAnsi="Arial"/>
          <w:b/>
          <w:bCs/>
          <w:color w:val="000000" w:themeColor="text1"/>
          <w:lang w:val="en-CA"/>
        </w:rPr>
        <w:t>Propensity score distribution</w:t>
      </w:r>
    </w:p>
    <w:p w14:paraId="0422E4AF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B0F153B" w14:textId="052878B3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E788F00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C1FE29A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B118721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EAF1AA4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369A46A" w14:textId="72067454" w:rsidR="00E06013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7CA9B492" wp14:editId="65D8AA97">
            <wp:extent cx="5486400" cy="3302635"/>
            <wp:effectExtent l="0" t="0" r="0" b="0"/>
            <wp:docPr id="9766642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642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38192" w14:textId="2692CC4A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0692668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E0DC636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ED6F6A3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46668C7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EEEBB7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2C49F8B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10F925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31CECE6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069373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F6A59D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96174AA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3BF5369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F32383E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25086F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B4474F5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52E1CEF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69F361C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A79A53B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71793B9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47C51F8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65DEE1C" w14:textId="44934A6A" w:rsidR="00E06013" w:rsidRPr="00F55823" w:rsidRDefault="00A30A22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lastRenderedPageBreak/>
        <w:t xml:space="preserve">Supplementary Figure </w:t>
      </w:r>
      <w:r w:rsidR="001F4820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6 - </w:t>
      </w:r>
      <w:r w:rsidR="00E06013" w:rsidRPr="00F55823">
        <w:rPr>
          <w:rFonts w:ascii="Arial" w:hAnsi="Arial"/>
          <w:b/>
          <w:bCs/>
          <w:color w:val="000000" w:themeColor="text1"/>
          <w:lang w:val="en-CA"/>
        </w:rPr>
        <w:t>Standardized mean differences in primary analysis</w:t>
      </w:r>
      <w:r w:rsidR="0087361B" w:rsidRPr="00F55823">
        <w:rPr>
          <w:rFonts w:ascii="Arial" w:hAnsi="Arial"/>
          <w:b/>
          <w:bCs/>
          <w:color w:val="000000" w:themeColor="text1"/>
          <w:lang w:val="en-CA"/>
        </w:rPr>
        <w:t xml:space="preserve"> (overlap weighting (OW))</w:t>
      </w:r>
    </w:p>
    <w:p w14:paraId="6BB16D00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B7592FC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AE0676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D621A2C" w14:textId="3283AA46" w:rsidR="00E06013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00281D05" wp14:editId="7FB88236">
            <wp:extent cx="5486400" cy="3727450"/>
            <wp:effectExtent l="0" t="0" r="0" b="6350"/>
            <wp:docPr id="11320047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047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041D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5391091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07A626A" w14:textId="2EF601F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F7EF60A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29EB133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141D570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7DD3D85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F31BA9A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4D789CE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DC90FB8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3D57D5C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02DDAD8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0E00D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ACF21C7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9BE84FE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5C5EB2B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33F7213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EFB9C57" w14:textId="77777777" w:rsidR="008565E9" w:rsidRPr="00F55823" w:rsidRDefault="008565E9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C8382C7" w14:textId="77777777" w:rsidR="005A621F" w:rsidRPr="00F55823" w:rsidRDefault="005A621F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0B25EC1" w14:textId="77777777" w:rsidR="002B5A61" w:rsidRPr="00F55823" w:rsidRDefault="002B5A61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15725AD" w14:textId="77777777" w:rsidR="002B5A61" w:rsidRPr="00F55823" w:rsidRDefault="002B5A61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D080525" w14:textId="0907CFE3" w:rsidR="0087361B" w:rsidRPr="00F55823" w:rsidRDefault="004C4127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Supplementary Figure </w:t>
      </w:r>
      <w:r w:rsidR="00A445FC">
        <w:rPr>
          <w:rFonts w:ascii="Arial" w:hAnsi="Arial"/>
          <w:b/>
          <w:bCs/>
          <w:color w:val="000000" w:themeColor="text1"/>
          <w:lang w:val="en-CA"/>
        </w:rPr>
        <w:t>S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7 - </w:t>
      </w:r>
      <w:r w:rsidR="0087361B" w:rsidRPr="00F55823">
        <w:rPr>
          <w:rFonts w:ascii="Arial" w:hAnsi="Arial"/>
          <w:b/>
          <w:bCs/>
          <w:color w:val="000000" w:themeColor="text1"/>
          <w:lang w:val="en-CA"/>
        </w:rPr>
        <w:t>Standardized mean differences in primary analysis (augmented inverse probability weighting (AIPW))</w:t>
      </w:r>
    </w:p>
    <w:p w14:paraId="5C303274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915644F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C068DBF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8A84BC8" w14:textId="66E109EA" w:rsidR="0087361B" w:rsidRPr="00F55823" w:rsidRDefault="002B5A61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62463816" wp14:editId="1DE85C9C">
            <wp:extent cx="5486400" cy="3817620"/>
            <wp:effectExtent l="0" t="0" r="0" b="5080"/>
            <wp:docPr id="12537820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820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8D612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788D328" w14:textId="2EB6401E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524949F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CCE18E7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D9F0797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D0EDC45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F4BD38A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E29708F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E4E8C82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29346E5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69A914D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DC985BC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3E33B6D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AB62DE2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4708C6B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FDBE3A0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620B767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6F26A2A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D871FD2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F1B72A1" w14:textId="77777777" w:rsidR="0087361B" w:rsidRPr="00F55823" w:rsidRDefault="0087361B" w:rsidP="0087361B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B47275C" w14:textId="6D4A6DE5" w:rsidR="00E06013" w:rsidRPr="00F55823" w:rsidRDefault="00CD793C" w:rsidP="00E06013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:lang w:val="en-CA" w:eastAsia="fr-CA"/>
          <w14:ligatures w14:val="none"/>
        </w:rPr>
      </w:pPr>
      <w:r w:rsidRPr="00F55823">
        <w:rPr>
          <w:rFonts w:ascii="Arial" w:eastAsia="Times New Roman" w:hAnsi="Arial" w:cs="Arial"/>
          <w:b/>
          <w:bCs/>
          <w:kern w:val="0"/>
          <w:lang w:val="en-CA" w:eastAsia="fr-CA"/>
          <w14:ligatures w14:val="none"/>
        </w:rPr>
        <w:t xml:space="preserve">Supplementary Figure </w:t>
      </w:r>
      <w:r w:rsidR="00E74698">
        <w:rPr>
          <w:rFonts w:ascii="Arial" w:eastAsia="Times New Roman" w:hAnsi="Arial" w:cs="Arial"/>
          <w:b/>
          <w:bCs/>
          <w:kern w:val="0"/>
          <w:lang w:val="en-CA" w:eastAsia="fr-CA"/>
          <w14:ligatures w14:val="none"/>
        </w:rPr>
        <w:t>S</w:t>
      </w:r>
      <w:r w:rsidRPr="00F55823">
        <w:rPr>
          <w:rFonts w:ascii="Arial" w:eastAsia="Times New Roman" w:hAnsi="Arial" w:cs="Arial"/>
          <w:b/>
          <w:bCs/>
          <w:kern w:val="0"/>
          <w:lang w:val="en-CA" w:eastAsia="fr-CA"/>
          <w14:ligatures w14:val="none"/>
        </w:rPr>
        <w:t xml:space="preserve">8 - </w:t>
      </w:r>
      <w:r w:rsidR="00E06013" w:rsidRPr="00F55823">
        <w:rPr>
          <w:rFonts w:ascii="Arial" w:eastAsia="Times New Roman" w:hAnsi="Arial" w:cs="Arial"/>
          <w:b/>
          <w:bCs/>
          <w:kern w:val="0"/>
          <w:lang w:val="en-CA" w:eastAsia="fr-CA"/>
          <w14:ligatures w14:val="none"/>
        </w:rPr>
        <w:t>Distribution of days since last dose of drug in GLP-1 RA patients</w:t>
      </w:r>
    </w:p>
    <w:p w14:paraId="395907A9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BF8CFE1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6D65797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41E97C9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17EBA1D" w14:textId="1A3B489D" w:rsidR="00E06013" w:rsidRPr="00F55823" w:rsidRDefault="00D436D5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6F5D67D4" wp14:editId="381C9E80">
            <wp:extent cx="5486400" cy="5486400"/>
            <wp:effectExtent l="0" t="0" r="0" b="0"/>
            <wp:docPr id="59691202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912027" name="Image 59691202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ADCF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29E4EBD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5BA9774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40243C3B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096263C" w14:textId="77777777" w:rsidR="002B5A61" w:rsidRPr="00F55823" w:rsidRDefault="002B5A61" w:rsidP="00E06013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0864F1AC" w14:textId="77777777" w:rsidR="002B5A61" w:rsidRPr="00F55823" w:rsidRDefault="002B5A61" w:rsidP="00E06013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2F4D5A9E" w14:textId="34FF9237" w:rsidR="00DE6C62" w:rsidRPr="00F55823" w:rsidRDefault="00DE6C62" w:rsidP="00DE6C62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 xml:space="preserve">Supplementary Figure </w:t>
      </w:r>
      <w:r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S</w:t>
      </w:r>
      <w:r w:rsidR="00A30092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9</w:t>
      </w: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 xml:space="preserve"> - Marginal effects of time since last GLP-1 RA dose and the prevalence of increased RGC</w:t>
      </w:r>
    </w:p>
    <w:p w14:paraId="459A1B0B" w14:textId="77777777" w:rsidR="00DE6C62" w:rsidRPr="00F55823" w:rsidRDefault="00DE6C62" w:rsidP="00DE6C62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440C3EF3" w14:textId="77777777" w:rsidR="00DE6C62" w:rsidRPr="00F55823" w:rsidRDefault="00DE6C62" w:rsidP="00DE6C62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24D7D4D5" w14:textId="77777777" w:rsidR="00DE6C62" w:rsidRPr="00F55823" w:rsidRDefault="00DE6C62" w:rsidP="00DE6C62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070CC015" wp14:editId="0F318ACC">
            <wp:extent cx="5486400" cy="5486400"/>
            <wp:effectExtent l="0" t="0" r="0" b="0"/>
            <wp:docPr id="81438952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389524" name="Image 8143895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541A" w14:textId="77777777" w:rsidR="00DE6C62" w:rsidRDefault="00DE6C62">
      <w:pPr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br w:type="page"/>
      </w:r>
    </w:p>
    <w:p w14:paraId="24AFAE81" w14:textId="7F57E2D1" w:rsidR="00E06013" w:rsidRPr="00F55823" w:rsidRDefault="00664B5E" w:rsidP="00E06013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lastRenderedPageBreak/>
        <w:t xml:space="preserve">Supplementary Figure </w:t>
      </w:r>
      <w:r w:rsidR="00A30092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S10</w:t>
      </w: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 xml:space="preserve"> - </w:t>
      </w:r>
      <w:r w:rsidR="00D436D5"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Marginal effects of t</w:t>
      </w:r>
      <w:r w:rsidR="00E06013"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ime since last oral intake and the prevalence of increased RGC</w:t>
      </w:r>
    </w:p>
    <w:p w14:paraId="5ED681CF" w14:textId="631DC56D" w:rsidR="00E06013" w:rsidRPr="00F55823" w:rsidRDefault="00E06013" w:rsidP="00E06013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5DEB3EDF" w14:textId="0230597A" w:rsidR="00E06013" w:rsidRPr="00F55823" w:rsidRDefault="00D436D5" w:rsidP="00E06013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  <w:r w:rsidRPr="00F55823">
        <w:rPr>
          <w:rFonts w:ascii="Arial" w:eastAsia="Times New Roman" w:hAnsi="Arial" w:cs="Arial"/>
          <w:b/>
          <w:bCs/>
          <w:noProof/>
          <w:kern w:val="36"/>
          <w:lang w:val="en-CA" w:eastAsia="fr-CA"/>
        </w:rPr>
        <w:drawing>
          <wp:inline distT="0" distB="0" distL="0" distR="0" wp14:anchorId="13E54DBA" wp14:editId="0524CF92">
            <wp:extent cx="5486400" cy="5486400"/>
            <wp:effectExtent l="0" t="0" r="0" b="0"/>
            <wp:docPr id="85945397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453978" name="Image 85945397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1B0B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E1555F5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B52763C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771019A3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855B324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BCCBBE8" w14:textId="77777777" w:rsidR="002B5A61" w:rsidRPr="00F55823" w:rsidRDefault="002B5A61" w:rsidP="00D436D5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5DD00F90" w14:textId="7EF73F19" w:rsidR="00D436D5" w:rsidRPr="00F55823" w:rsidRDefault="00113D39" w:rsidP="00D436D5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lastRenderedPageBreak/>
        <w:t xml:space="preserve">Supplementary Figure </w:t>
      </w:r>
      <w:r w:rsidR="00D020D0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S</w:t>
      </w:r>
      <w:r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 xml:space="preserve">11 - </w:t>
      </w:r>
      <w:r w:rsidR="00D436D5" w:rsidRPr="00F55823"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  <w:t>Marginal effects of semaglutide dose and the prevalence of increased RGC</w:t>
      </w:r>
    </w:p>
    <w:p w14:paraId="13C21DB2" w14:textId="77777777" w:rsidR="00D436D5" w:rsidRPr="00F55823" w:rsidRDefault="00D436D5" w:rsidP="00D436D5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46329E98" w14:textId="77777777" w:rsidR="00D436D5" w:rsidRPr="00F55823" w:rsidRDefault="00D436D5" w:rsidP="00D436D5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lang w:val="en-CA" w:eastAsia="fr-CA"/>
          <w14:ligatures w14:val="none"/>
        </w:rPr>
      </w:pPr>
    </w:p>
    <w:p w14:paraId="25CDB8E3" w14:textId="42C5496E" w:rsidR="00E06013" w:rsidRPr="00F55823" w:rsidRDefault="00F831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noProof/>
          <w:color w:val="000000" w:themeColor="text1"/>
          <w:lang w:val="en-CA"/>
        </w:rPr>
        <w:drawing>
          <wp:inline distT="0" distB="0" distL="0" distR="0" wp14:anchorId="259ED602" wp14:editId="04E056C8">
            <wp:extent cx="5486400" cy="5486400"/>
            <wp:effectExtent l="0" t="0" r="0" b="0"/>
            <wp:docPr id="187563713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37133" name="Image 187563713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3AB63" w14:textId="2149F2F8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5DCE2947" w14:textId="4551D47B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6575037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49FC292" w14:textId="77777777" w:rsidR="00E06013" w:rsidRPr="00F55823" w:rsidRDefault="00E06013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2ECD914" w14:textId="77777777" w:rsidR="00546077" w:rsidRPr="00F55823" w:rsidRDefault="00546077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8E42DD7" w14:textId="77777777" w:rsidR="0087361B" w:rsidRPr="00F55823" w:rsidRDefault="0087361B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3BECF4D0" w14:textId="77777777" w:rsidR="0087361B" w:rsidRPr="00F55823" w:rsidRDefault="0087361B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07571146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2058AFDA" w14:textId="77777777" w:rsidR="002B5A61" w:rsidRPr="00F55823" w:rsidRDefault="002B5A61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</w:p>
    <w:p w14:paraId="13411560" w14:textId="0574F5AC" w:rsidR="00E25C1E" w:rsidRPr="00F55823" w:rsidRDefault="00E25C1E" w:rsidP="00E25C1E">
      <w:pPr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>Supplementary Table S</w:t>
      </w:r>
      <w:r>
        <w:rPr>
          <w:rFonts w:ascii="Arial" w:hAnsi="Arial"/>
          <w:b/>
          <w:bCs/>
          <w:color w:val="000000" w:themeColor="text1"/>
          <w:lang w:val="en-CA"/>
        </w:rPr>
        <w:t>1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 – Association between the</w:t>
      </w:r>
      <w:r>
        <w:rPr>
          <w:rFonts w:ascii="Arial" w:hAnsi="Arial"/>
          <w:b/>
          <w:bCs/>
          <w:color w:val="000000" w:themeColor="text1"/>
          <w:lang w:val="en-CA"/>
        </w:rPr>
        <w:t xml:space="preserve"> </w:t>
      </w:r>
      <w:r w:rsidR="00C12DA6">
        <w:rPr>
          <w:rFonts w:ascii="Arial" w:hAnsi="Arial"/>
          <w:b/>
          <w:bCs/>
          <w:color w:val="000000" w:themeColor="text1"/>
          <w:lang w:val="en-CA"/>
        </w:rPr>
        <w:t>time since last dose of GLP-1 RA</w:t>
      </w:r>
      <w:r w:rsidR="00E006BD">
        <w:rPr>
          <w:rFonts w:ascii="Arial" w:hAnsi="Arial"/>
          <w:b/>
          <w:bCs/>
          <w:color w:val="000000" w:themeColor="text1"/>
          <w:lang w:val="en-CA"/>
        </w:rPr>
        <w:t xml:space="preserve">, time since last oral intake </w:t>
      </w:r>
      <w:r w:rsidRPr="00F55823">
        <w:rPr>
          <w:rFonts w:ascii="Arial" w:hAnsi="Arial"/>
          <w:b/>
          <w:bCs/>
          <w:color w:val="000000" w:themeColor="text1"/>
          <w:lang w:val="en-CA"/>
        </w:rPr>
        <w:t>and increased RGC</w:t>
      </w:r>
      <w:r>
        <w:rPr>
          <w:rFonts w:ascii="Arial" w:hAnsi="Arial"/>
          <w:b/>
          <w:bCs/>
          <w:color w:val="000000" w:themeColor="text1"/>
          <w:lang w:val="en-CA"/>
        </w:rPr>
        <w:t xml:space="preserve"> (N = 5</w:t>
      </w:r>
      <w:r w:rsidR="00B86CF4">
        <w:rPr>
          <w:rFonts w:ascii="Arial" w:hAnsi="Arial"/>
          <w:b/>
          <w:bCs/>
          <w:color w:val="000000" w:themeColor="text1"/>
          <w:lang w:val="en-CA"/>
        </w:rPr>
        <w:t>2</w:t>
      </w:r>
      <w:r>
        <w:rPr>
          <w:rFonts w:ascii="Arial" w:hAnsi="Arial"/>
          <w:b/>
          <w:bCs/>
          <w:color w:val="000000" w:themeColor="text1"/>
          <w:lang w:val="en-CA"/>
        </w:rPr>
        <w:t>)</w:t>
      </w:r>
    </w:p>
    <w:p w14:paraId="42DDC896" w14:textId="77777777" w:rsidR="00E25C1E" w:rsidRPr="00F55823" w:rsidRDefault="00E25C1E" w:rsidP="00E25C1E">
      <w:pPr>
        <w:rPr>
          <w:rFonts w:ascii="Arial" w:hAnsi="Arial"/>
          <w:b/>
          <w:bCs/>
          <w:color w:val="000000" w:themeColor="text1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627"/>
        <w:gridCol w:w="1689"/>
      </w:tblGrid>
      <w:tr w:rsidR="00E25C1E" w:rsidRPr="00F55823" w14:paraId="1C50E7CF" w14:textId="77777777" w:rsidTr="00C31E60">
        <w:tc>
          <w:tcPr>
            <w:tcW w:w="2157" w:type="dxa"/>
          </w:tcPr>
          <w:p w14:paraId="5164EB9F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</w:p>
        </w:tc>
        <w:tc>
          <w:tcPr>
            <w:tcW w:w="2157" w:type="dxa"/>
          </w:tcPr>
          <w:p w14:paraId="27B01764" w14:textId="77777777" w:rsidR="00E25C1E" w:rsidRPr="00F55823" w:rsidRDefault="00E25C1E" w:rsidP="00C31E60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Adjusted OR</w:t>
            </w:r>
          </w:p>
        </w:tc>
        <w:tc>
          <w:tcPr>
            <w:tcW w:w="2627" w:type="dxa"/>
          </w:tcPr>
          <w:p w14:paraId="297E2EFF" w14:textId="77777777" w:rsidR="00E25C1E" w:rsidRPr="00F55823" w:rsidRDefault="00E25C1E" w:rsidP="00C31E60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CI 95%</w:t>
            </w:r>
          </w:p>
        </w:tc>
        <w:tc>
          <w:tcPr>
            <w:tcW w:w="1689" w:type="dxa"/>
          </w:tcPr>
          <w:p w14:paraId="68DDB40B" w14:textId="77777777" w:rsidR="00E25C1E" w:rsidRPr="00F55823" w:rsidRDefault="00E25C1E" w:rsidP="00C31E60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P-value</w:t>
            </w:r>
          </w:p>
        </w:tc>
      </w:tr>
      <w:tr w:rsidR="00E25C1E" w:rsidRPr="00F55823" w14:paraId="20C64CF0" w14:textId="77777777" w:rsidTr="00C31E60">
        <w:tc>
          <w:tcPr>
            <w:tcW w:w="2157" w:type="dxa"/>
          </w:tcPr>
          <w:p w14:paraId="0A50F055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Age</w:t>
            </w:r>
          </w:p>
        </w:tc>
        <w:tc>
          <w:tcPr>
            <w:tcW w:w="2157" w:type="dxa"/>
          </w:tcPr>
          <w:p w14:paraId="5E20B4E2" w14:textId="0DF740CE" w:rsidR="00E25C1E" w:rsidRPr="00F55823" w:rsidRDefault="00B77646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0.91</w:t>
            </w:r>
          </w:p>
        </w:tc>
        <w:tc>
          <w:tcPr>
            <w:tcW w:w="2627" w:type="dxa"/>
          </w:tcPr>
          <w:p w14:paraId="27C8314C" w14:textId="258710FD" w:rsidR="00E25C1E" w:rsidRPr="00F55823" w:rsidRDefault="00B77646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0.84 to 0.98</w:t>
            </w:r>
          </w:p>
        </w:tc>
        <w:tc>
          <w:tcPr>
            <w:tcW w:w="1689" w:type="dxa"/>
          </w:tcPr>
          <w:p w14:paraId="4617F95D" w14:textId="61351510" w:rsidR="00E25C1E" w:rsidRPr="00244184" w:rsidRDefault="00B77646" w:rsidP="00C31E60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244184">
              <w:rPr>
                <w:rFonts w:ascii="Arial" w:hAnsi="Arial"/>
                <w:b/>
                <w:bCs/>
                <w:color w:val="000000" w:themeColor="text1"/>
                <w:lang w:val="en-CA"/>
              </w:rPr>
              <w:t>0.017</w:t>
            </w:r>
          </w:p>
        </w:tc>
      </w:tr>
      <w:tr w:rsidR="00E25C1E" w:rsidRPr="00F55823" w14:paraId="7FED5A42" w14:textId="77777777" w:rsidTr="00C31E60">
        <w:tc>
          <w:tcPr>
            <w:tcW w:w="2157" w:type="dxa"/>
          </w:tcPr>
          <w:p w14:paraId="72825918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Sex (F)</w:t>
            </w:r>
          </w:p>
        </w:tc>
        <w:tc>
          <w:tcPr>
            <w:tcW w:w="2157" w:type="dxa"/>
          </w:tcPr>
          <w:p w14:paraId="0DA0D99E" w14:textId="2B2B4681" w:rsidR="00E25C1E" w:rsidRPr="00F55823" w:rsidRDefault="00B77646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0.74</w:t>
            </w:r>
          </w:p>
        </w:tc>
        <w:tc>
          <w:tcPr>
            <w:tcW w:w="2627" w:type="dxa"/>
          </w:tcPr>
          <w:p w14:paraId="6EC94B73" w14:textId="77777777" w:rsidR="00E25C1E" w:rsidRPr="00F55823" w:rsidRDefault="00E25C1E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0.26 to 4.02</w:t>
            </w:r>
          </w:p>
        </w:tc>
        <w:tc>
          <w:tcPr>
            <w:tcW w:w="1689" w:type="dxa"/>
          </w:tcPr>
          <w:p w14:paraId="3B607ECD" w14:textId="7E2C38B6" w:rsidR="00E25C1E" w:rsidRPr="00F55823" w:rsidRDefault="00FC36CE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0.675</w:t>
            </w:r>
          </w:p>
        </w:tc>
      </w:tr>
      <w:tr w:rsidR="00E25C1E" w:rsidRPr="00F55823" w14:paraId="49B442A2" w14:textId="77777777" w:rsidTr="00C31E60">
        <w:tc>
          <w:tcPr>
            <w:tcW w:w="2157" w:type="dxa"/>
          </w:tcPr>
          <w:p w14:paraId="4FAC835F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ASA physical status III</w:t>
            </w:r>
          </w:p>
        </w:tc>
        <w:tc>
          <w:tcPr>
            <w:tcW w:w="2157" w:type="dxa"/>
          </w:tcPr>
          <w:p w14:paraId="2838B4D8" w14:textId="1CEC40F8" w:rsidR="00E25C1E" w:rsidRPr="00F55823" w:rsidRDefault="00FC36CE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1.73</w:t>
            </w:r>
          </w:p>
        </w:tc>
        <w:tc>
          <w:tcPr>
            <w:tcW w:w="2627" w:type="dxa"/>
          </w:tcPr>
          <w:p w14:paraId="227E9A70" w14:textId="26D31962" w:rsidR="00E25C1E" w:rsidRPr="00F55823" w:rsidRDefault="00FC36CE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0.41 to 7.9</w:t>
            </w:r>
          </w:p>
        </w:tc>
        <w:tc>
          <w:tcPr>
            <w:tcW w:w="1689" w:type="dxa"/>
          </w:tcPr>
          <w:p w14:paraId="6DF7779A" w14:textId="1F62BF46" w:rsidR="00E25C1E" w:rsidRPr="00F55823" w:rsidRDefault="00FC36CE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0.46</w:t>
            </w:r>
            <w:r w:rsidR="006B4F33">
              <w:rPr>
                <w:rFonts w:ascii="Arial" w:hAnsi="Arial"/>
                <w:color w:val="000000" w:themeColor="text1"/>
                <w:lang w:val="en-CA"/>
              </w:rPr>
              <w:t>4</w:t>
            </w:r>
          </w:p>
        </w:tc>
      </w:tr>
      <w:tr w:rsidR="00E25C1E" w:rsidRPr="00F55823" w14:paraId="3A877DD0" w14:textId="77777777" w:rsidTr="00C31E60">
        <w:tc>
          <w:tcPr>
            <w:tcW w:w="2157" w:type="dxa"/>
          </w:tcPr>
          <w:p w14:paraId="236D2C13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ASA physical status IV</w:t>
            </w:r>
          </w:p>
        </w:tc>
        <w:tc>
          <w:tcPr>
            <w:tcW w:w="2157" w:type="dxa"/>
          </w:tcPr>
          <w:p w14:paraId="2E40ABF8" w14:textId="0BE74F3B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1.61</w:t>
            </w:r>
          </w:p>
        </w:tc>
        <w:tc>
          <w:tcPr>
            <w:tcW w:w="2627" w:type="dxa"/>
          </w:tcPr>
          <w:p w14:paraId="0212257C" w14:textId="305CFE02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0.2 to 12.9</w:t>
            </w:r>
          </w:p>
        </w:tc>
        <w:tc>
          <w:tcPr>
            <w:tcW w:w="1689" w:type="dxa"/>
          </w:tcPr>
          <w:p w14:paraId="0D34B81A" w14:textId="7B15A4B7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0.646</w:t>
            </w:r>
          </w:p>
        </w:tc>
      </w:tr>
      <w:tr w:rsidR="008E3DB0" w:rsidRPr="00F55823" w14:paraId="7044C1F6" w14:textId="77777777" w:rsidTr="00C31E60">
        <w:tc>
          <w:tcPr>
            <w:tcW w:w="2157" w:type="dxa"/>
          </w:tcPr>
          <w:p w14:paraId="486EE7D0" w14:textId="5A994A85" w:rsidR="008E3DB0" w:rsidRPr="00F55823" w:rsidRDefault="008E3DB0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>
              <w:rPr>
                <w:rFonts w:ascii="Arial" w:hAnsi="Arial"/>
                <w:b/>
                <w:bCs/>
                <w:color w:val="000000" w:themeColor="text1"/>
                <w:lang w:val="en-CA"/>
              </w:rPr>
              <w:t>BMI (per 1 kg.m</w:t>
            </w:r>
            <w:r w:rsidRPr="008E3DB0">
              <w:rPr>
                <w:rFonts w:ascii="Arial" w:hAnsi="Arial"/>
                <w:b/>
                <w:bCs/>
                <w:color w:val="000000" w:themeColor="text1"/>
                <w:vertAlign w:val="superscript"/>
                <w:lang w:val="en-CA"/>
              </w:rPr>
              <w:t>-2</w:t>
            </w:r>
            <w:r>
              <w:rPr>
                <w:rFonts w:ascii="Arial" w:hAnsi="Arial"/>
                <w:b/>
                <w:bCs/>
                <w:color w:val="000000" w:themeColor="text1"/>
                <w:lang w:val="en-CA"/>
              </w:rPr>
              <w:t>)</w:t>
            </w:r>
          </w:p>
        </w:tc>
        <w:tc>
          <w:tcPr>
            <w:tcW w:w="2157" w:type="dxa"/>
          </w:tcPr>
          <w:p w14:paraId="61BFEF0D" w14:textId="693C8250" w:rsidR="008E3DB0" w:rsidRPr="00F55823" w:rsidRDefault="008E3DB0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0.86</w:t>
            </w:r>
          </w:p>
        </w:tc>
        <w:tc>
          <w:tcPr>
            <w:tcW w:w="2627" w:type="dxa"/>
          </w:tcPr>
          <w:p w14:paraId="1B42B36C" w14:textId="085CFF0A" w:rsidR="008E3DB0" w:rsidRPr="00F55823" w:rsidRDefault="008E3DB0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 xml:space="preserve">0.75 to </w:t>
            </w:r>
            <w:r w:rsidR="006B4F33">
              <w:rPr>
                <w:rFonts w:ascii="Arial" w:hAnsi="Arial"/>
                <w:color w:val="000000" w:themeColor="text1"/>
                <w:lang w:val="en-CA"/>
              </w:rPr>
              <w:t>0</w:t>
            </w:r>
            <w:r>
              <w:rPr>
                <w:rFonts w:ascii="Arial" w:hAnsi="Arial"/>
                <w:color w:val="000000" w:themeColor="text1"/>
                <w:lang w:val="en-CA"/>
              </w:rPr>
              <w:t>.95</w:t>
            </w:r>
          </w:p>
        </w:tc>
        <w:tc>
          <w:tcPr>
            <w:tcW w:w="1689" w:type="dxa"/>
          </w:tcPr>
          <w:p w14:paraId="68E9E6B6" w14:textId="30BD4EB7" w:rsidR="008E3DB0" w:rsidRPr="008E3DB0" w:rsidRDefault="008E3DB0" w:rsidP="00C31E60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>
              <w:rPr>
                <w:rFonts w:ascii="Arial" w:hAnsi="Arial"/>
                <w:b/>
                <w:bCs/>
                <w:color w:val="000000" w:themeColor="text1"/>
                <w:lang w:val="en-CA"/>
              </w:rPr>
              <w:t>&lt; 0.001</w:t>
            </w:r>
          </w:p>
        </w:tc>
      </w:tr>
      <w:tr w:rsidR="00E25C1E" w:rsidRPr="00F55823" w14:paraId="759B50AE" w14:textId="77777777" w:rsidTr="00C31E60">
        <w:tc>
          <w:tcPr>
            <w:tcW w:w="2157" w:type="dxa"/>
          </w:tcPr>
          <w:p w14:paraId="7AF26027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Preoperative Pain moderate to severe</w:t>
            </w:r>
          </w:p>
        </w:tc>
        <w:tc>
          <w:tcPr>
            <w:tcW w:w="2157" w:type="dxa"/>
          </w:tcPr>
          <w:p w14:paraId="3F5FB3A6" w14:textId="1BBF3272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0.33</w:t>
            </w:r>
          </w:p>
        </w:tc>
        <w:tc>
          <w:tcPr>
            <w:tcW w:w="2627" w:type="dxa"/>
          </w:tcPr>
          <w:p w14:paraId="557BCE55" w14:textId="3FD9AF75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0.06 to 1.63</w:t>
            </w:r>
          </w:p>
        </w:tc>
        <w:tc>
          <w:tcPr>
            <w:tcW w:w="1689" w:type="dxa"/>
          </w:tcPr>
          <w:p w14:paraId="09A7635B" w14:textId="31192B80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0.189</w:t>
            </w:r>
          </w:p>
        </w:tc>
      </w:tr>
      <w:tr w:rsidR="002B42E0" w:rsidRPr="00F55823" w14:paraId="07FBA9DC" w14:textId="77777777" w:rsidTr="00C31E60">
        <w:tc>
          <w:tcPr>
            <w:tcW w:w="2157" w:type="dxa"/>
          </w:tcPr>
          <w:p w14:paraId="6992FEAB" w14:textId="2DDAE5EA" w:rsidR="002B42E0" w:rsidRDefault="002B42E0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>
              <w:rPr>
                <w:rFonts w:ascii="Arial" w:hAnsi="Arial"/>
                <w:b/>
                <w:bCs/>
                <w:color w:val="000000" w:themeColor="text1"/>
                <w:lang w:val="en-CA"/>
              </w:rPr>
              <w:t>Home opioid use</w:t>
            </w:r>
          </w:p>
        </w:tc>
        <w:tc>
          <w:tcPr>
            <w:tcW w:w="2157" w:type="dxa"/>
          </w:tcPr>
          <w:p w14:paraId="4740D70A" w14:textId="10A65D67" w:rsidR="002B42E0" w:rsidRDefault="002B42E0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0.60</w:t>
            </w:r>
          </w:p>
        </w:tc>
        <w:tc>
          <w:tcPr>
            <w:tcW w:w="2627" w:type="dxa"/>
          </w:tcPr>
          <w:p w14:paraId="1D866A36" w14:textId="439EF758" w:rsidR="002B42E0" w:rsidRDefault="002B42E0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0.07 to 4.3</w:t>
            </w:r>
          </w:p>
        </w:tc>
        <w:tc>
          <w:tcPr>
            <w:tcW w:w="1689" w:type="dxa"/>
          </w:tcPr>
          <w:p w14:paraId="48A54959" w14:textId="2DED2C44" w:rsidR="002B42E0" w:rsidRDefault="002B42E0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0.609</w:t>
            </w:r>
          </w:p>
        </w:tc>
      </w:tr>
      <w:tr w:rsidR="006B4F33" w:rsidRPr="00F55823" w14:paraId="53D1B181" w14:textId="77777777" w:rsidTr="00C31E60">
        <w:tc>
          <w:tcPr>
            <w:tcW w:w="2157" w:type="dxa"/>
          </w:tcPr>
          <w:p w14:paraId="71F396B2" w14:textId="10F7DA7B" w:rsidR="006B4F33" w:rsidRPr="00F55823" w:rsidRDefault="006B4F33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>
              <w:rPr>
                <w:rFonts w:ascii="Arial" w:hAnsi="Arial"/>
                <w:b/>
                <w:bCs/>
                <w:color w:val="000000" w:themeColor="text1"/>
                <w:lang w:val="en-CA"/>
              </w:rPr>
              <w:t>Time since last oral intake (per hour)</w:t>
            </w:r>
          </w:p>
        </w:tc>
        <w:tc>
          <w:tcPr>
            <w:tcW w:w="2157" w:type="dxa"/>
          </w:tcPr>
          <w:p w14:paraId="28E92CF7" w14:textId="254F99C9" w:rsidR="006B4F3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1.12</w:t>
            </w:r>
          </w:p>
        </w:tc>
        <w:tc>
          <w:tcPr>
            <w:tcW w:w="2627" w:type="dxa"/>
          </w:tcPr>
          <w:p w14:paraId="146ED4C7" w14:textId="02B9DB42" w:rsidR="006B4F3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0.90 to 1.46</w:t>
            </w:r>
          </w:p>
        </w:tc>
        <w:tc>
          <w:tcPr>
            <w:tcW w:w="1689" w:type="dxa"/>
          </w:tcPr>
          <w:p w14:paraId="7AE58FFC" w14:textId="5DD04D95" w:rsidR="006B4F3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0.35</w:t>
            </w:r>
            <w:r w:rsidR="009377C0">
              <w:rPr>
                <w:rFonts w:ascii="Arial" w:hAnsi="Arial"/>
                <w:color w:val="000000" w:themeColor="text1"/>
                <w:lang w:val="en-CA"/>
              </w:rPr>
              <w:t>4</w:t>
            </w:r>
          </w:p>
        </w:tc>
      </w:tr>
      <w:tr w:rsidR="00E25C1E" w:rsidRPr="00F55823" w14:paraId="27F852E9" w14:textId="77777777" w:rsidTr="00C31E60">
        <w:tc>
          <w:tcPr>
            <w:tcW w:w="2157" w:type="dxa"/>
          </w:tcPr>
          <w:p w14:paraId="62730D02" w14:textId="77777777" w:rsidR="00E25C1E" w:rsidRPr="00F55823" w:rsidRDefault="00E25C1E" w:rsidP="00C31E60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Time since last dose of GLP-1RA (per day)</w:t>
            </w:r>
          </w:p>
        </w:tc>
        <w:tc>
          <w:tcPr>
            <w:tcW w:w="2157" w:type="dxa"/>
          </w:tcPr>
          <w:p w14:paraId="72C6F1D8" w14:textId="2EE2F4B8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1.08</w:t>
            </w:r>
          </w:p>
        </w:tc>
        <w:tc>
          <w:tcPr>
            <w:tcW w:w="2627" w:type="dxa"/>
          </w:tcPr>
          <w:p w14:paraId="5538EFCB" w14:textId="53736E55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0.86 to 1.39</w:t>
            </w:r>
          </w:p>
        </w:tc>
        <w:tc>
          <w:tcPr>
            <w:tcW w:w="1689" w:type="dxa"/>
          </w:tcPr>
          <w:p w14:paraId="0454100C" w14:textId="301EAF1D" w:rsidR="00E25C1E" w:rsidRPr="00F55823" w:rsidRDefault="006B4F33" w:rsidP="00C31E60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>
              <w:rPr>
                <w:rFonts w:ascii="Arial" w:hAnsi="Arial"/>
                <w:color w:val="000000" w:themeColor="text1"/>
                <w:lang w:val="en-CA"/>
              </w:rPr>
              <w:t>0.497</w:t>
            </w:r>
          </w:p>
        </w:tc>
      </w:tr>
    </w:tbl>
    <w:p w14:paraId="7ABAC43C" w14:textId="588176BD" w:rsidR="00E25C1E" w:rsidRPr="00F55823" w:rsidRDefault="00E25C1E" w:rsidP="00E25C1E">
      <w:pPr>
        <w:rPr>
          <w:rFonts w:ascii="Arial" w:hAnsi="Arial"/>
          <w:color w:val="000000" w:themeColor="text1"/>
          <w:lang w:val="en-CA"/>
        </w:rPr>
      </w:pPr>
      <w:r w:rsidRPr="00F55823">
        <w:rPr>
          <w:rFonts w:ascii="Arial" w:hAnsi="Arial"/>
          <w:color w:val="000000" w:themeColor="text1"/>
          <w:lang w:val="en-CA"/>
        </w:rPr>
        <w:t>GLP-1</w:t>
      </w:r>
      <w:r w:rsidR="00B77646">
        <w:rPr>
          <w:rFonts w:ascii="Arial" w:hAnsi="Arial"/>
          <w:color w:val="000000" w:themeColor="text1"/>
          <w:lang w:val="en-CA"/>
        </w:rPr>
        <w:t xml:space="preserve"> </w:t>
      </w:r>
      <w:r w:rsidRPr="00F55823">
        <w:rPr>
          <w:rFonts w:ascii="Arial" w:hAnsi="Arial"/>
          <w:color w:val="000000" w:themeColor="text1"/>
          <w:lang w:val="en-CA"/>
        </w:rPr>
        <w:t>RA: glucagon-like peptide-1 receptor agonist</w:t>
      </w:r>
      <w:r w:rsidR="00B77646">
        <w:rPr>
          <w:rFonts w:ascii="Arial" w:hAnsi="Arial"/>
          <w:color w:val="000000" w:themeColor="text1"/>
          <w:lang w:val="en-CA"/>
        </w:rPr>
        <w:t xml:space="preserve">, </w:t>
      </w:r>
      <w:r w:rsidR="0081527D">
        <w:rPr>
          <w:rFonts w:ascii="Arial" w:hAnsi="Arial"/>
          <w:color w:val="000000" w:themeColor="text1"/>
          <w:lang w:val="en-CA"/>
        </w:rPr>
        <w:t xml:space="preserve">RGC: residual gastric content, </w:t>
      </w:r>
      <w:r w:rsidR="00B77646" w:rsidRPr="00F55823">
        <w:rPr>
          <w:rFonts w:ascii="Arial" w:hAnsi="Arial"/>
          <w:color w:val="000000" w:themeColor="text1"/>
          <w:lang w:val="en-CA"/>
        </w:rPr>
        <w:t>ASA: American Society of Anesthesiologists</w:t>
      </w:r>
      <w:r w:rsidR="009231CA">
        <w:rPr>
          <w:rFonts w:ascii="Arial" w:hAnsi="Arial"/>
          <w:color w:val="000000" w:themeColor="text1"/>
          <w:lang w:val="en-CA"/>
        </w:rPr>
        <w:t>, BMI: body mass index</w:t>
      </w:r>
      <w:r w:rsidR="00604E23">
        <w:rPr>
          <w:rFonts w:ascii="Arial" w:hAnsi="Arial"/>
          <w:color w:val="000000" w:themeColor="text1"/>
          <w:lang w:val="en-CA"/>
        </w:rPr>
        <w:t>.</w:t>
      </w:r>
    </w:p>
    <w:p w14:paraId="6A072FE6" w14:textId="77777777" w:rsidR="00E25C1E" w:rsidRPr="00F55823" w:rsidRDefault="00E25C1E" w:rsidP="00E25C1E">
      <w:pPr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br w:type="page"/>
      </w:r>
    </w:p>
    <w:p w14:paraId="1C736D9E" w14:textId="4DDC5C0E" w:rsidR="00E25C1E" w:rsidRDefault="00E25C1E">
      <w:pPr>
        <w:rPr>
          <w:rFonts w:ascii="Arial" w:hAnsi="Arial"/>
          <w:b/>
          <w:bCs/>
          <w:color w:val="000000" w:themeColor="text1"/>
          <w:lang w:val="en-CA"/>
        </w:rPr>
      </w:pPr>
    </w:p>
    <w:p w14:paraId="681705E0" w14:textId="59BF56D7" w:rsidR="007F379F" w:rsidRPr="00F55823" w:rsidRDefault="00BF4B25">
      <w:pPr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Supplementary </w:t>
      </w:r>
      <w:r w:rsidR="00D91225" w:rsidRPr="00F55823">
        <w:rPr>
          <w:rFonts w:ascii="Arial" w:hAnsi="Arial"/>
          <w:b/>
          <w:bCs/>
          <w:color w:val="000000" w:themeColor="text1"/>
          <w:lang w:val="en-CA"/>
        </w:rPr>
        <w:t>T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able </w:t>
      </w:r>
      <w:r w:rsidR="001621CF" w:rsidRPr="00F55823">
        <w:rPr>
          <w:rFonts w:ascii="Arial" w:hAnsi="Arial"/>
          <w:b/>
          <w:bCs/>
          <w:color w:val="000000" w:themeColor="text1"/>
          <w:lang w:val="en-CA"/>
        </w:rPr>
        <w:t>S</w:t>
      </w:r>
      <w:r w:rsidR="001B32EE">
        <w:rPr>
          <w:rFonts w:ascii="Arial" w:hAnsi="Arial"/>
          <w:b/>
          <w:bCs/>
          <w:color w:val="000000" w:themeColor="text1"/>
          <w:lang w:val="en-CA"/>
        </w:rPr>
        <w:t>2</w:t>
      </w:r>
      <w:r w:rsidRPr="00F55823">
        <w:rPr>
          <w:rFonts w:ascii="Arial" w:hAnsi="Arial"/>
          <w:b/>
          <w:bCs/>
          <w:color w:val="000000" w:themeColor="text1"/>
          <w:lang w:val="en-CA"/>
        </w:rPr>
        <w:t xml:space="preserve"> </w:t>
      </w:r>
      <w:r w:rsidR="007F379F" w:rsidRPr="00F55823">
        <w:rPr>
          <w:rFonts w:ascii="Arial" w:hAnsi="Arial"/>
          <w:b/>
          <w:bCs/>
          <w:color w:val="000000" w:themeColor="text1"/>
          <w:lang w:val="en-CA"/>
        </w:rPr>
        <w:t>– Association between the</w:t>
      </w:r>
      <w:r w:rsidR="002B04C0">
        <w:rPr>
          <w:rFonts w:ascii="Arial" w:hAnsi="Arial"/>
          <w:b/>
          <w:bCs/>
          <w:color w:val="000000" w:themeColor="text1"/>
          <w:lang w:val="en-CA"/>
        </w:rPr>
        <w:t xml:space="preserve"> dose of semaglutide</w:t>
      </w:r>
      <w:r w:rsidR="007F379F" w:rsidRPr="00F55823">
        <w:rPr>
          <w:rFonts w:ascii="Arial" w:hAnsi="Arial"/>
          <w:b/>
          <w:bCs/>
          <w:color w:val="000000" w:themeColor="text1"/>
          <w:lang w:val="en-CA"/>
        </w:rPr>
        <w:t xml:space="preserve"> and increased RGC</w:t>
      </w:r>
      <w:r w:rsidR="00107534">
        <w:rPr>
          <w:rFonts w:ascii="Arial" w:hAnsi="Arial"/>
          <w:b/>
          <w:bCs/>
          <w:color w:val="000000" w:themeColor="text1"/>
          <w:lang w:val="en-CA"/>
        </w:rPr>
        <w:t xml:space="preserve"> (N = </w:t>
      </w:r>
      <w:r w:rsidR="00971753">
        <w:rPr>
          <w:rFonts w:ascii="Arial" w:hAnsi="Arial"/>
          <w:b/>
          <w:bCs/>
          <w:color w:val="000000" w:themeColor="text1"/>
          <w:lang w:val="en-CA"/>
        </w:rPr>
        <w:t>50)</w:t>
      </w:r>
    </w:p>
    <w:p w14:paraId="577483A7" w14:textId="77777777" w:rsidR="007F379F" w:rsidRPr="00F55823" w:rsidRDefault="007F379F">
      <w:pPr>
        <w:rPr>
          <w:rFonts w:ascii="Arial" w:hAnsi="Arial"/>
          <w:b/>
          <w:bCs/>
          <w:color w:val="000000" w:themeColor="text1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627"/>
        <w:gridCol w:w="1689"/>
      </w:tblGrid>
      <w:tr w:rsidR="007F379F" w:rsidRPr="00F55823" w14:paraId="2AA3F17A" w14:textId="77777777" w:rsidTr="000C1822">
        <w:tc>
          <w:tcPr>
            <w:tcW w:w="2157" w:type="dxa"/>
          </w:tcPr>
          <w:p w14:paraId="1B06D059" w14:textId="77777777" w:rsidR="007F379F" w:rsidRPr="00F55823" w:rsidRDefault="007F379F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</w:p>
        </w:tc>
        <w:tc>
          <w:tcPr>
            <w:tcW w:w="2157" w:type="dxa"/>
          </w:tcPr>
          <w:p w14:paraId="6F73B049" w14:textId="265EDEDB" w:rsidR="007F379F" w:rsidRPr="00F55823" w:rsidRDefault="007F379F" w:rsidP="00A15A7A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Adjusted OR</w:t>
            </w:r>
          </w:p>
        </w:tc>
        <w:tc>
          <w:tcPr>
            <w:tcW w:w="2627" w:type="dxa"/>
          </w:tcPr>
          <w:p w14:paraId="443EC513" w14:textId="4A08556A" w:rsidR="007F379F" w:rsidRPr="00F55823" w:rsidRDefault="007F379F" w:rsidP="00A15A7A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CI 95%</w:t>
            </w:r>
          </w:p>
        </w:tc>
        <w:tc>
          <w:tcPr>
            <w:tcW w:w="1689" w:type="dxa"/>
          </w:tcPr>
          <w:p w14:paraId="371B3A9A" w14:textId="6CFAA310" w:rsidR="007F379F" w:rsidRPr="00F55823" w:rsidRDefault="007F379F" w:rsidP="00A15A7A">
            <w:pPr>
              <w:jc w:val="center"/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P-value</w:t>
            </w:r>
          </w:p>
        </w:tc>
      </w:tr>
      <w:tr w:rsidR="007F379F" w:rsidRPr="00F55823" w14:paraId="54BB971B" w14:textId="77777777" w:rsidTr="000C1822">
        <w:tc>
          <w:tcPr>
            <w:tcW w:w="2157" w:type="dxa"/>
          </w:tcPr>
          <w:p w14:paraId="509BF55F" w14:textId="4DD7E464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Age</w:t>
            </w:r>
          </w:p>
        </w:tc>
        <w:tc>
          <w:tcPr>
            <w:tcW w:w="2157" w:type="dxa"/>
          </w:tcPr>
          <w:p w14:paraId="0A212B96" w14:textId="0C9B0B2D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0.96</w:t>
            </w:r>
          </w:p>
        </w:tc>
        <w:tc>
          <w:tcPr>
            <w:tcW w:w="2627" w:type="dxa"/>
          </w:tcPr>
          <w:p w14:paraId="3591C673" w14:textId="13D53123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0.89 to 1.02</w:t>
            </w:r>
          </w:p>
        </w:tc>
        <w:tc>
          <w:tcPr>
            <w:tcW w:w="1689" w:type="dxa"/>
          </w:tcPr>
          <w:p w14:paraId="34770305" w14:textId="1D664C68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0.187</w:t>
            </w:r>
          </w:p>
        </w:tc>
      </w:tr>
      <w:tr w:rsidR="007F379F" w:rsidRPr="00F55823" w14:paraId="6ED2C170" w14:textId="77777777" w:rsidTr="000C1822">
        <w:tc>
          <w:tcPr>
            <w:tcW w:w="2157" w:type="dxa"/>
          </w:tcPr>
          <w:p w14:paraId="3BA0BACE" w14:textId="60482DF8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Sex (F)</w:t>
            </w:r>
          </w:p>
        </w:tc>
        <w:tc>
          <w:tcPr>
            <w:tcW w:w="2157" w:type="dxa"/>
          </w:tcPr>
          <w:p w14:paraId="202B3C11" w14:textId="709A247F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1.02</w:t>
            </w:r>
          </w:p>
        </w:tc>
        <w:tc>
          <w:tcPr>
            <w:tcW w:w="2627" w:type="dxa"/>
          </w:tcPr>
          <w:p w14:paraId="35AC19BD" w14:textId="4F6F3C55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0.26 to 4.02</w:t>
            </w:r>
          </w:p>
        </w:tc>
        <w:tc>
          <w:tcPr>
            <w:tcW w:w="1689" w:type="dxa"/>
          </w:tcPr>
          <w:p w14:paraId="26643F07" w14:textId="122937F4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0.976</w:t>
            </w:r>
          </w:p>
        </w:tc>
      </w:tr>
      <w:tr w:rsidR="007F379F" w:rsidRPr="00F55823" w14:paraId="0AA8A8A7" w14:textId="77777777" w:rsidTr="000C1822">
        <w:tc>
          <w:tcPr>
            <w:tcW w:w="2157" w:type="dxa"/>
          </w:tcPr>
          <w:p w14:paraId="2653D3FC" w14:textId="6CBB15E1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ASA </w:t>
            </w:r>
            <w:r w:rsidR="00652878"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physical status </w:t>
            </w: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III</w:t>
            </w:r>
          </w:p>
        </w:tc>
        <w:tc>
          <w:tcPr>
            <w:tcW w:w="2157" w:type="dxa"/>
          </w:tcPr>
          <w:p w14:paraId="78F82C68" w14:textId="0D63900D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0.95</w:t>
            </w:r>
          </w:p>
        </w:tc>
        <w:tc>
          <w:tcPr>
            <w:tcW w:w="2627" w:type="dxa"/>
          </w:tcPr>
          <w:p w14:paraId="63CC8505" w14:textId="53BD791C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0.24 to 3.8</w:t>
            </w:r>
          </w:p>
        </w:tc>
        <w:tc>
          <w:tcPr>
            <w:tcW w:w="1689" w:type="dxa"/>
          </w:tcPr>
          <w:p w14:paraId="3817F898" w14:textId="1BE8F90C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0.941</w:t>
            </w:r>
          </w:p>
        </w:tc>
      </w:tr>
      <w:tr w:rsidR="007F379F" w:rsidRPr="00F55823" w14:paraId="4B2D0F61" w14:textId="77777777" w:rsidTr="000C1822">
        <w:tc>
          <w:tcPr>
            <w:tcW w:w="2157" w:type="dxa"/>
          </w:tcPr>
          <w:p w14:paraId="035AC273" w14:textId="009F0CE2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ASA </w:t>
            </w:r>
            <w:r w:rsidR="00652878"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physical status </w:t>
            </w: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IV</w:t>
            </w:r>
          </w:p>
        </w:tc>
        <w:tc>
          <w:tcPr>
            <w:tcW w:w="2157" w:type="dxa"/>
          </w:tcPr>
          <w:p w14:paraId="4BE25698" w14:textId="5990BF94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0.95</w:t>
            </w:r>
          </w:p>
        </w:tc>
        <w:tc>
          <w:tcPr>
            <w:tcW w:w="2627" w:type="dxa"/>
          </w:tcPr>
          <w:p w14:paraId="4520F47D" w14:textId="64E4EE29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0.13 to 0.64</w:t>
            </w:r>
          </w:p>
        </w:tc>
        <w:tc>
          <w:tcPr>
            <w:tcW w:w="1689" w:type="dxa"/>
          </w:tcPr>
          <w:p w14:paraId="1C502F23" w14:textId="323258C2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0.958</w:t>
            </w:r>
          </w:p>
        </w:tc>
      </w:tr>
      <w:tr w:rsidR="00E454A6" w:rsidRPr="00F55823" w14:paraId="365D8058" w14:textId="77777777" w:rsidTr="000C1822">
        <w:tc>
          <w:tcPr>
            <w:tcW w:w="2157" w:type="dxa"/>
          </w:tcPr>
          <w:p w14:paraId="7EA4618A" w14:textId="204685B8" w:rsidR="00E454A6" w:rsidRPr="00F55823" w:rsidRDefault="00E454A6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Preoperative Pain moderate to severe</w:t>
            </w:r>
          </w:p>
        </w:tc>
        <w:tc>
          <w:tcPr>
            <w:tcW w:w="2157" w:type="dxa"/>
          </w:tcPr>
          <w:p w14:paraId="033EF561" w14:textId="0BE4988E" w:rsidR="00E454A6" w:rsidRPr="00F55823" w:rsidRDefault="00E454A6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0.44</w:t>
            </w:r>
          </w:p>
        </w:tc>
        <w:tc>
          <w:tcPr>
            <w:tcW w:w="2627" w:type="dxa"/>
          </w:tcPr>
          <w:p w14:paraId="215842A9" w14:textId="388E644E" w:rsidR="00E454A6" w:rsidRPr="00F55823" w:rsidRDefault="00E454A6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0.09 to 1.87</w:t>
            </w:r>
          </w:p>
        </w:tc>
        <w:tc>
          <w:tcPr>
            <w:tcW w:w="1689" w:type="dxa"/>
          </w:tcPr>
          <w:p w14:paraId="52021E9E" w14:textId="3EE3568F" w:rsidR="00E454A6" w:rsidRPr="00F55823" w:rsidRDefault="00E454A6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0.282</w:t>
            </w:r>
          </w:p>
        </w:tc>
      </w:tr>
      <w:tr w:rsidR="007F379F" w:rsidRPr="00F55823" w14:paraId="747B61A5" w14:textId="77777777" w:rsidTr="000C1822">
        <w:tc>
          <w:tcPr>
            <w:tcW w:w="2157" w:type="dxa"/>
          </w:tcPr>
          <w:p w14:paraId="1AB3E8E3" w14:textId="6CDAF0EE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Time since last </w:t>
            </w: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dose of </w:t>
            </w:r>
            <w:r w:rsidR="00A01211">
              <w:rPr>
                <w:rFonts w:ascii="Arial" w:hAnsi="Arial"/>
                <w:b/>
                <w:bCs/>
                <w:color w:val="000000" w:themeColor="text1"/>
                <w:lang w:val="en-CA"/>
              </w:rPr>
              <w:t>semaglutide</w:t>
            </w: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 (per day)</w:t>
            </w:r>
          </w:p>
        </w:tc>
        <w:tc>
          <w:tcPr>
            <w:tcW w:w="2157" w:type="dxa"/>
          </w:tcPr>
          <w:p w14:paraId="02FA0E7B" w14:textId="567DF9FB" w:rsidR="007F379F" w:rsidRPr="00F55823" w:rsidRDefault="00EC4DB3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1.15</w:t>
            </w:r>
          </w:p>
        </w:tc>
        <w:tc>
          <w:tcPr>
            <w:tcW w:w="2627" w:type="dxa"/>
          </w:tcPr>
          <w:p w14:paraId="4E0A3922" w14:textId="112C0F6A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0.91 to 1.51</w:t>
            </w:r>
          </w:p>
        </w:tc>
        <w:tc>
          <w:tcPr>
            <w:tcW w:w="1689" w:type="dxa"/>
          </w:tcPr>
          <w:p w14:paraId="793EACE2" w14:textId="36A858DC" w:rsidR="007F379F" w:rsidRPr="00F55823" w:rsidRDefault="006B3B24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0.267</w:t>
            </w:r>
          </w:p>
        </w:tc>
      </w:tr>
      <w:tr w:rsidR="007F379F" w:rsidRPr="00F55823" w14:paraId="39F69B9F" w14:textId="77777777" w:rsidTr="000C1822">
        <w:tc>
          <w:tcPr>
            <w:tcW w:w="2157" w:type="dxa"/>
          </w:tcPr>
          <w:p w14:paraId="3C5DE769" w14:textId="19FEF8CF" w:rsidR="007F379F" w:rsidRPr="00F55823" w:rsidRDefault="006B3B24">
            <w:pPr>
              <w:rPr>
                <w:rFonts w:ascii="Arial" w:hAnsi="Arial"/>
                <w:b/>
                <w:bCs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Dose of </w:t>
            </w:r>
            <w:r w:rsidR="0048166B">
              <w:rPr>
                <w:rFonts w:ascii="Arial" w:hAnsi="Arial"/>
                <w:b/>
                <w:bCs/>
                <w:color w:val="000000" w:themeColor="text1"/>
                <w:lang w:val="en-CA"/>
              </w:rPr>
              <w:t xml:space="preserve">semaglutide </w:t>
            </w:r>
            <w:r w:rsidRPr="00F55823">
              <w:rPr>
                <w:rFonts w:ascii="Arial" w:hAnsi="Arial"/>
                <w:b/>
                <w:bCs/>
                <w:color w:val="000000" w:themeColor="text1"/>
                <w:lang w:val="en-CA"/>
              </w:rPr>
              <w:t>(per mg)</w:t>
            </w:r>
          </w:p>
        </w:tc>
        <w:tc>
          <w:tcPr>
            <w:tcW w:w="2157" w:type="dxa"/>
          </w:tcPr>
          <w:p w14:paraId="79837358" w14:textId="5CF97B5A" w:rsidR="007F379F" w:rsidRPr="00F55823" w:rsidRDefault="00EC4DB3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2.19</w:t>
            </w:r>
          </w:p>
        </w:tc>
        <w:tc>
          <w:tcPr>
            <w:tcW w:w="2627" w:type="dxa"/>
          </w:tcPr>
          <w:p w14:paraId="42ECECC2" w14:textId="318632DD" w:rsidR="007F379F" w:rsidRPr="00F55823" w:rsidRDefault="00EC4DB3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0.47 to 12.7</w:t>
            </w:r>
          </w:p>
        </w:tc>
        <w:tc>
          <w:tcPr>
            <w:tcW w:w="1689" w:type="dxa"/>
          </w:tcPr>
          <w:p w14:paraId="164396A3" w14:textId="01A4E96A" w:rsidR="007F379F" w:rsidRPr="00F55823" w:rsidRDefault="00EC4DB3" w:rsidP="00A15A7A">
            <w:pPr>
              <w:jc w:val="center"/>
              <w:rPr>
                <w:rFonts w:ascii="Arial" w:hAnsi="Arial"/>
                <w:color w:val="000000" w:themeColor="text1"/>
                <w:lang w:val="en-CA"/>
              </w:rPr>
            </w:pPr>
            <w:r w:rsidRPr="00F55823">
              <w:rPr>
                <w:rFonts w:ascii="Arial" w:hAnsi="Arial"/>
                <w:color w:val="000000" w:themeColor="text1"/>
                <w:lang w:val="en-CA"/>
              </w:rPr>
              <w:t>0.336</w:t>
            </w:r>
          </w:p>
        </w:tc>
      </w:tr>
    </w:tbl>
    <w:p w14:paraId="086657CD" w14:textId="54A1E325" w:rsidR="00383E0F" w:rsidRPr="00F55823" w:rsidRDefault="00383E0F" w:rsidP="00383E0F">
      <w:pPr>
        <w:rPr>
          <w:rFonts w:ascii="Arial" w:hAnsi="Arial"/>
          <w:color w:val="000000" w:themeColor="text1"/>
          <w:lang w:val="en-CA"/>
        </w:rPr>
      </w:pPr>
      <w:r>
        <w:rPr>
          <w:rFonts w:ascii="Arial" w:hAnsi="Arial"/>
          <w:color w:val="000000" w:themeColor="text1"/>
          <w:lang w:val="en-CA"/>
        </w:rPr>
        <w:t xml:space="preserve">RGC: residual gastric content, </w:t>
      </w:r>
      <w:r w:rsidRPr="00F55823">
        <w:rPr>
          <w:rFonts w:ascii="Arial" w:hAnsi="Arial"/>
          <w:color w:val="000000" w:themeColor="text1"/>
          <w:lang w:val="en-CA"/>
        </w:rPr>
        <w:t>ASA: American Society of Anesthesiologists</w:t>
      </w:r>
      <w:r>
        <w:rPr>
          <w:rFonts w:ascii="Arial" w:hAnsi="Arial"/>
          <w:color w:val="000000" w:themeColor="text1"/>
          <w:lang w:val="en-CA"/>
        </w:rPr>
        <w:t>, BMI: body mass index</w:t>
      </w:r>
    </w:p>
    <w:p w14:paraId="43CA61F5" w14:textId="524B6D08" w:rsidR="00BF4B25" w:rsidRPr="00F55823" w:rsidRDefault="00BF4B25">
      <w:pPr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br w:type="page"/>
      </w:r>
    </w:p>
    <w:p w14:paraId="767045C3" w14:textId="5958EEB4" w:rsidR="00DF3259" w:rsidRPr="00F55823" w:rsidRDefault="00DF3259" w:rsidP="00E42AD0">
      <w:pPr>
        <w:jc w:val="both"/>
        <w:rPr>
          <w:rFonts w:ascii="Arial" w:hAnsi="Arial"/>
          <w:b/>
          <w:bCs/>
          <w:color w:val="000000" w:themeColor="text1"/>
          <w:lang w:val="en-CA"/>
        </w:rPr>
      </w:pPr>
      <w:r w:rsidRPr="00F55823">
        <w:rPr>
          <w:rFonts w:ascii="Arial" w:hAnsi="Arial"/>
          <w:b/>
          <w:bCs/>
          <w:color w:val="000000" w:themeColor="text1"/>
          <w:lang w:val="en-CA"/>
        </w:rPr>
        <w:lastRenderedPageBreak/>
        <w:t>References</w:t>
      </w:r>
    </w:p>
    <w:p w14:paraId="6A5C411B" w14:textId="77777777" w:rsidR="002167A8" w:rsidRPr="00F55823" w:rsidRDefault="002167A8">
      <w:pPr>
        <w:rPr>
          <w:lang w:val="en-CA"/>
        </w:rPr>
      </w:pPr>
    </w:p>
    <w:p w14:paraId="11427A01" w14:textId="77777777" w:rsidR="002167A8" w:rsidRPr="00F55823" w:rsidRDefault="002167A8">
      <w:pPr>
        <w:rPr>
          <w:lang w:val="en-CA"/>
        </w:rPr>
      </w:pPr>
    </w:p>
    <w:p w14:paraId="3F411D11" w14:textId="77777777" w:rsidR="00E42AD0" w:rsidRPr="00F55823" w:rsidRDefault="00E42AD0" w:rsidP="00E42AD0">
      <w:pPr>
        <w:pStyle w:val="EndNoteBibliography"/>
        <w:rPr>
          <w:noProof/>
          <w:lang w:val="en-CA"/>
        </w:rPr>
      </w:pPr>
      <w:r w:rsidRPr="00F55823">
        <w:rPr>
          <w:b/>
          <w:bCs/>
          <w:lang w:val="en-CA"/>
        </w:rPr>
        <w:fldChar w:fldCharType="begin"/>
      </w:r>
      <w:r w:rsidRPr="00F55823">
        <w:rPr>
          <w:b/>
          <w:bCs/>
          <w:lang w:val="en-CA"/>
        </w:rPr>
        <w:instrText xml:space="preserve"> ADDIN EN.REFLIST </w:instrText>
      </w:r>
      <w:r w:rsidRPr="00F55823">
        <w:rPr>
          <w:b/>
          <w:bCs/>
          <w:lang w:val="en-CA"/>
        </w:rPr>
        <w:fldChar w:fldCharType="separate"/>
      </w:r>
      <w:r w:rsidRPr="00F55823">
        <w:rPr>
          <w:noProof/>
          <w:lang w:val="en-CA"/>
        </w:rPr>
        <w:t>1.</w:t>
      </w:r>
      <w:r w:rsidRPr="00F55823">
        <w:rPr>
          <w:noProof/>
          <w:lang w:val="en-CA"/>
        </w:rPr>
        <w:tab/>
        <w:t>Perlas A, Arzola C, Van de Putte P: Point-of-care gastric ultrasound and aspiration risk assessment: a narrative review. Can J Anaesth 2018; 65: 437-448</w:t>
      </w:r>
    </w:p>
    <w:p w14:paraId="22F9A191" w14:textId="484CA41F" w:rsidR="00067469" w:rsidRPr="00F55823" w:rsidRDefault="00E42AD0">
      <w:pPr>
        <w:rPr>
          <w:b/>
          <w:bCs/>
          <w:lang w:val="en-CA"/>
        </w:rPr>
      </w:pPr>
      <w:r w:rsidRPr="00F55823">
        <w:rPr>
          <w:b/>
          <w:bCs/>
          <w:lang w:val="en-CA"/>
        </w:rPr>
        <w:fldChar w:fldCharType="end"/>
      </w:r>
    </w:p>
    <w:p w14:paraId="7F3D6048" w14:textId="77777777" w:rsidR="00C87470" w:rsidRPr="00F55823" w:rsidRDefault="00C87470">
      <w:pPr>
        <w:rPr>
          <w:b/>
          <w:bCs/>
          <w:lang w:val="en-CA"/>
        </w:rPr>
      </w:pPr>
    </w:p>
    <w:sectPr w:rsidR="00C87470" w:rsidRPr="00F55823" w:rsidSect="000F17D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2F7C" w14:textId="77777777" w:rsidR="006A5616" w:rsidRDefault="006A5616" w:rsidP="00E06013">
      <w:r>
        <w:separator/>
      </w:r>
    </w:p>
  </w:endnote>
  <w:endnote w:type="continuationSeparator" w:id="0">
    <w:p w14:paraId="148738C6" w14:textId="77777777" w:rsidR="006A5616" w:rsidRDefault="006A5616" w:rsidP="00E0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0EFA9" w14:textId="77777777" w:rsidR="006A5616" w:rsidRDefault="006A5616" w:rsidP="00E06013">
      <w:r>
        <w:separator/>
      </w:r>
    </w:p>
  </w:footnote>
  <w:footnote w:type="continuationSeparator" w:id="0">
    <w:p w14:paraId="66A284EB" w14:textId="77777777" w:rsidR="006A5616" w:rsidRDefault="006A5616" w:rsidP="00E06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96D4F"/>
    <w:multiLevelType w:val="hybridMultilevel"/>
    <w:tmpl w:val="FDB0FAB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536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nesthes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9xsdaayrdxw5e9f9p5dr9cs059xzdrrxwr&quot;&gt;My EndNote Library&lt;record-ids&gt;&lt;item&gt;22&lt;/item&gt;&lt;/record-ids&gt;&lt;/item&gt;&lt;/Libraries&gt;"/>
  </w:docVars>
  <w:rsids>
    <w:rsidRoot w:val="000970D5"/>
    <w:rsid w:val="00004820"/>
    <w:rsid w:val="000102D4"/>
    <w:rsid w:val="00040555"/>
    <w:rsid w:val="00050892"/>
    <w:rsid w:val="00054A5F"/>
    <w:rsid w:val="000633C4"/>
    <w:rsid w:val="00067388"/>
    <w:rsid w:val="00067469"/>
    <w:rsid w:val="000747CB"/>
    <w:rsid w:val="000970D5"/>
    <w:rsid w:val="000B4984"/>
    <w:rsid w:val="000C17DA"/>
    <w:rsid w:val="000C1822"/>
    <w:rsid w:val="000F17D8"/>
    <w:rsid w:val="000F546E"/>
    <w:rsid w:val="00107534"/>
    <w:rsid w:val="00113D39"/>
    <w:rsid w:val="001334B1"/>
    <w:rsid w:val="0015571D"/>
    <w:rsid w:val="001621CF"/>
    <w:rsid w:val="0019789A"/>
    <w:rsid w:val="001A6E59"/>
    <w:rsid w:val="001B32EE"/>
    <w:rsid w:val="001D2DDA"/>
    <w:rsid w:val="001D3B17"/>
    <w:rsid w:val="001F4820"/>
    <w:rsid w:val="002056E8"/>
    <w:rsid w:val="0021304C"/>
    <w:rsid w:val="002143F7"/>
    <w:rsid w:val="002167A8"/>
    <w:rsid w:val="00222FEB"/>
    <w:rsid w:val="00244184"/>
    <w:rsid w:val="0029292A"/>
    <w:rsid w:val="002A714C"/>
    <w:rsid w:val="002B04C0"/>
    <w:rsid w:val="002B28E4"/>
    <w:rsid w:val="002B42E0"/>
    <w:rsid w:val="002B5A61"/>
    <w:rsid w:val="002B5A88"/>
    <w:rsid w:val="002C72C3"/>
    <w:rsid w:val="002D3CC0"/>
    <w:rsid w:val="002D7169"/>
    <w:rsid w:val="002E57E2"/>
    <w:rsid w:val="00301703"/>
    <w:rsid w:val="00313446"/>
    <w:rsid w:val="00333ABE"/>
    <w:rsid w:val="00350FC0"/>
    <w:rsid w:val="00361DFD"/>
    <w:rsid w:val="00383E0F"/>
    <w:rsid w:val="003B1AD0"/>
    <w:rsid w:val="003C060A"/>
    <w:rsid w:val="00402106"/>
    <w:rsid w:val="00431C01"/>
    <w:rsid w:val="004454D8"/>
    <w:rsid w:val="0044693C"/>
    <w:rsid w:val="00461FBC"/>
    <w:rsid w:val="0048166B"/>
    <w:rsid w:val="004849A1"/>
    <w:rsid w:val="0049356C"/>
    <w:rsid w:val="004C4127"/>
    <w:rsid w:val="004F2231"/>
    <w:rsid w:val="005117B5"/>
    <w:rsid w:val="005261BD"/>
    <w:rsid w:val="00533274"/>
    <w:rsid w:val="00537D44"/>
    <w:rsid w:val="00540A46"/>
    <w:rsid w:val="00546077"/>
    <w:rsid w:val="00555857"/>
    <w:rsid w:val="00556EED"/>
    <w:rsid w:val="005A3C91"/>
    <w:rsid w:val="005A621F"/>
    <w:rsid w:val="005C64E0"/>
    <w:rsid w:val="005E6FCE"/>
    <w:rsid w:val="00604E23"/>
    <w:rsid w:val="0062598A"/>
    <w:rsid w:val="00637C16"/>
    <w:rsid w:val="00652042"/>
    <w:rsid w:val="00652878"/>
    <w:rsid w:val="00664B5E"/>
    <w:rsid w:val="00665C3F"/>
    <w:rsid w:val="00682E17"/>
    <w:rsid w:val="0069050A"/>
    <w:rsid w:val="00696EC3"/>
    <w:rsid w:val="006A46F4"/>
    <w:rsid w:val="006A5616"/>
    <w:rsid w:val="006B3B24"/>
    <w:rsid w:val="006B4F33"/>
    <w:rsid w:val="006C1A0A"/>
    <w:rsid w:val="006E6939"/>
    <w:rsid w:val="00706829"/>
    <w:rsid w:val="00722B07"/>
    <w:rsid w:val="00733F95"/>
    <w:rsid w:val="0074737B"/>
    <w:rsid w:val="00763AE0"/>
    <w:rsid w:val="007659C9"/>
    <w:rsid w:val="00773DCB"/>
    <w:rsid w:val="0077718C"/>
    <w:rsid w:val="00782791"/>
    <w:rsid w:val="007C1A38"/>
    <w:rsid w:val="007C6754"/>
    <w:rsid w:val="007E1C80"/>
    <w:rsid w:val="007F379F"/>
    <w:rsid w:val="007F66A9"/>
    <w:rsid w:val="00804AB1"/>
    <w:rsid w:val="008148B2"/>
    <w:rsid w:val="0081527D"/>
    <w:rsid w:val="008234B4"/>
    <w:rsid w:val="008337F9"/>
    <w:rsid w:val="00837B26"/>
    <w:rsid w:val="008565E9"/>
    <w:rsid w:val="00864252"/>
    <w:rsid w:val="0087361B"/>
    <w:rsid w:val="008825A0"/>
    <w:rsid w:val="008A7939"/>
    <w:rsid w:val="008B5BEA"/>
    <w:rsid w:val="008B65C5"/>
    <w:rsid w:val="008B7D7A"/>
    <w:rsid w:val="008C0B04"/>
    <w:rsid w:val="008C399A"/>
    <w:rsid w:val="008E3DB0"/>
    <w:rsid w:val="008F0514"/>
    <w:rsid w:val="008F31D1"/>
    <w:rsid w:val="009105D6"/>
    <w:rsid w:val="009231CA"/>
    <w:rsid w:val="00925296"/>
    <w:rsid w:val="00934289"/>
    <w:rsid w:val="009377C0"/>
    <w:rsid w:val="00956B7B"/>
    <w:rsid w:val="0095776E"/>
    <w:rsid w:val="00967692"/>
    <w:rsid w:val="00971753"/>
    <w:rsid w:val="009745F9"/>
    <w:rsid w:val="00975A55"/>
    <w:rsid w:val="00984E64"/>
    <w:rsid w:val="009A6E1C"/>
    <w:rsid w:val="009B5164"/>
    <w:rsid w:val="009D54D8"/>
    <w:rsid w:val="009E127E"/>
    <w:rsid w:val="009E2E94"/>
    <w:rsid w:val="009E66A7"/>
    <w:rsid w:val="00A01211"/>
    <w:rsid w:val="00A13A4E"/>
    <w:rsid w:val="00A15A7A"/>
    <w:rsid w:val="00A244FA"/>
    <w:rsid w:val="00A30092"/>
    <w:rsid w:val="00A30A22"/>
    <w:rsid w:val="00A445FC"/>
    <w:rsid w:val="00A57A0D"/>
    <w:rsid w:val="00A62078"/>
    <w:rsid w:val="00A64D7F"/>
    <w:rsid w:val="00A94A55"/>
    <w:rsid w:val="00AC59F9"/>
    <w:rsid w:val="00AE3A0F"/>
    <w:rsid w:val="00AF2272"/>
    <w:rsid w:val="00B25D1A"/>
    <w:rsid w:val="00B31C9C"/>
    <w:rsid w:val="00B348CB"/>
    <w:rsid w:val="00B34AFE"/>
    <w:rsid w:val="00B36CDE"/>
    <w:rsid w:val="00B4326B"/>
    <w:rsid w:val="00B62D8E"/>
    <w:rsid w:val="00B67304"/>
    <w:rsid w:val="00B76559"/>
    <w:rsid w:val="00B77646"/>
    <w:rsid w:val="00B86CF4"/>
    <w:rsid w:val="00B92591"/>
    <w:rsid w:val="00B95B89"/>
    <w:rsid w:val="00BA4018"/>
    <w:rsid w:val="00BC2015"/>
    <w:rsid w:val="00BF4B25"/>
    <w:rsid w:val="00C007FB"/>
    <w:rsid w:val="00C12DA6"/>
    <w:rsid w:val="00C141A6"/>
    <w:rsid w:val="00C42C19"/>
    <w:rsid w:val="00C4651C"/>
    <w:rsid w:val="00C65D8B"/>
    <w:rsid w:val="00C67F07"/>
    <w:rsid w:val="00C82BC1"/>
    <w:rsid w:val="00C8498C"/>
    <w:rsid w:val="00C87470"/>
    <w:rsid w:val="00CB012D"/>
    <w:rsid w:val="00CB61CD"/>
    <w:rsid w:val="00CC3B7C"/>
    <w:rsid w:val="00CD793C"/>
    <w:rsid w:val="00CE1473"/>
    <w:rsid w:val="00D020D0"/>
    <w:rsid w:val="00D07B66"/>
    <w:rsid w:val="00D22B88"/>
    <w:rsid w:val="00D2456E"/>
    <w:rsid w:val="00D24805"/>
    <w:rsid w:val="00D274EE"/>
    <w:rsid w:val="00D3144F"/>
    <w:rsid w:val="00D436D5"/>
    <w:rsid w:val="00D50F18"/>
    <w:rsid w:val="00D53C5B"/>
    <w:rsid w:val="00D66C8D"/>
    <w:rsid w:val="00D744A7"/>
    <w:rsid w:val="00D77FB7"/>
    <w:rsid w:val="00D91225"/>
    <w:rsid w:val="00DB56F2"/>
    <w:rsid w:val="00DB692C"/>
    <w:rsid w:val="00DB7605"/>
    <w:rsid w:val="00DC2CB6"/>
    <w:rsid w:val="00DC5F3D"/>
    <w:rsid w:val="00DD3B31"/>
    <w:rsid w:val="00DE4DD9"/>
    <w:rsid w:val="00DE6C62"/>
    <w:rsid w:val="00DF3259"/>
    <w:rsid w:val="00E006BD"/>
    <w:rsid w:val="00E0489F"/>
    <w:rsid w:val="00E06013"/>
    <w:rsid w:val="00E06924"/>
    <w:rsid w:val="00E25C1E"/>
    <w:rsid w:val="00E3320C"/>
    <w:rsid w:val="00E42AD0"/>
    <w:rsid w:val="00E42DB9"/>
    <w:rsid w:val="00E454A6"/>
    <w:rsid w:val="00E5670D"/>
    <w:rsid w:val="00E7315C"/>
    <w:rsid w:val="00E74698"/>
    <w:rsid w:val="00E76E6E"/>
    <w:rsid w:val="00E806F8"/>
    <w:rsid w:val="00E96472"/>
    <w:rsid w:val="00E96E76"/>
    <w:rsid w:val="00EA4856"/>
    <w:rsid w:val="00EB2C6A"/>
    <w:rsid w:val="00EC4DB3"/>
    <w:rsid w:val="00ED77C5"/>
    <w:rsid w:val="00EF6D4D"/>
    <w:rsid w:val="00F13440"/>
    <w:rsid w:val="00F206DD"/>
    <w:rsid w:val="00F33BE3"/>
    <w:rsid w:val="00F5086F"/>
    <w:rsid w:val="00F519D8"/>
    <w:rsid w:val="00F55823"/>
    <w:rsid w:val="00F6331C"/>
    <w:rsid w:val="00F71B54"/>
    <w:rsid w:val="00F83159"/>
    <w:rsid w:val="00F9163F"/>
    <w:rsid w:val="00FA3456"/>
    <w:rsid w:val="00FA6B73"/>
    <w:rsid w:val="00FC22B9"/>
    <w:rsid w:val="00FC36CE"/>
    <w:rsid w:val="00FC5A7A"/>
    <w:rsid w:val="00FC6D59"/>
    <w:rsid w:val="00FD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D61C"/>
  <w15:chartTrackingRefBased/>
  <w15:docId w15:val="{3B4D7A0B-EB4C-A04B-92B1-C0CEBB88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7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7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70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70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70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70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7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97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7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70D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70D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70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70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70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70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7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7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70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7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70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70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70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70D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7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70D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70D5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ar"/>
    <w:rsid w:val="00E42AD0"/>
    <w:pPr>
      <w:jc w:val="center"/>
    </w:pPr>
    <w:rPr>
      <w:rFonts w:ascii="Calibri" w:hAnsi="Calibri" w:cs="Calibri"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E42AD0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E42AD0"/>
    <w:rPr>
      <w:rFonts w:ascii="Calibri" w:hAnsi="Calibri" w:cs="Calibri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E42AD0"/>
    <w:rPr>
      <w:rFonts w:ascii="Calibri" w:hAnsi="Calibri" w:cs="Calibri"/>
      <w:lang w:val="en-US"/>
    </w:rPr>
  </w:style>
  <w:style w:type="paragraph" w:styleId="En-tte">
    <w:name w:val="header"/>
    <w:basedOn w:val="Normal"/>
    <w:link w:val="En-tteCar"/>
    <w:uiPriority w:val="99"/>
    <w:unhideWhenUsed/>
    <w:rsid w:val="00E0601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06013"/>
  </w:style>
  <w:style w:type="paragraph" w:styleId="Pieddepage">
    <w:name w:val="footer"/>
    <w:basedOn w:val="Normal"/>
    <w:link w:val="PieddepageCar"/>
    <w:uiPriority w:val="99"/>
    <w:unhideWhenUsed/>
    <w:rsid w:val="00E0601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06013"/>
  </w:style>
  <w:style w:type="table" w:styleId="Grilledutableau">
    <w:name w:val="Table Grid"/>
    <w:basedOn w:val="TableauNormal"/>
    <w:uiPriority w:val="39"/>
    <w:rsid w:val="007F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1103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Boudreau</dc:creator>
  <cp:keywords/>
  <dc:description/>
  <cp:lastModifiedBy>Louis Morisson</cp:lastModifiedBy>
  <cp:revision>79</cp:revision>
  <dcterms:created xsi:type="dcterms:W3CDTF">2025-04-02T18:59:00Z</dcterms:created>
  <dcterms:modified xsi:type="dcterms:W3CDTF">2026-05-06T02:52:00Z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2025-04-02T18:59:48Z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8b19b3ba-f0b3-4fcf-a79e-4d3e4e5ab0a1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50, 3, 0, 1</vt:lpwstr>
  </property>
</Properties>
</file>