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87604">
      <w:pPr>
        <w:widowControl/>
        <w:jc w:val="left"/>
        <w:outlineLvl w:val="2"/>
        <w:rPr>
          <w:rFonts w:ascii="Times New Roman" w:hAnsi="Times New Roman" w:eastAsia="宋体" w:cs="Times New Roman"/>
          <w:b/>
          <w:bCs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Cs w:val="21"/>
        </w:rPr>
        <w:t>Supplementary Material 1: CONSORT 2010 Checklist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5"/>
        <w:gridCol w:w="692"/>
        <w:gridCol w:w="4258"/>
        <w:gridCol w:w="1267"/>
      </w:tblGrid>
      <w:tr w14:paraId="006A1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4B212E1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Section/Topic</w:t>
            </w:r>
          </w:p>
        </w:tc>
        <w:tc>
          <w:tcPr>
            <w:tcW w:w="0" w:type="auto"/>
          </w:tcPr>
          <w:p w14:paraId="2E27F34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Item No</w:t>
            </w:r>
          </w:p>
        </w:tc>
        <w:tc>
          <w:tcPr>
            <w:tcW w:w="0" w:type="auto"/>
          </w:tcPr>
          <w:p w14:paraId="4763227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Checklist Item</w:t>
            </w:r>
          </w:p>
        </w:tc>
        <w:tc>
          <w:tcPr>
            <w:tcW w:w="0" w:type="auto"/>
          </w:tcPr>
          <w:p w14:paraId="3604899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Reported on page No</w:t>
            </w:r>
          </w:p>
        </w:tc>
      </w:tr>
      <w:tr w14:paraId="458E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gridSpan w:val="4"/>
          </w:tcPr>
          <w:p w14:paraId="2B4D7E2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Title and abstract</w:t>
            </w:r>
          </w:p>
        </w:tc>
      </w:tr>
      <w:tr w14:paraId="166A8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114B8F4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Title and abstract</w:t>
            </w:r>
          </w:p>
        </w:tc>
        <w:tc>
          <w:tcPr>
            <w:tcW w:w="0" w:type="auto"/>
          </w:tcPr>
          <w:p w14:paraId="1993ED5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1a</w:t>
            </w:r>
          </w:p>
        </w:tc>
        <w:tc>
          <w:tcPr>
            <w:tcW w:w="0" w:type="auto"/>
          </w:tcPr>
          <w:p w14:paraId="27F154B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Identification as a randomised trial in the title</w:t>
            </w:r>
          </w:p>
        </w:tc>
        <w:tc>
          <w:tcPr>
            <w:tcW w:w="0" w:type="auto"/>
          </w:tcPr>
          <w:p w14:paraId="2300F813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</w:tr>
      <w:tr w14:paraId="74F02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5087CF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53E0D37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1b</w:t>
            </w:r>
          </w:p>
        </w:tc>
        <w:tc>
          <w:tcPr>
            <w:tcW w:w="0" w:type="auto"/>
          </w:tcPr>
          <w:p w14:paraId="3F3581A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Structured summary of trial design, methods, results, and conclusions (for specific guidance see CONSORT for abstracts)</w:t>
            </w:r>
          </w:p>
        </w:tc>
        <w:tc>
          <w:tcPr>
            <w:tcW w:w="0" w:type="auto"/>
          </w:tcPr>
          <w:p w14:paraId="4F9011F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2,3</w:t>
            </w:r>
          </w:p>
        </w:tc>
      </w:tr>
      <w:tr w14:paraId="7EAB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gridSpan w:val="4"/>
          </w:tcPr>
          <w:p w14:paraId="698159A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Introduction</w:t>
            </w:r>
          </w:p>
        </w:tc>
      </w:tr>
      <w:tr w14:paraId="6D8E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82142D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Background and objectives</w:t>
            </w:r>
          </w:p>
        </w:tc>
        <w:tc>
          <w:tcPr>
            <w:tcW w:w="0" w:type="auto"/>
          </w:tcPr>
          <w:p w14:paraId="436182A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2a</w:t>
            </w:r>
          </w:p>
        </w:tc>
        <w:tc>
          <w:tcPr>
            <w:tcW w:w="0" w:type="auto"/>
          </w:tcPr>
          <w:p w14:paraId="0C9B021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Scientific background and explanation of rationale</w:t>
            </w:r>
          </w:p>
        </w:tc>
        <w:tc>
          <w:tcPr>
            <w:tcW w:w="0" w:type="auto"/>
          </w:tcPr>
          <w:p w14:paraId="612979B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3.4</w:t>
            </w:r>
          </w:p>
        </w:tc>
      </w:tr>
      <w:tr w14:paraId="77F59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0486F6E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5333476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2b</w:t>
            </w:r>
          </w:p>
        </w:tc>
        <w:tc>
          <w:tcPr>
            <w:tcW w:w="0" w:type="auto"/>
          </w:tcPr>
          <w:p w14:paraId="777BD49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Specific objectives or hypotheses</w:t>
            </w:r>
          </w:p>
        </w:tc>
        <w:tc>
          <w:tcPr>
            <w:tcW w:w="0" w:type="auto"/>
          </w:tcPr>
          <w:p w14:paraId="706C87EC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</w:tr>
      <w:tr w14:paraId="1CFFB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gridSpan w:val="4"/>
          </w:tcPr>
          <w:p w14:paraId="242BA17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Methods</w:t>
            </w:r>
          </w:p>
        </w:tc>
      </w:tr>
      <w:tr w14:paraId="16E5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71FAAEF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Trial design</w:t>
            </w:r>
          </w:p>
        </w:tc>
        <w:tc>
          <w:tcPr>
            <w:tcW w:w="0" w:type="auto"/>
          </w:tcPr>
          <w:p w14:paraId="18946C6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3a</w:t>
            </w:r>
          </w:p>
        </w:tc>
        <w:tc>
          <w:tcPr>
            <w:tcW w:w="0" w:type="auto"/>
          </w:tcPr>
          <w:p w14:paraId="3307BF6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Description of trial design (such as parallel, factorial) including allocation ratio</w:t>
            </w:r>
          </w:p>
        </w:tc>
        <w:tc>
          <w:tcPr>
            <w:tcW w:w="0" w:type="auto"/>
          </w:tcPr>
          <w:p w14:paraId="509994B4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</w:tr>
      <w:tr w14:paraId="2257A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56192C4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38DB34E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3b</w:t>
            </w:r>
          </w:p>
        </w:tc>
        <w:tc>
          <w:tcPr>
            <w:tcW w:w="0" w:type="auto"/>
          </w:tcPr>
          <w:p w14:paraId="6ACECB0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Important changes to methods after trial commencement (such as eligibility criteria), with reasons</w:t>
            </w:r>
          </w:p>
        </w:tc>
        <w:tc>
          <w:tcPr>
            <w:tcW w:w="0" w:type="auto"/>
          </w:tcPr>
          <w:p w14:paraId="1CA397E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reported</w:t>
            </w:r>
          </w:p>
        </w:tc>
      </w:tr>
      <w:tr w14:paraId="59C9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496016E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Participants</w:t>
            </w:r>
          </w:p>
        </w:tc>
        <w:tc>
          <w:tcPr>
            <w:tcW w:w="0" w:type="auto"/>
          </w:tcPr>
          <w:p w14:paraId="3C04B82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4a</w:t>
            </w:r>
          </w:p>
        </w:tc>
        <w:tc>
          <w:tcPr>
            <w:tcW w:w="0" w:type="auto"/>
          </w:tcPr>
          <w:p w14:paraId="36E8C91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Eligibility criteria for participants</w:t>
            </w:r>
          </w:p>
        </w:tc>
        <w:tc>
          <w:tcPr>
            <w:tcW w:w="0" w:type="auto"/>
          </w:tcPr>
          <w:p w14:paraId="518103F7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</w:tr>
      <w:tr w14:paraId="3EED8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053E56E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4647D58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4b</w:t>
            </w:r>
          </w:p>
        </w:tc>
        <w:tc>
          <w:tcPr>
            <w:tcW w:w="0" w:type="auto"/>
          </w:tcPr>
          <w:p w14:paraId="03B884FE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Settings and locations where the data were collected</w:t>
            </w:r>
          </w:p>
        </w:tc>
        <w:tc>
          <w:tcPr>
            <w:tcW w:w="0" w:type="auto"/>
          </w:tcPr>
          <w:p w14:paraId="0C2E6C53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1</w:t>
            </w:r>
          </w:p>
        </w:tc>
      </w:tr>
      <w:tr w14:paraId="54C19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2BBB15B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Interventions</w:t>
            </w:r>
          </w:p>
        </w:tc>
        <w:tc>
          <w:tcPr>
            <w:tcW w:w="0" w:type="auto"/>
          </w:tcPr>
          <w:p w14:paraId="27C0A24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0" w:type="auto"/>
          </w:tcPr>
          <w:p w14:paraId="1B7E0F2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0" w:type="auto"/>
          </w:tcPr>
          <w:p w14:paraId="68567E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5,6</w:t>
            </w:r>
          </w:p>
        </w:tc>
      </w:tr>
      <w:tr w14:paraId="7360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739158F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Outcomes</w:t>
            </w:r>
          </w:p>
        </w:tc>
        <w:tc>
          <w:tcPr>
            <w:tcW w:w="0" w:type="auto"/>
          </w:tcPr>
          <w:p w14:paraId="51B86D0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6a</w:t>
            </w:r>
          </w:p>
        </w:tc>
        <w:tc>
          <w:tcPr>
            <w:tcW w:w="0" w:type="auto"/>
          </w:tcPr>
          <w:p w14:paraId="1B5D9AD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Completely defined pre-specified primary and secondary outcome measures, including how and when they were assessed</w:t>
            </w:r>
          </w:p>
        </w:tc>
        <w:tc>
          <w:tcPr>
            <w:tcW w:w="0" w:type="auto"/>
          </w:tcPr>
          <w:p w14:paraId="3F265DA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8-9</w:t>
            </w:r>
          </w:p>
        </w:tc>
      </w:tr>
      <w:tr w14:paraId="03CD9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5CCF583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55E0C7E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6b</w:t>
            </w:r>
          </w:p>
        </w:tc>
        <w:tc>
          <w:tcPr>
            <w:tcW w:w="0" w:type="auto"/>
          </w:tcPr>
          <w:p w14:paraId="23A98BF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Any changes to trial outcomes after the trial commenced, with reasons</w:t>
            </w:r>
          </w:p>
        </w:tc>
        <w:tc>
          <w:tcPr>
            <w:tcW w:w="0" w:type="auto"/>
          </w:tcPr>
          <w:p w14:paraId="65B5DD0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reported</w:t>
            </w:r>
          </w:p>
        </w:tc>
      </w:tr>
      <w:tr w14:paraId="64B7E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3DC4677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Sample size</w:t>
            </w:r>
          </w:p>
        </w:tc>
        <w:tc>
          <w:tcPr>
            <w:tcW w:w="0" w:type="auto"/>
          </w:tcPr>
          <w:p w14:paraId="138997C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7a</w:t>
            </w:r>
          </w:p>
        </w:tc>
        <w:tc>
          <w:tcPr>
            <w:tcW w:w="0" w:type="auto"/>
          </w:tcPr>
          <w:p w14:paraId="71DA94B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How sample size was determined</w:t>
            </w:r>
          </w:p>
        </w:tc>
        <w:tc>
          <w:tcPr>
            <w:tcW w:w="0" w:type="auto"/>
          </w:tcPr>
          <w:p w14:paraId="11CF74B0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</w:tr>
      <w:tr w14:paraId="1F83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4697E1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0D8561D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7b</w:t>
            </w:r>
          </w:p>
        </w:tc>
        <w:tc>
          <w:tcPr>
            <w:tcW w:w="0" w:type="auto"/>
          </w:tcPr>
          <w:p w14:paraId="6E97D3D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When applicable, explanation of any interim analyses and stopping guidelines</w:t>
            </w:r>
          </w:p>
        </w:tc>
        <w:tc>
          <w:tcPr>
            <w:tcW w:w="0" w:type="auto"/>
          </w:tcPr>
          <w:p w14:paraId="4849829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applicable</w:t>
            </w:r>
          </w:p>
        </w:tc>
      </w:tr>
      <w:tr w14:paraId="5526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7B7B6D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Randomisation: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    Sequence generation</w:t>
            </w:r>
          </w:p>
        </w:tc>
        <w:tc>
          <w:tcPr>
            <w:tcW w:w="0" w:type="auto"/>
          </w:tcPr>
          <w:p w14:paraId="1E61D75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8a</w:t>
            </w:r>
          </w:p>
        </w:tc>
        <w:tc>
          <w:tcPr>
            <w:tcW w:w="0" w:type="auto"/>
          </w:tcPr>
          <w:p w14:paraId="401330A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Method used to generate the random allocation sequence</w:t>
            </w:r>
          </w:p>
        </w:tc>
        <w:tc>
          <w:tcPr>
            <w:tcW w:w="0" w:type="auto"/>
          </w:tcPr>
          <w:p w14:paraId="3DDB7B3E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</w:tr>
      <w:tr w14:paraId="4C82D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587966E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77D9991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8b</w:t>
            </w:r>
          </w:p>
        </w:tc>
        <w:tc>
          <w:tcPr>
            <w:tcW w:w="0" w:type="auto"/>
          </w:tcPr>
          <w:p w14:paraId="7057ED9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Type of randomisation; details of any restriction (such as blocking and block size)</w:t>
            </w:r>
          </w:p>
        </w:tc>
        <w:tc>
          <w:tcPr>
            <w:tcW w:w="0" w:type="auto"/>
          </w:tcPr>
          <w:p w14:paraId="3B075DF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reported</w:t>
            </w:r>
          </w:p>
        </w:tc>
      </w:tr>
      <w:tr w14:paraId="3F4F5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0BA4702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    Allocation concealment mechanism</w:t>
            </w:r>
          </w:p>
        </w:tc>
        <w:tc>
          <w:tcPr>
            <w:tcW w:w="0" w:type="auto"/>
          </w:tcPr>
          <w:p w14:paraId="2DD9FC1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</w:tcPr>
          <w:p w14:paraId="2A35B96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0" w:type="auto"/>
          </w:tcPr>
          <w:p w14:paraId="204218AB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</w:tr>
      <w:tr w14:paraId="62209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052A4CE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    Implementation</w:t>
            </w:r>
          </w:p>
        </w:tc>
        <w:tc>
          <w:tcPr>
            <w:tcW w:w="0" w:type="auto"/>
          </w:tcPr>
          <w:p w14:paraId="36F89B9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</w:tcPr>
          <w:p w14:paraId="5FA994A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0" w:type="auto"/>
          </w:tcPr>
          <w:p w14:paraId="3F8A0D82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reported</w:t>
            </w:r>
          </w:p>
        </w:tc>
      </w:tr>
      <w:tr w14:paraId="59BF9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256816C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Blinding</w:t>
            </w:r>
          </w:p>
        </w:tc>
        <w:tc>
          <w:tcPr>
            <w:tcW w:w="0" w:type="auto"/>
          </w:tcPr>
          <w:p w14:paraId="26707A6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11a</w:t>
            </w:r>
          </w:p>
        </w:tc>
        <w:tc>
          <w:tcPr>
            <w:tcW w:w="0" w:type="auto"/>
          </w:tcPr>
          <w:p w14:paraId="72411B3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0" w:type="auto"/>
          </w:tcPr>
          <w:p w14:paraId="0A7CF47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reported</w:t>
            </w:r>
          </w:p>
        </w:tc>
      </w:tr>
      <w:tr w14:paraId="04657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4CC26BC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4A68A67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11b</w:t>
            </w:r>
          </w:p>
        </w:tc>
        <w:tc>
          <w:tcPr>
            <w:tcW w:w="0" w:type="auto"/>
          </w:tcPr>
          <w:p w14:paraId="1288EFB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If relevant, description of the similarity of interventions</w:t>
            </w:r>
          </w:p>
        </w:tc>
        <w:tc>
          <w:tcPr>
            <w:tcW w:w="0" w:type="auto"/>
          </w:tcPr>
          <w:p w14:paraId="3B3B104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applicable</w:t>
            </w:r>
          </w:p>
        </w:tc>
      </w:tr>
      <w:tr w14:paraId="5B875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53AB78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Statistical methods</w:t>
            </w:r>
          </w:p>
        </w:tc>
        <w:tc>
          <w:tcPr>
            <w:tcW w:w="0" w:type="auto"/>
          </w:tcPr>
          <w:p w14:paraId="44D3552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12a</w:t>
            </w:r>
          </w:p>
        </w:tc>
        <w:tc>
          <w:tcPr>
            <w:tcW w:w="0" w:type="auto"/>
          </w:tcPr>
          <w:p w14:paraId="55A9888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Statistical methods used to compare groups for primary and secondary outcomes</w:t>
            </w:r>
          </w:p>
        </w:tc>
        <w:tc>
          <w:tcPr>
            <w:tcW w:w="0" w:type="auto"/>
          </w:tcPr>
          <w:p w14:paraId="65641982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</w:tr>
      <w:tr w14:paraId="3E10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7BE685A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59DF9F0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12b</w:t>
            </w:r>
          </w:p>
        </w:tc>
        <w:tc>
          <w:tcPr>
            <w:tcW w:w="0" w:type="auto"/>
          </w:tcPr>
          <w:p w14:paraId="73B552F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Methods for additional analyses, such as subgroup analyses and adjusted analyses</w:t>
            </w:r>
          </w:p>
        </w:tc>
        <w:tc>
          <w:tcPr>
            <w:tcW w:w="0" w:type="auto"/>
          </w:tcPr>
          <w:p w14:paraId="69C435BF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</w:tr>
      <w:tr w14:paraId="67340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gridSpan w:val="4"/>
          </w:tcPr>
          <w:p w14:paraId="2764009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Results</w:t>
            </w:r>
          </w:p>
        </w:tc>
      </w:tr>
      <w:tr w14:paraId="56D06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AF3E0E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Participant flow (a diagram is strongly recommended)</w:t>
            </w:r>
          </w:p>
        </w:tc>
        <w:tc>
          <w:tcPr>
            <w:tcW w:w="0" w:type="auto"/>
          </w:tcPr>
          <w:p w14:paraId="4BED162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13a</w:t>
            </w:r>
          </w:p>
        </w:tc>
        <w:tc>
          <w:tcPr>
            <w:tcW w:w="0" w:type="auto"/>
          </w:tcPr>
          <w:p w14:paraId="0D63F88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0" w:type="auto"/>
          </w:tcPr>
          <w:p w14:paraId="4839630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(Fig 1)</w:t>
            </w:r>
          </w:p>
        </w:tc>
      </w:tr>
      <w:tr w14:paraId="62E8F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8761CC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38A65DB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13b</w:t>
            </w:r>
          </w:p>
        </w:tc>
        <w:tc>
          <w:tcPr>
            <w:tcW w:w="0" w:type="auto"/>
          </w:tcPr>
          <w:p w14:paraId="16AB044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For each group, losses and exclusions after randomisation, together with reasons</w:t>
            </w:r>
          </w:p>
        </w:tc>
        <w:tc>
          <w:tcPr>
            <w:tcW w:w="0" w:type="auto"/>
          </w:tcPr>
          <w:p w14:paraId="1AC19F2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(Fig 1)</w:t>
            </w:r>
          </w:p>
        </w:tc>
      </w:tr>
      <w:tr w14:paraId="26553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2840220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Recruitment</w:t>
            </w:r>
          </w:p>
        </w:tc>
        <w:tc>
          <w:tcPr>
            <w:tcW w:w="0" w:type="auto"/>
          </w:tcPr>
          <w:p w14:paraId="5E7727E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14a</w:t>
            </w:r>
          </w:p>
        </w:tc>
        <w:tc>
          <w:tcPr>
            <w:tcW w:w="0" w:type="auto"/>
          </w:tcPr>
          <w:p w14:paraId="287290D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Dates defining the periods of recruitment and follow-up</w:t>
            </w:r>
          </w:p>
        </w:tc>
        <w:tc>
          <w:tcPr>
            <w:tcW w:w="0" w:type="auto"/>
          </w:tcPr>
          <w:p w14:paraId="1DABD889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</w:tr>
      <w:tr w14:paraId="0FC4C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038803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</w:tcPr>
          <w:p w14:paraId="6FC2D10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14b</w:t>
            </w:r>
          </w:p>
        </w:tc>
        <w:tc>
          <w:tcPr>
            <w:tcW w:w="0" w:type="auto"/>
          </w:tcPr>
          <w:p w14:paraId="415BB46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Why the trial ended or was stopped</w:t>
            </w:r>
          </w:p>
        </w:tc>
        <w:tc>
          <w:tcPr>
            <w:tcW w:w="0" w:type="auto"/>
          </w:tcPr>
          <w:p w14:paraId="5545108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applicable</w:t>
            </w:r>
          </w:p>
        </w:tc>
      </w:tr>
      <w:tr w14:paraId="55C8E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0801DC5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Baseline data</w:t>
            </w:r>
          </w:p>
        </w:tc>
        <w:tc>
          <w:tcPr>
            <w:tcW w:w="0" w:type="auto"/>
          </w:tcPr>
          <w:p w14:paraId="11B0746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0" w:type="auto"/>
          </w:tcPr>
          <w:p w14:paraId="735E456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 table showing baseline demographic and clinical characteristics for each group</w:t>
            </w:r>
          </w:p>
        </w:tc>
        <w:tc>
          <w:tcPr>
            <w:tcW w:w="0" w:type="auto"/>
          </w:tcPr>
          <w:p w14:paraId="0D420AD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(Table 1)</w:t>
            </w:r>
          </w:p>
        </w:tc>
      </w:tr>
      <w:tr w14:paraId="008C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00692B2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Numbers analysed</w:t>
            </w:r>
          </w:p>
        </w:tc>
        <w:tc>
          <w:tcPr>
            <w:tcW w:w="0" w:type="auto"/>
          </w:tcPr>
          <w:p w14:paraId="5016018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0" w:type="auto"/>
          </w:tcPr>
          <w:p w14:paraId="03010F2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0" w:type="auto"/>
          </w:tcPr>
          <w:p w14:paraId="3BEAA34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(Fig 1 &amp; Tables)</w:t>
            </w:r>
          </w:p>
        </w:tc>
      </w:tr>
      <w:tr w14:paraId="0D72C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45908E1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Outcomes and estimation</w:t>
            </w:r>
          </w:p>
        </w:tc>
        <w:tc>
          <w:tcPr>
            <w:tcW w:w="0" w:type="auto"/>
          </w:tcPr>
          <w:p w14:paraId="379AB0F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17a</w:t>
            </w:r>
          </w:p>
        </w:tc>
        <w:tc>
          <w:tcPr>
            <w:tcW w:w="0" w:type="auto"/>
          </w:tcPr>
          <w:p w14:paraId="15F1C1C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0" w:type="auto"/>
          </w:tcPr>
          <w:p w14:paraId="5F5DC471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(Table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</w:tr>
      <w:tr w14:paraId="421A8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219A9C3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bookmarkStart w:id="0" w:name="_GoBack" w:colFirst="3" w:colLast="3"/>
          </w:p>
        </w:tc>
        <w:tc>
          <w:tcPr>
            <w:tcW w:w="0" w:type="auto"/>
          </w:tcPr>
          <w:p w14:paraId="3496EC2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17b</w:t>
            </w:r>
          </w:p>
        </w:tc>
        <w:tc>
          <w:tcPr>
            <w:tcW w:w="0" w:type="auto"/>
          </w:tcPr>
          <w:p w14:paraId="5D8FC4C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For binary outcomes, presentation of both absolute and relative effect sizes is recommended</w:t>
            </w:r>
          </w:p>
        </w:tc>
        <w:tc>
          <w:tcPr>
            <w:tcW w:w="0" w:type="auto"/>
          </w:tcPr>
          <w:p w14:paraId="510028FB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bookmarkEnd w:id="0"/>
      <w:tr w14:paraId="02E24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79C6944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Ancillary analyses</w:t>
            </w:r>
          </w:p>
        </w:tc>
        <w:tc>
          <w:tcPr>
            <w:tcW w:w="0" w:type="auto"/>
          </w:tcPr>
          <w:p w14:paraId="1B35C68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</w:tcPr>
          <w:p w14:paraId="7FE9BEB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0" w:type="auto"/>
          </w:tcPr>
          <w:p w14:paraId="080C07A6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016E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27550CE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Harms</w:t>
            </w:r>
          </w:p>
        </w:tc>
        <w:tc>
          <w:tcPr>
            <w:tcW w:w="0" w:type="auto"/>
          </w:tcPr>
          <w:p w14:paraId="71FFC00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0" w:type="auto"/>
          </w:tcPr>
          <w:p w14:paraId="3FF99BA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All important harms or unintended effects in each group (for specific guidance see CONSORT for harms)</w:t>
            </w:r>
          </w:p>
        </w:tc>
        <w:tc>
          <w:tcPr>
            <w:tcW w:w="0" w:type="auto"/>
          </w:tcPr>
          <w:p w14:paraId="517EB5B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 w14:paraId="00A8A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gridSpan w:val="4"/>
          </w:tcPr>
          <w:p w14:paraId="5A4F195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Discussion</w:t>
            </w:r>
          </w:p>
        </w:tc>
      </w:tr>
      <w:tr w14:paraId="206E9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2EF0651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Limitations</w:t>
            </w:r>
          </w:p>
        </w:tc>
        <w:tc>
          <w:tcPr>
            <w:tcW w:w="0" w:type="auto"/>
          </w:tcPr>
          <w:p w14:paraId="634A7D0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20</w:t>
            </w:r>
          </w:p>
        </w:tc>
        <w:tc>
          <w:tcPr>
            <w:tcW w:w="0" w:type="auto"/>
          </w:tcPr>
          <w:p w14:paraId="001633E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Trial limitations, addressing sources of potential bias, imprecision, and, if relevant, multiplicity of analyses</w:t>
            </w:r>
          </w:p>
        </w:tc>
        <w:tc>
          <w:tcPr>
            <w:tcW w:w="0" w:type="auto"/>
          </w:tcPr>
          <w:p w14:paraId="66BA3BA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13</w:t>
            </w:r>
          </w:p>
        </w:tc>
      </w:tr>
      <w:tr w14:paraId="5B280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5C939E0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Generalisability</w:t>
            </w:r>
          </w:p>
        </w:tc>
        <w:tc>
          <w:tcPr>
            <w:tcW w:w="0" w:type="auto"/>
          </w:tcPr>
          <w:p w14:paraId="17E2B64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0" w:type="auto"/>
          </w:tcPr>
          <w:p w14:paraId="2761017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Generalisability (external validity, applicability) of the trial findings</w:t>
            </w:r>
          </w:p>
        </w:tc>
        <w:tc>
          <w:tcPr>
            <w:tcW w:w="0" w:type="auto"/>
          </w:tcPr>
          <w:p w14:paraId="6225389A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</w:tr>
      <w:tr w14:paraId="141C7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353BFA3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Interpretation</w:t>
            </w:r>
          </w:p>
        </w:tc>
        <w:tc>
          <w:tcPr>
            <w:tcW w:w="0" w:type="auto"/>
          </w:tcPr>
          <w:p w14:paraId="448EC8B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0" w:type="auto"/>
          </w:tcPr>
          <w:p w14:paraId="3756B72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Interpretation consistent with results, balancing benefits and harms, and considering other relevant evidence</w:t>
            </w:r>
          </w:p>
        </w:tc>
        <w:tc>
          <w:tcPr>
            <w:tcW w:w="0" w:type="auto"/>
          </w:tcPr>
          <w:p w14:paraId="5936013D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</w:tr>
      <w:tr w14:paraId="1B48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gridSpan w:val="4"/>
          </w:tcPr>
          <w:p w14:paraId="39319F6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Other information</w:t>
            </w:r>
          </w:p>
        </w:tc>
      </w:tr>
      <w:tr w14:paraId="15FF4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60B2167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Registration</w:t>
            </w:r>
          </w:p>
        </w:tc>
        <w:tc>
          <w:tcPr>
            <w:tcW w:w="0" w:type="auto"/>
          </w:tcPr>
          <w:p w14:paraId="4972819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0" w:type="auto"/>
          </w:tcPr>
          <w:p w14:paraId="75C1939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Registration number and name of trial registry</w:t>
            </w:r>
          </w:p>
        </w:tc>
        <w:tc>
          <w:tcPr>
            <w:tcW w:w="0" w:type="auto"/>
          </w:tcPr>
          <w:p w14:paraId="0F22D0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3,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</w:tr>
      <w:tr w14:paraId="2BA44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70E49C2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Protocol</w:t>
            </w:r>
          </w:p>
        </w:tc>
        <w:tc>
          <w:tcPr>
            <w:tcW w:w="0" w:type="auto"/>
          </w:tcPr>
          <w:p w14:paraId="48DEF1F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0" w:type="auto"/>
          </w:tcPr>
          <w:p w14:paraId="4551DF0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Where the full trial protocol can be accessed, if available</w:t>
            </w:r>
          </w:p>
        </w:tc>
        <w:tc>
          <w:tcPr>
            <w:tcW w:w="0" w:type="auto"/>
          </w:tcPr>
          <w:p w14:paraId="1AAB9F7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Not applicable</w:t>
            </w:r>
          </w:p>
        </w:tc>
      </w:tr>
      <w:tr w14:paraId="24CD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</w:tcPr>
          <w:p w14:paraId="55269C2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Funding</w:t>
            </w:r>
          </w:p>
        </w:tc>
        <w:tc>
          <w:tcPr>
            <w:tcW w:w="0" w:type="auto"/>
          </w:tcPr>
          <w:p w14:paraId="6E20DD5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0" w:type="auto"/>
          </w:tcPr>
          <w:p w14:paraId="6E8E6DC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Sources of funding and other support (such as supply of drugs), role of funders</w:t>
            </w:r>
          </w:p>
        </w:tc>
        <w:tc>
          <w:tcPr>
            <w:tcW w:w="0" w:type="auto"/>
          </w:tcPr>
          <w:p w14:paraId="11D159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</w:tr>
    </w:tbl>
    <w:p w14:paraId="3704276C">
      <w:pPr>
        <w:rPr>
          <w:rFonts w:ascii="Times New Roman" w:hAnsi="Times New Roman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C4B"/>
    <w:rsid w:val="0022507A"/>
    <w:rsid w:val="002A4688"/>
    <w:rsid w:val="002E6E95"/>
    <w:rsid w:val="00331C10"/>
    <w:rsid w:val="003E4252"/>
    <w:rsid w:val="008315C3"/>
    <w:rsid w:val="00A43F55"/>
    <w:rsid w:val="00D20C4B"/>
    <w:rsid w:val="00DB2D81"/>
    <w:rsid w:val="3A5F1968"/>
    <w:rsid w:val="4BEA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三线表"/>
    <w:basedOn w:val="3"/>
    <w:qFormat/>
    <w:uiPriority w:val="99"/>
    <w:tblPr>
      <w:tblBorders>
        <w:top w:val="single" w:color="auto" w:sz="12" w:space="0"/>
        <w:bottom w:val="single" w:color="auto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4" w:space="0"/>
        </w:tcBorders>
      </w:tcPr>
    </w:tblStylePr>
  </w:style>
  <w:style w:type="character" w:customStyle="1" w:styleId="7">
    <w:name w:val="标题 3 Char"/>
    <w:basedOn w:val="5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615</Words>
  <Characters>3624</Characters>
  <Lines>30</Lines>
  <Paragraphs>8</Paragraphs>
  <TotalTime>5</TotalTime>
  <ScaleCrop>false</ScaleCrop>
  <LinksUpToDate>false</LinksUpToDate>
  <CharactersWithSpaces>4106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2025-10-10T15:48:00Z</dcterms:created>
  <dc:creator>DELL</dc:creator>
  <cp:lastModifiedBy>Seven</cp:lastModifiedBy>
  <dcterms:modified xsi:type="dcterms:W3CDTF">2026-01-12T03:41:10Z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eyJoZGlkIjoiMzEwNTM5NzYwMDRjMzkwZTVkZjY2ODkwMGIxNGU0OTUiLCJ1c2VySWQiOiIyNDY2MzkzMzkifQ==</vt:lpwstr>
  </property>
  <property fmtid="{D5CDD505-2E9C-101B-9397-08002B2CF9AE}" pid="3" name="KSOProductBuildVer">
    <vt:lpwstr>2052-12.1.0.24657</vt:lpwstr>
  </property>
  <property fmtid="{D5CDD505-2E9C-101B-9397-08002B2CF9AE}" pid="4" name="ICV">
    <vt:lpwstr>2C2C80C6FB194A0A8C4D2EE764822AC5_12</vt:lpwstr>
  </property>
</Properties>
</file>