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22C59" w14:textId="77777777" w:rsidR="000B7BD7" w:rsidRDefault="00402C55" w:rsidP="003B12D1">
      <w:pPr>
        <w:spacing w:after="120"/>
        <w:ind w:left="-1080"/>
        <w:jc w:val="center"/>
      </w:pPr>
      <w:r>
        <w:rPr>
          <w:b/>
          <w:bCs/>
          <w:color w:val="1F4E79"/>
          <w:sz w:val="36"/>
          <w:szCs w:val="36"/>
        </w:rPr>
        <w:t>CARE Case Report Checklist</w:t>
      </w:r>
    </w:p>
    <w:p w14:paraId="22FC243B" w14:textId="77777777" w:rsidR="000B7BD7" w:rsidRDefault="00402C55">
      <w:pPr>
        <w:spacing w:after="80"/>
        <w:jc w:val="center"/>
      </w:pPr>
      <w:r>
        <w:rPr>
          <w:b/>
          <w:bCs/>
          <w:color w:val="2E75B6"/>
          <w:sz w:val="22"/>
          <w:szCs w:val="22"/>
        </w:rPr>
        <w:t>Supplementary File S1</w:t>
      </w:r>
    </w:p>
    <w:p w14:paraId="3E06B35D" w14:textId="77777777" w:rsidR="000B7BD7" w:rsidRDefault="00402C55">
      <w:pPr>
        <w:spacing w:after="240"/>
        <w:jc w:val="center"/>
      </w:pPr>
      <w:r>
        <w:rPr>
          <w:i/>
          <w:iCs/>
          <w:color w:val="444444"/>
        </w:rPr>
        <w:t>Ketofol-based general anaesthesia for burr hole craniotomy in Eisenmenger syndrome: a case report</w:t>
      </w:r>
    </w:p>
    <w:p w14:paraId="2DC6FFDE" w14:textId="77777777" w:rsidR="003B12D1" w:rsidRDefault="00402C55" w:rsidP="003B12D1">
      <w:pPr>
        <w:spacing w:after="100"/>
      </w:pPr>
      <w:r w:rsidRPr="003B12D1">
        <w:rPr>
          <w:b/>
          <w:bCs/>
        </w:rPr>
        <w:t xml:space="preserve">Checklist based on: </w:t>
      </w:r>
      <w:r w:rsidRPr="003B12D1">
        <w:t xml:space="preserve">Gagnier JJ et al. The CARE guidelines: consensus-based clinical case report reporting guidelines. </w:t>
      </w:r>
    </w:p>
    <w:p w14:paraId="221BDF03" w14:textId="5F88810F" w:rsidR="000B7BD7" w:rsidRPr="003B12D1" w:rsidRDefault="00402C55" w:rsidP="003B12D1">
      <w:pPr>
        <w:spacing w:after="100"/>
      </w:pPr>
      <w:r w:rsidRPr="003B12D1">
        <w:rPr>
          <w:i/>
          <w:iCs/>
        </w:rPr>
        <w:t xml:space="preserve">J Clin Epidemiol. </w:t>
      </w:r>
      <w:r w:rsidRPr="003B12D1">
        <w:t xml:space="preserve">2014;67(1):46–51. </w:t>
      </w:r>
      <w:proofErr w:type="spellStart"/>
      <w:r w:rsidR="003B12D1" w:rsidRPr="003B12D1">
        <w:t>doi</w:t>
      </w:r>
      <w:proofErr w:type="spellEnd"/>
      <w:r w:rsidR="003B12D1" w:rsidRPr="003B12D1">
        <w:t>: 10.1016/j.jclinepi</w:t>
      </w:r>
      <w:r w:rsidRPr="003B12D1">
        <w:t>.2013.08.003</w:t>
      </w:r>
    </w:p>
    <w:p w14:paraId="224742F8" w14:textId="77777777" w:rsidR="000B7BD7" w:rsidRDefault="00402C55">
      <w:pPr>
        <w:spacing w:before="60" w:after="200"/>
      </w:pPr>
      <w:r>
        <w:rPr>
          <w:b/>
          <w:bCs/>
          <w:sz w:val="18"/>
          <w:szCs w:val="18"/>
        </w:rPr>
        <w:t xml:space="preserve">Key: </w:t>
      </w:r>
      <w:r>
        <w:rPr>
          <w:b/>
          <w:bCs/>
          <w:color w:val="1A6B1A"/>
          <w:sz w:val="18"/>
          <w:szCs w:val="18"/>
        </w:rPr>
        <w:t>✓</w:t>
      </w:r>
      <w:r>
        <w:rPr>
          <w:b/>
          <w:bCs/>
          <w:color w:val="1A6B1A"/>
          <w:sz w:val="18"/>
          <w:szCs w:val="18"/>
        </w:rPr>
        <w:t xml:space="preserve"> = Reported   </w:t>
      </w:r>
      <w:r>
        <w:rPr>
          <w:b/>
          <w:bCs/>
          <w:color w:val="8B5E00"/>
          <w:sz w:val="18"/>
          <w:szCs w:val="18"/>
        </w:rPr>
        <w:t xml:space="preserve">~ = Partially reported   </w:t>
      </w:r>
      <w:r>
        <w:rPr>
          <w:b/>
          <w:bCs/>
          <w:color w:val="CC0000"/>
          <w:sz w:val="18"/>
          <w:szCs w:val="18"/>
        </w:rPr>
        <w:t>✗</w:t>
      </w:r>
      <w:r>
        <w:rPr>
          <w:b/>
          <w:bCs/>
          <w:color w:val="CC0000"/>
          <w:sz w:val="18"/>
          <w:szCs w:val="18"/>
        </w:rPr>
        <w:t xml:space="preserve"> = Not reported / not applicable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1"/>
        <w:gridCol w:w="1952"/>
        <w:gridCol w:w="3789"/>
        <w:gridCol w:w="2154"/>
        <w:gridCol w:w="1074"/>
      </w:tblGrid>
      <w:tr w:rsidR="000B7BD7" w14:paraId="775B5BC3" w14:textId="77777777">
        <w:tblPrEx>
          <w:tblCellMar>
            <w:top w:w="0" w:type="dxa"/>
            <w:bottom w:w="0" w:type="dxa"/>
          </w:tblCellMar>
        </w:tblPrEx>
        <w:trPr>
          <w:tblHeader/>
        </w:trPr>
        <w:tc>
          <w:tcPr>
            <w:tcW w:w="6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22E0E582" w14:textId="77777777" w:rsidR="000B7BD7" w:rsidRDefault="00402C55">
            <w:pPr>
              <w:jc w:val="center"/>
            </w:pPr>
            <w:r>
              <w:rPr>
                <w:b/>
                <w:bCs/>
                <w:color w:val="FFFFFF"/>
                <w:sz w:val="19"/>
                <w:szCs w:val="19"/>
              </w:rPr>
              <w:t>Item #</w:t>
            </w:r>
          </w:p>
        </w:tc>
        <w:tc>
          <w:tcPr>
            <w:tcW w:w="20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28D175A8" w14:textId="77777777" w:rsidR="000B7BD7" w:rsidRDefault="00402C55">
            <w:pPr>
              <w:jc w:val="center"/>
            </w:pPr>
            <w:r>
              <w:rPr>
                <w:b/>
                <w:bCs/>
                <w:color w:val="FFFFFF"/>
                <w:sz w:val="19"/>
                <w:szCs w:val="19"/>
              </w:rPr>
              <w:t>T</w:t>
            </w:r>
            <w:r>
              <w:rPr>
                <w:b/>
                <w:bCs/>
                <w:color w:val="FFFFFF"/>
                <w:sz w:val="19"/>
                <w:szCs w:val="19"/>
              </w:rPr>
              <w:t>opic</w:t>
            </w:r>
          </w:p>
        </w:tc>
        <w:tc>
          <w:tcPr>
            <w:tcW w:w="40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069B882C" w14:textId="77777777" w:rsidR="000B7BD7" w:rsidRDefault="00402C55">
            <w:pPr>
              <w:jc w:val="center"/>
            </w:pPr>
            <w:r>
              <w:rPr>
                <w:b/>
                <w:bCs/>
                <w:color w:val="FFFFFF"/>
                <w:sz w:val="19"/>
                <w:szCs w:val="19"/>
              </w:rPr>
              <w:t>Checklist Item</w:t>
            </w:r>
          </w:p>
        </w:tc>
        <w:tc>
          <w:tcPr>
            <w:tcW w:w="22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17C3C72B" w14:textId="77777777" w:rsidR="000B7BD7" w:rsidRDefault="00402C55">
            <w:pPr>
              <w:jc w:val="center"/>
            </w:pPr>
            <w:r>
              <w:rPr>
                <w:b/>
                <w:bCs/>
                <w:color w:val="FFFFFF"/>
                <w:sz w:val="19"/>
                <w:szCs w:val="19"/>
              </w:rPr>
              <w:t>Location in Manuscript</w:t>
            </w:r>
          </w:p>
        </w:tc>
        <w:tc>
          <w:tcPr>
            <w:tcW w:w="800" w:type="dxa"/>
            <w:tcBorders>
              <w:top w:val="single" w:sz="1" w:space="0" w:color="AAAAAA"/>
              <w:left w:val="single" w:sz="1" w:space="0" w:color="AAAAAA"/>
              <w:bottom w:val="single" w:sz="1" w:space="0" w:color="AAAAAA"/>
              <w:right w:val="single" w:sz="1" w:space="0" w:color="AAAAAA"/>
            </w:tcBorders>
            <w:shd w:val="clear" w:color="auto" w:fill="1F4E79"/>
            <w:tcMar>
              <w:top w:w="100" w:type="dxa"/>
              <w:left w:w="120" w:type="dxa"/>
              <w:bottom w:w="100" w:type="dxa"/>
              <w:right w:w="120" w:type="dxa"/>
            </w:tcMar>
            <w:vAlign w:val="center"/>
          </w:tcPr>
          <w:p w14:paraId="4CBC8587" w14:textId="77777777" w:rsidR="000B7BD7" w:rsidRDefault="00402C55">
            <w:pPr>
              <w:jc w:val="center"/>
            </w:pPr>
            <w:r>
              <w:rPr>
                <w:b/>
                <w:bCs/>
                <w:color w:val="FFFFFF"/>
                <w:sz w:val="19"/>
                <w:szCs w:val="19"/>
              </w:rPr>
              <w:t>Reported</w:t>
            </w:r>
          </w:p>
        </w:tc>
      </w:tr>
      <w:tr w:rsidR="000B7BD7" w14:paraId="3BA11DD5"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06DC523C" w14:textId="77777777" w:rsidR="000B7BD7" w:rsidRDefault="00402C55">
            <w:r>
              <w:rPr>
                <w:b/>
                <w:bCs/>
                <w:color w:val="000000"/>
                <w:sz w:val="18"/>
                <w:szCs w:val="18"/>
              </w:rPr>
              <w:t>1</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4D4B8E27" w14:textId="77777777" w:rsidR="000B7BD7" w:rsidRDefault="00402C55">
            <w:r>
              <w:rPr>
                <w:b/>
                <w:bCs/>
                <w:color w:val="000000"/>
                <w:sz w:val="18"/>
                <w:szCs w:val="18"/>
              </w:rPr>
              <w:t>Title</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6995D82" w14:textId="77777777" w:rsidR="000B7BD7" w:rsidRDefault="00402C55">
            <w:r>
              <w:rPr>
                <w:color w:val="000000"/>
                <w:sz w:val="18"/>
                <w:szCs w:val="18"/>
              </w:rPr>
              <w:t>The words 'case report' in the title</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4A54149" w14:textId="77777777" w:rsidR="000B7BD7" w:rsidRDefault="00402C55">
            <w:r>
              <w:rPr>
                <w:color w:val="000000"/>
                <w:sz w:val="18"/>
                <w:szCs w:val="18"/>
              </w:rPr>
              <w:t>Title page</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72C64710" w14:textId="77777777" w:rsidR="000B7BD7" w:rsidRDefault="00402C55">
            <w:pPr>
              <w:jc w:val="center"/>
            </w:pPr>
            <w:r>
              <w:rPr>
                <w:b/>
                <w:bCs/>
                <w:color w:val="1A6B1A"/>
                <w:sz w:val="18"/>
                <w:szCs w:val="18"/>
              </w:rPr>
              <w:t>✓</w:t>
            </w:r>
          </w:p>
        </w:tc>
      </w:tr>
      <w:tr w:rsidR="000B7BD7" w14:paraId="511E2D00"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F02594F" w14:textId="77777777" w:rsidR="000B7BD7" w:rsidRDefault="00402C55">
            <w:r>
              <w:rPr>
                <w:b/>
                <w:bCs/>
                <w:color w:val="000000"/>
                <w:sz w:val="18"/>
                <w:szCs w:val="18"/>
              </w:rPr>
              <w:t>2</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28F8E1" w14:textId="77777777" w:rsidR="000B7BD7" w:rsidRDefault="00402C55">
            <w:r>
              <w:rPr>
                <w:b/>
                <w:bCs/>
                <w:color w:val="000000"/>
                <w:sz w:val="18"/>
                <w:szCs w:val="18"/>
              </w:rPr>
              <w:t>Key Words</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6E086AA" w14:textId="77777777" w:rsidR="000B7BD7" w:rsidRDefault="00402C55">
            <w:r>
              <w:rPr>
                <w:color w:val="000000"/>
                <w:sz w:val="18"/>
                <w:szCs w:val="18"/>
              </w:rPr>
              <w:t>2 to 5 key words that identify diagnoses or interventions in this case report</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E9AE0B5" w14:textId="77777777" w:rsidR="000B7BD7" w:rsidRDefault="00402C55">
            <w:r>
              <w:rPr>
                <w:color w:val="000000"/>
                <w:sz w:val="18"/>
                <w:szCs w:val="18"/>
              </w:rPr>
              <w:t>Title page — Keywords section</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6AB3507" w14:textId="77777777" w:rsidR="000B7BD7" w:rsidRDefault="00402C55">
            <w:pPr>
              <w:jc w:val="center"/>
            </w:pPr>
            <w:r>
              <w:rPr>
                <w:b/>
                <w:bCs/>
                <w:color w:val="1A6B1A"/>
                <w:sz w:val="18"/>
                <w:szCs w:val="18"/>
              </w:rPr>
              <w:t>✓</w:t>
            </w:r>
          </w:p>
        </w:tc>
      </w:tr>
      <w:tr w:rsidR="000B7BD7" w14:paraId="34C88C24"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0DB14294" w14:textId="77777777" w:rsidR="000B7BD7" w:rsidRDefault="00402C55">
            <w:r>
              <w:rPr>
                <w:b/>
                <w:bCs/>
                <w:color w:val="000000"/>
                <w:sz w:val="18"/>
                <w:szCs w:val="18"/>
              </w:rPr>
              <w:t>3a</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453D89E" w14:textId="77777777" w:rsidR="000B7BD7" w:rsidRDefault="00402C55">
            <w:r>
              <w:rPr>
                <w:b/>
                <w:bCs/>
                <w:color w:val="000000"/>
                <w:sz w:val="18"/>
                <w:szCs w:val="18"/>
              </w:rPr>
              <w:t>Abstract — Background</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7FAA0FB8" w14:textId="77777777" w:rsidR="000B7BD7" w:rsidRDefault="00402C55">
            <w:r>
              <w:rPr>
                <w:color w:val="000000"/>
                <w:sz w:val="18"/>
                <w:szCs w:val="18"/>
              </w:rPr>
              <w:t>What is unique about this case and what does it add to the medical literature?</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3A29FC62" w14:textId="77777777" w:rsidR="000B7BD7" w:rsidRDefault="00402C55">
            <w:r>
              <w:rPr>
                <w:color w:val="000000"/>
                <w:sz w:val="18"/>
                <w:szCs w:val="18"/>
              </w:rPr>
              <w:t>Abstract — Background</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77C3FCDC" w14:textId="77777777" w:rsidR="000B7BD7" w:rsidRDefault="00402C55">
            <w:pPr>
              <w:jc w:val="center"/>
            </w:pPr>
            <w:r>
              <w:rPr>
                <w:b/>
                <w:bCs/>
                <w:color w:val="1A6B1A"/>
                <w:sz w:val="18"/>
                <w:szCs w:val="18"/>
              </w:rPr>
              <w:t>✓</w:t>
            </w:r>
          </w:p>
        </w:tc>
      </w:tr>
      <w:tr w:rsidR="000B7BD7" w14:paraId="65DAC5B5"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CB5239D" w14:textId="77777777" w:rsidR="000B7BD7" w:rsidRDefault="00402C55">
            <w:r>
              <w:rPr>
                <w:b/>
                <w:bCs/>
                <w:color w:val="000000"/>
                <w:sz w:val="18"/>
                <w:szCs w:val="18"/>
              </w:rPr>
              <w:t>3b</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C23EC0B" w14:textId="77777777" w:rsidR="000B7BD7" w:rsidRDefault="00402C55">
            <w:r>
              <w:rPr>
                <w:b/>
                <w:bCs/>
                <w:color w:val="000000"/>
                <w:sz w:val="18"/>
                <w:szCs w:val="18"/>
              </w:rPr>
              <w:t>Abstract — Case Presentation</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92329B4" w14:textId="77777777" w:rsidR="000B7BD7" w:rsidRDefault="00402C55">
            <w:r>
              <w:rPr>
                <w:color w:val="000000"/>
                <w:sz w:val="18"/>
                <w:szCs w:val="18"/>
              </w:rPr>
              <w:t>Chief complaint, diagnoses, interventions, and outcomes</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503B1B6" w14:textId="77777777" w:rsidR="000B7BD7" w:rsidRDefault="00402C55">
            <w:r>
              <w:rPr>
                <w:color w:val="000000"/>
                <w:sz w:val="18"/>
                <w:szCs w:val="18"/>
              </w:rPr>
              <w:t>Abstract — Case Presentation</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9C56C5C" w14:textId="77777777" w:rsidR="000B7BD7" w:rsidRDefault="00402C55">
            <w:pPr>
              <w:jc w:val="center"/>
            </w:pPr>
            <w:r>
              <w:rPr>
                <w:b/>
                <w:bCs/>
                <w:color w:val="1A6B1A"/>
                <w:sz w:val="18"/>
                <w:szCs w:val="18"/>
              </w:rPr>
              <w:t>✓</w:t>
            </w:r>
          </w:p>
        </w:tc>
      </w:tr>
      <w:tr w:rsidR="000B7BD7" w14:paraId="62C4511E"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14DFAB1D" w14:textId="77777777" w:rsidR="000B7BD7" w:rsidRDefault="00402C55">
            <w:r>
              <w:rPr>
                <w:b/>
                <w:bCs/>
                <w:color w:val="000000"/>
                <w:sz w:val="18"/>
                <w:szCs w:val="18"/>
              </w:rPr>
              <w:t>3c</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3B442C3" w14:textId="77777777" w:rsidR="000B7BD7" w:rsidRDefault="00402C55">
            <w:r>
              <w:rPr>
                <w:b/>
                <w:bCs/>
                <w:color w:val="000000"/>
                <w:sz w:val="18"/>
                <w:szCs w:val="18"/>
              </w:rPr>
              <w:t>Abstract — Conclusion</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15721AC5" w14:textId="77777777" w:rsidR="000B7BD7" w:rsidRDefault="00402C55">
            <w:r>
              <w:rPr>
                <w:color w:val="000000"/>
                <w:sz w:val="18"/>
                <w:szCs w:val="18"/>
              </w:rPr>
              <w:t>What main lessons can be drawn from this case?</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5579A892" w14:textId="77777777" w:rsidR="000B7BD7" w:rsidRDefault="00402C55">
            <w:r>
              <w:rPr>
                <w:color w:val="000000"/>
                <w:sz w:val="18"/>
                <w:szCs w:val="18"/>
              </w:rPr>
              <w:t>Abstract — Conclusion</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3744BAF0" w14:textId="77777777" w:rsidR="000B7BD7" w:rsidRDefault="00402C55">
            <w:pPr>
              <w:jc w:val="center"/>
            </w:pPr>
            <w:r>
              <w:rPr>
                <w:b/>
                <w:bCs/>
                <w:color w:val="1A6B1A"/>
                <w:sz w:val="18"/>
                <w:szCs w:val="18"/>
              </w:rPr>
              <w:t>✓</w:t>
            </w:r>
          </w:p>
        </w:tc>
      </w:tr>
      <w:tr w:rsidR="000B7BD7" w14:paraId="6E0068E7"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068D420" w14:textId="77777777" w:rsidR="000B7BD7" w:rsidRDefault="00402C55">
            <w:r>
              <w:rPr>
                <w:b/>
                <w:bCs/>
                <w:color w:val="000000"/>
                <w:sz w:val="18"/>
                <w:szCs w:val="18"/>
              </w:rPr>
              <w:t>4</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09E9C80" w14:textId="77777777" w:rsidR="000B7BD7" w:rsidRDefault="00402C55">
            <w:r>
              <w:rPr>
                <w:b/>
                <w:bCs/>
                <w:color w:val="000000"/>
                <w:sz w:val="18"/>
                <w:szCs w:val="18"/>
              </w:rPr>
              <w:t>Introduction</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FE6C247" w14:textId="3632C0DE" w:rsidR="000B7BD7" w:rsidRDefault="00402C55">
            <w:r>
              <w:rPr>
                <w:color w:val="000000"/>
                <w:sz w:val="18"/>
                <w:szCs w:val="18"/>
              </w:rPr>
              <w:t xml:space="preserve">Brief background </w:t>
            </w:r>
            <w:r w:rsidR="003B12D1">
              <w:rPr>
                <w:color w:val="000000"/>
                <w:sz w:val="18"/>
                <w:szCs w:val="18"/>
              </w:rPr>
              <w:t>summarizing</w:t>
            </w:r>
            <w:r>
              <w:rPr>
                <w:color w:val="000000"/>
                <w:sz w:val="18"/>
                <w:szCs w:val="18"/>
              </w:rPr>
              <w:t xml:space="preserve"> why this case is unique with relevant references</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2B7E74D" w14:textId="77777777" w:rsidR="000B7BD7" w:rsidRDefault="00402C55">
            <w:r>
              <w:rPr>
                <w:color w:val="000000"/>
                <w:sz w:val="18"/>
                <w:szCs w:val="18"/>
              </w:rPr>
              <w:t>Introduction section</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4312FB8" w14:textId="77777777" w:rsidR="000B7BD7" w:rsidRDefault="00402C55">
            <w:pPr>
              <w:jc w:val="center"/>
            </w:pPr>
            <w:r>
              <w:rPr>
                <w:b/>
                <w:bCs/>
                <w:color w:val="1A6B1A"/>
                <w:sz w:val="18"/>
                <w:szCs w:val="18"/>
              </w:rPr>
              <w:t>✓</w:t>
            </w:r>
          </w:p>
        </w:tc>
      </w:tr>
      <w:tr w:rsidR="000B7BD7" w14:paraId="0026301F"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0C55590" w14:textId="77777777" w:rsidR="000B7BD7" w:rsidRDefault="00402C55">
            <w:r>
              <w:rPr>
                <w:b/>
                <w:bCs/>
                <w:color w:val="000000"/>
                <w:sz w:val="18"/>
                <w:szCs w:val="18"/>
              </w:rPr>
              <w:t>5a</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4D7041AA" w14:textId="77777777" w:rsidR="000B7BD7" w:rsidRDefault="00402C55">
            <w:r>
              <w:rPr>
                <w:b/>
                <w:bCs/>
                <w:color w:val="000000"/>
                <w:sz w:val="18"/>
                <w:szCs w:val="18"/>
              </w:rPr>
              <w:t>Patient Information — Demographics</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693F41E" w14:textId="77777777" w:rsidR="000B7BD7" w:rsidRDefault="00402C55">
            <w:r>
              <w:rPr>
                <w:color w:val="000000"/>
                <w:sz w:val="18"/>
                <w:szCs w:val="18"/>
              </w:rPr>
              <w:t>De-identified patient-specific information</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5509092D" w14:textId="77777777" w:rsidR="000B7BD7" w:rsidRDefault="00402C55">
            <w:r>
              <w:rPr>
                <w:color w:val="000000"/>
                <w:sz w:val="18"/>
                <w:szCs w:val="18"/>
              </w:rPr>
              <w:t>Case Presentation — para 1</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56B1DADD" w14:textId="77777777" w:rsidR="000B7BD7" w:rsidRDefault="00402C55">
            <w:pPr>
              <w:jc w:val="center"/>
            </w:pPr>
            <w:r>
              <w:rPr>
                <w:b/>
                <w:bCs/>
                <w:color w:val="1A6B1A"/>
                <w:sz w:val="18"/>
                <w:szCs w:val="18"/>
              </w:rPr>
              <w:t>✓</w:t>
            </w:r>
          </w:p>
        </w:tc>
      </w:tr>
      <w:tr w:rsidR="000B7BD7" w14:paraId="041F58AA"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410D4F3" w14:textId="77777777" w:rsidR="000B7BD7" w:rsidRDefault="00402C55">
            <w:r>
              <w:rPr>
                <w:b/>
                <w:bCs/>
                <w:color w:val="000000"/>
                <w:sz w:val="18"/>
                <w:szCs w:val="18"/>
              </w:rPr>
              <w:t>5b</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4C65741" w14:textId="77777777" w:rsidR="000B7BD7" w:rsidRDefault="00402C55">
            <w:r>
              <w:rPr>
                <w:b/>
                <w:bCs/>
                <w:color w:val="000000"/>
                <w:sz w:val="18"/>
                <w:szCs w:val="18"/>
              </w:rPr>
              <w:t>Patient Information — Chief Complaint</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80E2CD5" w14:textId="77777777" w:rsidR="000B7BD7" w:rsidRDefault="00402C55">
            <w:r>
              <w:rPr>
                <w:color w:val="000000"/>
                <w:sz w:val="18"/>
                <w:szCs w:val="18"/>
              </w:rPr>
              <w:t>Main symptoms or concern of the patient</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2DAC784" w14:textId="77777777" w:rsidR="000B7BD7" w:rsidRDefault="00402C55">
            <w:r>
              <w:rPr>
                <w:color w:val="000000"/>
                <w:sz w:val="18"/>
                <w:szCs w:val="18"/>
              </w:rPr>
              <w:t>Case Presentation — para 1</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E24C828" w14:textId="77777777" w:rsidR="000B7BD7" w:rsidRDefault="00402C55">
            <w:pPr>
              <w:jc w:val="center"/>
            </w:pPr>
            <w:r>
              <w:rPr>
                <w:b/>
                <w:bCs/>
                <w:color w:val="1A6B1A"/>
                <w:sz w:val="18"/>
                <w:szCs w:val="18"/>
              </w:rPr>
              <w:t>✓</w:t>
            </w:r>
          </w:p>
        </w:tc>
      </w:tr>
      <w:tr w:rsidR="000B7BD7" w14:paraId="123B2BF1"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419929BB" w14:textId="77777777" w:rsidR="000B7BD7" w:rsidRDefault="00402C55">
            <w:r>
              <w:rPr>
                <w:b/>
                <w:bCs/>
                <w:color w:val="000000"/>
                <w:sz w:val="18"/>
                <w:szCs w:val="18"/>
              </w:rPr>
              <w:t>5c</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BE2B8B6" w14:textId="77777777" w:rsidR="000B7BD7" w:rsidRDefault="00402C55">
            <w:r>
              <w:rPr>
                <w:b/>
                <w:bCs/>
                <w:color w:val="000000"/>
                <w:sz w:val="18"/>
                <w:szCs w:val="18"/>
              </w:rPr>
              <w:t>Patient Information — Medical, Family, and Psychosocial History</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33D4E66D" w14:textId="77777777" w:rsidR="000B7BD7" w:rsidRDefault="00402C55">
            <w:r>
              <w:rPr>
                <w:color w:val="000000"/>
                <w:sz w:val="18"/>
                <w:szCs w:val="18"/>
              </w:rPr>
              <w:t>Medical, family, and psychosocial history including relevant genetic information</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0998A1F1" w14:textId="77777777" w:rsidR="000B7BD7" w:rsidRDefault="00402C55">
            <w:r>
              <w:rPr>
                <w:color w:val="000000"/>
                <w:sz w:val="18"/>
                <w:szCs w:val="18"/>
              </w:rPr>
              <w:t>Case Presentation — para 1</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3F8952D3" w14:textId="77777777" w:rsidR="000B7BD7" w:rsidRDefault="00402C55">
            <w:pPr>
              <w:jc w:val="center"/>
            </w:pPr>
            <w:r>
              <w:rPr>
                <w:b/>
                <w:bCs/>
                <w:color w:val="1A6B1A"/>
                <w:sz w:val="18"/>
                <w:szCs w:val="18"/>
              </w:rPr>
              <w:t>✓</w:t>
            </w:r>
          </w:p>
        </w:tc>
      </w:tr>
      <w:tr w:rsidR="000B7BD7" w14:paraId="1423F47F"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3117460" w14:textId="77777777" w:rsidR="000B7BD7" w:rsidRDefault="00402C55">
            <w:r>
              <w:rPr>
                <w:b/>
                <w:bCs/>
                <w:color w:val="000000"/>
                <w:sz w:val="18"/>
                <w:szCs w:val="18"/>
              </w:rPr>
              <w:t>5d</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FAA46B7" w14:textId="77777777" w:rsidR="000B7BD7" w:rsidRDefault="00402C55">
            <w:r>
              <w:rPr>
                <w:b/>
                <w:bCs/>
                <w:color w:val="000000"/>
                <w:sz w:val="18"/>
                <w:szCs w:val="18"/>
              </w:rPr>
              <w:t>Patient Information — Relevant Past Interventions and Outcomes</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267AB08" w14:textId="77777777" w:rsidR="000B7BD7" w:rsidRDefault="00402C55">
            <w:r>
              <w:rPr>
                <w:color w:val="000000"/>
                <w:sz w:val="18"/>
                <w:szCs w:val="18"/>
              </w:rPr>
              <w:t>Relevant past interventions and their outcomes</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E19267F" w14:textId="77777777" w:rsidR="000B7BD7" w:rsidRDefault="00402C55">
            <w:r>
              <w:rPr>
                <w:color w:val="000000"/>
                <w:sz w:val="18"/>
                <w:szCs w:val="18"/>
              </w:rPr>
              <w:t>Case Presentation — para 1 (history of PICU admission, medications)</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5E6D91C" w14:textId="77777777" w:rsidR="000B7BD7" w:rsidRDefault="00402C55">
            <w:pPr>
              <w:jc w:val="center"/>
            </w:pPr>
            <w:r>
              <w:rPr>
                <w:b/>
                <w:bCs/>
                <w:color w:val="1A6B1A"/>
                <w:sz w:val="18"/>
                <w:szCs w:val="18"/>
              </w:rPr>
              <w:t>✓</w:t>
            </w:r>
          </w:p>
        </w:tc>
      </w:tr>
      <w:tr w:rsidR="000B7BD7" w14:paraId="15C899B3"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42676023" w14:textId="77777777" w:rsidR="000B7BD7" w:rsidRDefault="00402C55">
            <w:r>
              <w:rPr>
                <w:b/>
                <w:bCs/>
                <w:color w:val="000000"/>
                <w:sz w:val="18"/>
                <w:szCs w:val="18"/>
              </w:rPr>
              <w:lastRenderedPageBreak/>
              <w:t>6</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12DFFACE" w14:textId="77777777" w:rsidR="000B7BD7" w:rsidRDefault="00402C55">
            <w:r>
              <w:rPr>
                <w:b/>
                <w:bCs/>
                <w:color w:val="000000"/>
                <w:sz w:val="18"/>
                <w:szCs w:val="18"/>
              </w:rPr>
              <w:t>Clinical Findings</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35A56D61" w14:textId="77777777" w:rsidR="000B7BD7" w:rsidRDefault="00402C55">
            <w:r>
              <w:rPr>
                <w:color w:val="000000"/>
                <w:sz w:val="18"/>
                <w:szCs w:val="18"/>
              </w:rPr>
              <w:t>Relevant physical examination findings</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661F316" w14:textId="77777777" w:rsidR="000B7BD7" w:rsidRDefault="00402C55">
            <w:r>
              <w:rPr>
                <w:color w:val="000000"/>
                <w:sz w:val="18"/>
                <w:szCs w:val="18"/>
              </w:rPr>
              <w:t>Case Presentation — para 1 (vital signs, examination findings)</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16B76C76" w14:textId="77777777" w:rsidR="000B7BD7" w:rsidRDefault="00402C55">
            <w:pPr>
              <w:jc w:val="center"/>
            </w:pPr>
            <w:r>
              <w:rPr>
                <w:b/>
                <w:bCs/>
                <w:color w:val="1A6B1A"/>
                <w:sz w:val="18"/>
                <w:szCs w:val="18"/>
              </w:rPr>
              <w:t>✓</w:t>
            </w:r>
          </w:p>
        </w:tc>
      </w:tr>
      <w:tr w:rsidR="000B7BD7" w14:paraId="61C37543"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BBD2FA9" w14:textId="77777777" w:rsidR="000B7BD7" w:rsidRDefault="00402C55">
            <w:r>
              <w:rPr>
                <w:b/>
                <w:bCs/>
                <w:color w:val="000000"/>
                <w:sz w:val="18"/>
                <w:szCs w:val="18"/>
              </w:rPr>
              <w:t>7</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DA32BF" w14:textId="77777777" w:rsidR="000B7BD7" w:rsidRDefault="00402C55">
            <w:r>
              <w:rPr>
                <w:b/>
                <w:bCs/>
                <w:color w:val="000000"/>
                <w:sz w:val="18"/>
                <w:szCs w:val="18"/>
              </w:rPr>
              <w:t>Timeline</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4D9A6BF" w14:textId="14AEA3F8" w:rsidR="000B7BD7" w:rsidRDefault="00402C55">
            <w:r>
              <w:rPr>
                <w:color w:val="000000"/>
                <w:sz w:val="18"/>
                <w:szCs w:val="18"/>
              </w:rPr>
              <w:t xml:space="preserve">Relevant data from this episode of care </w:t>
            </w:r>
            <w:r w:rsidR="003B12D1">
              <w:rPr>
                <w:color w:val="000000"/>
                <w:sz w:val="18"/>
                <w:szCs w:val="18"/>
              </w:rPr>
              <w:t>organized</w:t>
            </w:r>
            <w:r>
              <w:rPr>
                <w:color w:val="000000"/>
                <w:sz w:val="18"/>
                <w:szCs w:val="18"/>
              </w:rPr>
              <w:t xml:space="preserve"> as a timeline</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CDED3AA" w14:textId="77777777" w:rsidR="000B7BD7" w:rsidRDefault="00402C55">
            <w:r>
              <w:rPr>
                <w:color w:val="000000"/>
                <w:sz w:val="18"/>
                <w:szCs w:val="18"/>
              </w:rPr>
              <w:t>Case Presentation — laboratory table (Table 1) and narrative timeline</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B6AF846" w14:textId="77777777" w:rsidR="000B7BD7" w:rsidRDefault="00402C55">
            <w:pPr>
              <w:jc w:val="center"/>
            </w:pPr>
            <w:r>
              <w:rPr>
                <w:b/>
                <w:bCs/>
                <w:color w:val="8B5E00"/>
                <w:sz w:val="18"/>
                <w:szCs w:val="18"/>
              </w:rPr>
              <w:t>~</w:t>
            </w:r>
          </w:p>
        </w:tc>
      </w:tr>
      <w:tr w:rsidR="000B7BD7" w14:paraId="43A60257"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2767165" w14:textId="77777777" w:rsidR="000B7BD7" w:rsidRDefault="00402C55">
            <w:r>
              <w:rPr>
                <w:b/>
                <w:bCs/>
                <w:color w:val="000000"/>
                <w:sz w:val="18"/>
                <w:szCs w:val="18"/>
              </w:rPr>
              <w:t>8a</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34E8F24E" w14:textId="77777777" w:rsidR="000B7BD7" w:rsidRDefault="00402C55">
            <w:r>
              <w:rPr>
                <w:b/>
                <w:bCs/>
                <w:color w:val="000000"/>
                <w:sz w:val="18"/>
                <w:szCs w:val="18"/>
              </w:rPr>
              <w:t>Diagnostic Assessment — Methods</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7A4602B" w14:textId="77777777" w:rsidR="000B7BD7" w:rsidRDefault="00402C55">
            <w:r>
              <w:rPr>
                <w:color w:val="000000"/>
                <w:sz w:val="18"/>
                <w:szCs w:val="18"/>
              </w:rPr>
              <w:t>Diagnostic tests and investigations</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80A368D" w14:textId="77777777" w:rsidR="000B7BD7" w:rsidRDefault="00402C55">
            <w:r>
              <w:rPr>
                <w:color w:val="000000"/>
                <w:sz w:val="18"/>
                <w:szCs w:val="18"/>
              </w:rPr>
              <w:t>Case Presentation — CT brain, MRI, echocardiography, laboratory results</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ADB8C67" w14:textId="77777777" w:rsidR="000B7BD7" w:rsidRDefault="00402C55">
            <w:pPr>
              <w:jc w:val="center"/>
            </w:pPr>
            <w:r>
              <w:rPr>
                <w:b/>
                <w:bCs/>
                <w:color w:val="1A6B1A"/>
                <w:sz w:val="18"/>
                <w:szCs w:val="18"/>
              </w:rPr>
              <w:t>✓</w:t>
            </w:r>
          </w:p>
        </w:tc>
      </w:tr>
      <w:tr w:rsidR="000B7BD7" w14:paraId="09635780"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2B4A2EA" w14:textId="77777777" w:rsidR="000B7BD7" w:rsidRDefault="00402C55">
            <w:r>
              <w:rPr>
                <w:b/>
                <w:bCs/>
                <w:color w:val="000000"/>
                <w:sz w:val="18"/>
                <w:szCs w:val="18"/>
              </w:rPr>
              <w:t>8b</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6DAC6A4" w14:textId="77777777" w:rsidR="000B7BD7" w:rsidRDefault="00402C55">
            <w:r>
              <w:rPr>
                <w:b/>
                <w:bCs/>
                <w:color w:val="000000"/>
                <w:sz w:val="18"/>
                <w:szCs w:val="18"/>
              </w:rPr>
              <w:t>Diagnostic Assessment — Reasoning</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2038766" w14:textId="77777777" w:rsidR="000B7BD7" w:rsidRDefault="00402C55">
            <w:r>
              <w:rPr>
                <w:color w:val="000000"/>
                <w:sz w:val="18"/>
                <w:szCs w:val="18"/>
              </w:rPr>
              <w:t>Diagnoses and reasoning including differentials</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C6E3DC8" w14:textId="77777777" w:rsidR="000B7BD7" w:rsidRDefault="00402C55">
            <w:r>
              <w:rPr>
                <w:color w:val="000000"/>
                <w:sz w:val="18"/>
                <w:szCs w:val="18"/>
              </w:rPr>
              <w:t>Case Presentation (abscess, Eisenmenger physiology)</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C44E072" w14:textId="77777777" w:rsidR="000B7BD7" w:rsidRDefault="00402C55">
            <w:pPr>
              <w:jc w:val="center"/>
            </w:pPr>
            <w:r>
              <w:rPr>
                <w:b/>
                <w:bCs/>
                <w:color w:val="1A6B1A"/>
                <w:sz w:val="18"/>
                <w:szCs w:val="18"/>
              </w:rPr>
              <w:t>✓</w:t>
            </w:r>
          </w:p>
        </w:tc>
      </w:tr>
      <w:tr w:rsidR="000B7BD7" w14:paraId="229A2696"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4320740F" w14:textId="77777777" w:rsidR="000B7BD7" w:rsidRDefault="00402C55">
            <w:r>
              <w:rPr>
                <w:b/>
                <w:bCs/>
                <w:color w:val="000000"/>
                <w:sz w:val="18"/>
                <w:szCs w:val="18"/>
              </w:rPr>
              <w:t>8c</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4F1143E2" w14:textId="77777777" w:rsidR="000B7BD7" w:rsidRDefault="00402C55">
            <w:r>
              <w:rPr>
                <w:b/>
                <w:bCs/>
                <w:color w:val="000000"/>
                <w:sz w:val="18"/>
                <w:szCs w:val="18"/>
              </w:rPr>
              <w:t>Diagnostic Assessment — Challenges</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466062C" w14:textId="77777777" w:rsidR="000B7BD7" w:rsidRDefault="00402C55">
            <w:r>
              <w:rPr>
                <w:color w:val="000000"/>
                <w:sz w:val="18"/>
                <w:szCs w:val="18"/>
              </w:rPr>
              <w:t>Any diagnostic challenges</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3907B45B" w14:textId="77777777" w:rsidR="000B7BD7" w:rsidRDefault="00402C55">
            <w:r>
              <w:rPr>
                <w:color w:val="000000"/>
                <w:sz w:val="18"/>
                <w:szCs w:val="18"/>
              </w:rPr>
              <w:t>Case Presentation — discussion of septic emboli risk in right-to-left shunting</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779ECFE3" w14:textId="77777777" w:rsidR="000B7BD7" w:rsidRDefault="00402C55">
            <w:pPr>
              <w:jc w:val="center"/>
            </w:pPr>
            <w:r>
              <w:rPr>
                <w:b/>
                <w:bCs/>
                <w:color w:val="1A6B1A"/>
                <w:sz w:val="18"/>
                <w:szCs w:val="18"/>
              </w:rPr>
              <w:t>✓</w:t>
            </w:r>
          </w:p>
        </w:tc>
      </w:tr>
      <w:tr w:rsidR="000B7BD7" w14:paraId="33DF87A3"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EC70A5C" w14:textId="77777777" w:rsidR="000B7BD7" w:rsidRDefault="00402C55">
            <w:r>
              <w:rPr>
                <w:b/>
                <w:bCs/>
                <w:color w:val="000000"/>
                <w:sz w:val="18"/>
                <w:szCs w:val="18"/>
              </w:rPr>
              <w:t>9a</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4E511F0" w14:textId="77777777" w:rsidR="000B7BD7" w:rsidRDefault="00402C55">
            <w:r>
              <w:rPr>
                <w:b/>
                <w:bCs/>
                <w:color w:val="000000"/>
                <w:sz w:val="18"/>
                <w:szCs w:val="18"/>
              </w:rPr>
              <w:t>Therapeutic Intervention — Types</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2EDE599" w14:textId="77777777" w:rsidR="000B7BD7" w:rsidRDefault="00402C55">
            <w:r>
              <w:rPr>
                <w:color w:val="000000"/>
                <w:sz w:val="18"/>
                <w:szCs w:val="18"/>
              </w:rPr>
              <w:t>Types of therapeutic intervention (pharmacological, surgical, preventive, self-care)</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B8E0E60" w14:textId="77777777" w:rsidR="000B7BD7" w:rsidRDefault="00402C55">
            <w:r>
              <w:rPr>
                <w:color w:val="000000"/>
                <w:sz w:val="18"/>
                <w:szCs w:val="18"/>
              </w:rPr>
              <w:t>Case Presentation — anaesthetic management, surgical technique, PICU management</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3CA5303" w14:textId="77777777" w:rsidR="000B7BD7" w:rsidRDefault="00402C55">
            <w:pPr>
              <w:jc w:val="center"/>
            </w:pPr>
            <w:r>
              <w:rPr>
                <w:b/>
                <w:bCs/>
                <w:color w:val="1A6B1A"/>
                <w:sz w:val="18"/>
                <w:szCs w:val="18"/>
              </w:rPr>
              <w:t>✓</w:t>
            </w:r>
          </w:p>
        </w:tc>
      </w:tr>
      <w:tr w:rsidR="000B7BD7" w14:paraId="1EE112D1"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1634146" w14:textId="77777777" w:rsidR="000B7BD7" w:rsidRDefault="00402C55">
            <w:r>
              <w:rPr>
                <w:b/>
                <w:bCs/>
                <w:color w:val="000000"/>
                <w:sz w:val="18"/>
                <w:szCs w:val="18"/>
              </w:rPr>
              <w:t>9b</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77CBD1B9" w14:textId="77777777" w:rsidR="000B7BD7" w:rsidRDefault="00402C55">
            <w:r>
              <w:rPr>
                <w:b/>
                <w:bCs/>
                <w:color w:val="000000"/>
                <w:sz w:val="18"/>
                <w:szCs w:val="18"/>
              </w:rPr>
              <w:t>Therapeutic Intervention — Administration</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139A85B" w14:textId="77777777" w:rsidR="000B7BD7" w:rsidRDefault="00402C55">
            <w:r>
              <w:rPr>
                <w:color w:val="000000"/>
                <w:sz w:val="18"/>
                <w:szCs w:val="18"/>
              </w:rPr>
              <w:t>Administration of therapeutic intervention</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7BFC9887" w14:textId="77777777" w:rsidR="000B7BD7" w:rsidRDefault="00402C55">
            <w:r>
              <w:rPr>
                <w:color w:val="000000"/>
                <w:sz w:val="18"/>
                <w:szCs w:val="18"/>
              </w:rPr>
              <w:t>Case Presentation — ketofol infusion doses, vasoactive support, ventilation strategy</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4745B58" w14:textId="77777777" w:rsidR="000B7BD7" w:rsidRDefault="00402C55">
            <w:pPr>
              <w:jc w:val="center"/>
            </w:pPr>
            <w:r>
              <w:rPr>
                <w:b/>
                <w:bCs/>
                <w:color w:val="1A6B1A"/>
                <w:sz w:val="18"/>
                <w:szCs w:val="18"/>
              </w:rPr>
              <w:t>✓</w:t>
            </w:r>
          </w:p>
        </w:tc>
      </w:tr>
      <w:tr w:rsidR="000B7BD7" w14:paraId="7505981A"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B9B9938" w14:textId="77777777" w:rsidR="000B7BD7" w:rsidRDefault="00402C55">
            <w:r>
              <w:rPr>
                <w:b/>
                <w:bCs/>
                <w:color w:val="000000"/>
                <w:sz w:val="18"/>
                <w:szCs w:val="18"/>
              </w:rPr>
              <w:t>9c</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B51C326" w14:textId="77777777" w:rsidR="000B7BD7" w:rsidRDefault="00402C55">
            <w:r>
              <w:rPr>
                <w:b/>
                <w:bCs/>
                <w:color w:val="000000"/>
                <w:sz w:val="18"/>
                <w:szCs w:val="18"/>
              </w:rPr>
              <w:t>Therapeutic Intervention — Reasoning</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AB85F6B" w14:textId="77777777" w:rsidR="000B7BD7" w:rsidRDefault="00402C55">
            <w:r>
              <w:rPr>
                <w:color w:val="000000"/>
                <w:sz w:val="18"/>
                <w:szCs w:val="18"/>
              </w:rPr>
              <w:t>Explanation of any changes to therapeutic intervention with rationale</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E318B2D" w14:textId="77777777" w:rsidR="000B7BD7" w:rsidRDefault="00402C55">
            <w:r>
              <w:rPr>
                <w:color w:val="000000"/>
                <w:sz w:val="18"/>
                <w:szCs w:val="18"/>
              </w:rPr>
              <w:t>Discussion — rationale for ketofol over alternatives</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DB50821" w14:textId="77777777" w:rsidR="000B7BD7" w:rsidRDefault="00402C55">
            <w:pPr>
              <w:jc w:val="center"/>
            </w:pPr>
            <w:r>
              <w:rPr>
                <w:b/>
                <w:bCs/>
                <w:color w:val="1A6B1A"/>
                <w:sz w:val="18"/>
                <w:szCs w:val="18"/>
              </w:rPr>
              <w:t>✓</w:t>
            </w:r>
          </w:p>
        </w:tc>
      </w:tr>
      <w:tr w:rsidR="000B7BD7" w14:paraId="37F62EBF"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72A90D89" w14:textId="77777777" w:rsidR="000B7BD7" w:rsidRDefault="00402C55">
            <w:r>
              <w:rPr>
                <w:b/>
                <w:bCs/>
                <w:color w:val="000000"/>
                <w:sz w:val="18"/>
                <w:szCs w:val="18"/>
              </w:rPr>
              <w:t>10a</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5A7936C8" w14:textId="77777777" w:rsidR="000B7BD7" w:rsidRDefault="00402C55">
            <w:r>
              <w:rPr>
                <w:b/>
                <w:bCs/>
                <w:color w:val="000000"/>
                <w:sz w:val="18"/>
                <w:szCs w:val="18"/>
              </w:rPr>
              <w:t>Follow-up and Outcomes — Clinician</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773773CA" w14:textId="77777777" w:rsidR="000B7BD7" w:rsidRDefault="00402C55">
            <w:r>
              <w:rPr>
                <w:color w:val="000000"/>
                <w:sz w:val="18"/>
                <w:szCs w:val="18"/>
              </w:rPr>
              <w:t>Clinician and patient-assessed outcomes</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562041F" w14:textId="77777777" w:rsidR="000B7BD7" w:rsidRDefault="00402C55">
            <w:r>
              <w:rPr>
                <w:color w:val="000000"/>
                <w:sz w:val="18"/>
                <w:szCs w:val="18"/>
              </w:rPr>
              <w:t>Case Presentation — PACU, PICU course, GCS 15/15, discharge on POD 5</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3C44D6EE" w14:textId="77777777" w:rsidR="000B7BD7" w:rsidRDefault="00402C55">
            <w:pPr>
              <w:jc w:val="center"/>
            </w:pPr>
            <w:r>
              <w:rPr>
                <w:b/>
                <w:bCs/>
                <w:color w:val="1A6B1A"/>
                <w:sz w:val="18"/>
                <w:szCs w:val="18"/>
              </w:rPr>
              <w:t>✓</w:t>
            </w:r>
          </w:p>
        </w:tc>
      </w:tr>
      <w:tr w:rsidR="000B7BD7" w14:paraId="0A972975"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A6C1765" w14:textId="77777777" w:rsidR="000B7BD7" w:rsidRDefault="00402C55">
            <w:r>
              <w:rPr>
                <w:b/>
                <w:bCs/>
                <w:color w:val="000000"/>
                <w:sz w:val="18"/>
                <w:szCs w:val="18"/>
              </w:rPr>
              <w:t>10b</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FCA7EDF" w14:textId="77777777" w:rsidR="000B7BD7" w:rsidRDefault="00402C55">
            <w:r>
              <w:rPr>
                <w:b/>
                <w:bCs/>
                <w:color w:val="000000"/>
                <w:sz w:val="18"/>
                <w:szCs w:val="18"/>
              </w:rPr>
              <w:t xml:space="preserve">Follow-up and Outcomes — </w:t>
            </w:r>
            <w:r>
              <w:rPr>
                <w:b/>
                <w:bCs/>
                <w:color w:val="000000"/>
                <w:sz w:val="18"/>
                <w:szCs w:val="18"/>
              </w:rPr>
              <w:lastRenderedPageBreak/>
              <w:t>Important Follow-up Results</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671EA2F" w14:textId="77777777" w:rsidR="000B7BD7" w:rsidRDefault="00402C55">
            <w:r>
              <w:rPr>
                <w:color w:val="000000"/>
                <w:sz w:val="18"/>
                <w:szCs w:val="18"/>
              </w:rPr>
              <w:lastRenderedPageBreak/>
              <w:t>Important follow-up diagnostic and other test results</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B31D741" w14:textId="77777777" w:rsidR="000B7BD7" w:rsidRDefault="00402C55">
            <w:r>
              <w:rPr>
                <w:color w:val="000000"/>
                <w:sz w:val="18"/>
                <w:szCs w:val="18"/>
              </w:rPr>
              <w:t xml:space="preserve">Case Presentation — follow-up imaging, </w:t>
            </w:r>
            <w:r>
              <w:rPr>
                <w:color w:val="000000"/>
                <w:sz w:val="18"/>
                <w:szCs w:val="18"/>
              </w:rPr>
              <w:lastRenderedPageBreak/>
              <w:t>cultures, inflammatory markers</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21BABB5" w14:textId="77777777" w:rsidR="000B7BD7" w:rsidRDefault="00402C55">
            <w:pPr>
              <w:jc w:val="center"/>
            </w:pPr>
            <w:r>
              <w:rPr>
                <w:b/>
                <w:bCs/>
                <w:color w:val="1A6B1A"/>
                <w:sz w:val="18"/>
                <w:szCs w:val="18"/>
              </w:rPr>
              <w:lastRenderedPageBreak/>
              <w:t>✓</w:t>
            </w:r>
          </w:p>
        </w:tc>
      </w:tr>
      <w:tr w:rsidR="000B7BD7" w14:paraId="7B0B3BBB"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41E13CA" w14:textId="77777777" w:rsidR="000B7BD7" w:rsidRDefault="00402C55">
            <w:r>
              <w:rPr>
                <w:b/>
                <w:bCs/>
                <w:color w:val="000000"/>
                <w:sz w:val="18"/>
                <w:szCs w:val="18"/>
              </w:rPr>
              <w:t>10c</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70EA259D" w14:textId="77777777" w:rsidR="000B7BD7" w:rsidRDefault="00402C55">
            <w:r>
              <w:rPr>
                <w:b/>
                <w:bCs/>
                <w:color w:val="000000"/>
                <w:sz w:val="18"/>
                <w:szCs w:val="18"/>
              </w:rPr>
              <w:t>Follow-up and Outcomes — Intervention Adherence and Tolerability</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1B1F431" w14:textId="77777777" w:rsidR="000B7BD7" w:rsidRDefault="00402C55">
            <w:r>
              <w:rPr>
                <w:color w:val="000000"/>
                <w:sz w:val="18"/>
                <w:szCs w:val="18"/>
              </w:rPr>
              <w:t>Intervention adherence and any adverse effects</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02F1D4E5" w14:textId="2EECCF66" w:rsidR="000B7BD7" w:rsidRDefault="00402C55">
            <w:r>
              <w:rPr>
                <w:color w:val="000000"/>
                <w:sz w:val="18"/>
                <w:szCs w:val="18"/>
              </w:rPr>
              <w:t xml:space="preserve">Case Presentation — vasoactive weaning, </w:t>
            </w:r>
            <w:r w:rsidR="003B12D1">
              <w:rPr>
                <w:color w:val="000000"/>
                <w:sz w:val="18"/>
                <w:szCs w:val="18"/>
              </w:rPr>
              <w:t>hemodynamic</w:t>
            </w:r>
            <w:r>
              <w:rPr>
                <w:color w:val="000000"/>
                <w:sz w:val="18"/>
                <w:szCs w:val="18"/>
              </w:rPr>
              <w:t xml:space="preserve"> stability throughout</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1281078C" w14:textId="77777777" w:rsidR="000B7BD7" w:rsidRDefault="00402C55">
            <w:pPr>
              <w:jc w:val="center"/>
            </w:pPr>
            <w:r>
              <w:rPr>
                <w:b/>
                <w:bCs/>
                <w:color w:val="1A6B1A"/>
                <w:sz w:val="18"/>
                <w:szCs w:val="18"/>
              </w:rPr>
              <w:t>✓</w:t>
            </w:r>
          </w:p>
        </w:tc>
      </w:tr>
      <w:tr w:rsidR="000B7BD7" w14:paraId="4DA03432"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8FF7CC7" w14:textId="77777777" w:rsidR="000B7BD7" w:rsidRDefault="00402C55">
            <w:r>
              <w:rPr>
                <w:b/>
                <w:bCs/>
                <w:color w:val="000000"/>
                <w:sz w:val="18"/>
                <w:szCs w:val="18"/>
              </w:rPr>
              <w:t>11a</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C62C444" w14:textId="77777777" w:rsidR="000B7BD7" w:rsidRDefault="00402C55">
            <w:r>
              <w:rPr>
                <w:b/>
                <w:bCs/>
                <w:color w:val="000000"/>
                <w:sz w:val="18"/>
                <w:szCs w:val="18"/>
              </w:rPr>
              <w:t>Discussion — Strengths and Limitations</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4106D25" w14:textId="77777777" w:rsidR="000B7BD7" w:rsidRDefault="00402C55">
            <w:r>
              <w:rPr>
                <w:color w:val="000000"/>
                <w:sz w:val="18"/>
                <w:szCs w:val="18"/>
              </w:rPr>
              <w:t>Strengths and limitations in your approach to this case</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5381BCE" w14:textId="77777777" w:rsidR="000B7BD7" w:rsidRDefault="00402C55">
            <w:r>
              <w:rPr>
                <w:color w:val="000000"/>
                <w:sz w:val="18"/>
                <w:szCs w:val="18"/>
              </w:rPr>
              <w:t>Discussion — limitations paragraph (single-case, no causality, no comparator)</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48F6EF3" w14:textId="77777777" w:rsidR="000B7BD7" w:rsidRDefault="00402C55">
            <w:pPr>
              <w:jc w:val="center"/>
            </w:pPr>
            <w:r>
              <w:rPr>
                <w:b/>
                <w:bCs/>
                <w:color w:val="1A6B1A"/>
                <w:sz w:val="18"/>
                <w:szCs w:val="18"/>
              </w:rPr>
              <w:t>✓</w:t>
            </w:r>
          </w:p>
        </w:tc>
      </w:tr>
      <w:tr w:rsidR="000B7BD7" w14:paraId="7C2632DC"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15FF4CCA" w14:textId="77777777" w:rsidR="000B7BD7" w:rsidRDefault="00402C55">
            <w:r>
              <w:rPr>
                <w:b/>
                <w:bCs/>
                <w:color w:val="000000"/>
                <w:sz w:val="18"/>
                <w:szCs w:val="18"/>
              </w:rPr>
              <w:t>11b</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7E31A710" w14:textId="77777777" w:rsidR="000B7BD7" w:rsidRDefault="00402C55">
            <w:r>
              <w:rPr>
                <w:b/>
                <w:bCs/>
                <w:color w:val="000000"/>
                <w:sz w:val="18"/>
                <w:szCs w:val="18"/>
              </w:rPr>
              <w:t>Discussion — Literature Discussion</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51E30E2B" w14:textId="77777777" w:rsidR="000B7BD7" w:rsidRDefault="00402C55">
            <w:r>
              <w:rPr>
                <w:color w:val="000000"/>
                <w:sz w:val="18"/>
                <w:szCs w:val="18"/>
              </w:rPr>
              <w:t>Discussion of relevant medical literature</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0EA35D1E" w14:textId="77777777" w:rsidR="000B7BD7" w:rsidRDefault="00402C55">
            <w:r>
              <w:rPr>
                <w:color w:val="000000"/>
                <w:sz w:val="18"/>
                <w:szCs w:val="18"/>
              </w:rPr>
              <w:t>Discussion section — references to prior Eisenmenger anaesthesia cases</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C38050B" w14:textId="77777777" w:rsidR="000B7BD7" w:rsidRDefault="00402C55">
            <w:pPr>
              <w:jc w:val="center"/>
            </w:pPr>
            <w:r>
              <w:rPr>
                <w:b/>
                <w:bCs/>
                <w:color w:val="1A6B1A"/>
                <w:sz w:val="18"/>
                <w:szCs w:val="18"/>
              </w:rPr>
              <w:t>✓</w:t>
            </w:r>
          </w:p>
        </w:tc>
      </w:tr>
      <w:tr w:rsidR="000B7BD7" w14:paraId="31423E1A"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07A2725" w14:textId="77777777" w:rsidR="000B7BD7" w:rsidRDefault="00402C55">
            <w:r>
              <w:rPr>
                <w:b/>
                <w:bCs/>
                <w:color w:val="000000"/>
                <w:sz w:val="18"/>
                <w:szCs w:val="18"/>
              </w:rPr>
              <w:t>11c</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93C8EC8" w14:textId="77777777" w:rsidR="000B7BD7" w:rsidRDefault="00402C55">
            <w:r>
              <w:rPr>
                <w:b/>
                <w:bCs/>
                <w:color w:val="000000"/>
                <w:sz w:val="18"/>
                <w:szCs w:val="18"/>
              </w:rPr>
              <w:t>Discussion — Rationale for Conclusions</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3E6E6A" w14:textId="77777777" w:rsidR="000B7BD7" w:rsidRDefault="00402C55">
            <w:r>
              <w:rPr>
                <w:color w:val="000000"/>
                <w:sz w:val="18"/>
                <w:szCs w:val="18"/>
              </w:rPr>
              <w:t>The rationale for conclusions including assessment of possible causes</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D1EB797" w14:textId="77777777" w:rsidR="000B7BD7" w:rsidRDefault="00402C55">
            <w:r>
              <w:rPr>
                <w:color w:val="000000"/>
                <w:sz w:val="18"/>
                <w:szCs w:val="18"/>
              </w:rPr>
              <w:t>Discussion — physiological principles, ketofol rationale, MDT role</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E7608F4" w14:textId="77777777" w:rsidR="000B7BD7" w:rsidRDefault="00402C55">
            <w:pPr>
              <w:jc w:val="center"/>
            </w:pPr>
            <w:r>
              <w:rPr>
                <w:b/>
                <w:bCs/>
                <w:color w:val="1A6B1A"/>
                <w:sz w:val="18"/>
                <w:szCs w:val="18"/>
              </w:rPr>
              <w:t>✓</w:t>
            </w:r>
          </w:p>
        </w:tc>
      </w:tr>
      <w:tr w:rsidR="000B7BD7" w14:paraId="762BDC3E"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55552D88" w14:textId="77777777" w:rsidR="000B7BD7" w:rsidRDefault="00402C55">
            <w:r>
              <w:rPr>
                <w:b/>
                <w:bCs/>
                <w:color w:val="000000"/>
                <w:sz w:val="18"/>
                <w:szCs w:val="18"/>
              </w:rPr>
              <w:t>11d</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3FC09C30" w14:textId="77777777" w:rsidR="000B7BD7" w:rsidRDefault="00402C55">
            <w:r>
              <w:rPr>
                <w:b/>
                <w:bCs/>
                <w:color w:val="000000"/>
                <w:sz w:val="18"/>
                <w:szCs w:val="18"/>
              </w:rPr>
              <w:t>Discussion — Lessons Learned</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5B34B8D9" w14:textId="77777777" w:rsidR="000B7BD7" w:rsidRDefault="00402C55">
            <w:r>
              <w:rPr>
                <w:color w:val="000000"/>
                <w:sz w:val="18"/>
                <w:szCs w:val="18"/>
              </w:rPr>
              <w:t>The primary 'take-away' lessons of this case report</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10A44DC1" w14:textId="77777777" w:rsidR="000B7BD7" w:rsidRDefault="00402C55">
            <w:r>
              <w:rPr>
                <w:color w:val="000000"/>
                <w:sz w:val="18"/>
                <w:szCs w:val="18"/>
              </w:rPr>
              <w:t>Discussion and Conclusion</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0A478E54" w14:textId="77777777" w:rsidR="000B7BD7" w:rsidRDefault="00402C55">
            <w:pPr>
              <w:jc w:val="center"/>
            </w:pPr>
            <w:r>
              <w:rPr>
                <w:b/>
                <w:bCs/>
                <w:color w:val="1A6B1A"/>
                <w:sz w:val="18"/>
                <w:szCs w:val="18"/>
              </w:rPr>
              <w:t>✓</w:t>
            </w:r>
          </w:p>
        </w:tc>
      </w:tr>
      <w:tr w:rsidR="000B7BD7" w14:paraId="1902C055"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BAD2B6A" w14:textId="77777777" w:rsidR="000B7BD7" w:rsidRDefault="00402C55">
            <w:r>
              <w:rPr>
                <w:b/>
                <w:bCs/>
                <w:color w:val="000000"/>
                <w:sz w:val="18"/>
                <w:szCs w:val="18"/>
              </w:rPr>
              <w:t>12</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D6742C6" w14:textId="77777777" w:rsidR="000B7BD7" w:rsidRDefault="00402C55">
            <w:r>
              <w:rPr>
                <w:b/>
                <w:bCs/>
                <w:color w:val="000000"/>
                <w:sz w:val="18"/>
                <w:szCs w:val="18"/>
              </w:rPr>
              <w:t>Patient Perspective</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D79616C" w14:textId="77777777" w:rsidR="000B7BD7" w:rsidRDefault="00402C55">
            <w:r>
              <w:rPr>
                <w:color w:val="000000"/>
                <w:sz w:val="18"/>
                <w:szCs w:val="18"/>
              </w:rPr>
              <w:t>The patient's/caregiver's perspective on their treatment</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49B4E9E" w14:textId="77777777" w:rsidR="000B7BD7" w:rsidRDefault="00402C55">
            <w:r>
              <w:rPr>
                <w:color w:val="000000"/>
                <w:sz w:val="18"/>
                <w:szCs w:val="18"/>
              </w:rPr>
              <w:t>Case Presentation — caregivers counselled; expressed satisfaction with outcome</w:t>
            </w:r>
          </w:p>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523C9D5" w14:textId="77777777" w:rsidR="000B7BD7" w:rsidRDefault="00402C55">
            <w:pPr>
              <w:jc w:val="center"/>
            </w:pPr>
            <w:r>
              <w:rPr>
                <w:b/>
                <w:bCs/>
                <w:color w:val="1A6B1A"/>
                <w:sz w:val="18"/>
                <w:szCs w:val="18"/>
              </w:rPr>
              <w:t>✓</w:t>
            </w:r>
          </w:p>
        </w:tc>
      </w:tr>
      <w:tr w:rsidR="000B7BD7" w14:paraId="19CB3354" w14:textId="77777777">
        <w:tblPrEx>
          <w:tblCellMar>
            <w:top w:w="0" w:type="dxa"/>
            <w:bottom w:w="0" w:type="dxa"/>
          </w:tblCellMar>
        </w:tblPrEx>
        <w:tc>
          <w:tcPr>
            <w:tcW w:w="6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19992917" w14:textId="77777777" w:rsidR="000B7BD7" w:rsidRDefault="00402C55">
            <w:r>
              <w:rPr>
                <w:b/>
                <w:bCs/>
                <w:color w:val="000000"/>
                <w:sz w:val="18"/>
                <w:szCs w:val="18"/>
              </w:rPr>
              <w:t>13</w:t>
            </w:r>
          </w:p>
        </w:tc>
        <w:tc>
          <w:tcPr>
            <w:tcW w:w="2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23CA1147" w14:textId="77777777" w:rsidR="000B7BD7" w:rsidRDefault="00402C55">
            <w:r>
              <w:rPr>
                <w:b/>
                <w:bCs/>
                <w:color w:val="000000"/>
                <w:sz w:val="18"/>
                <w:szCs w:val="18"/>
              </w:rPr>
              <w:t>Informed Consent</w:t>
            </w:r>
          </w:p>
        </w:tc>
        <w:tc>
          <w:tcPr>
            <w:tcW w:w="40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1A0593EE" w14:textId="77777777" w:rsidR="000B7BD7" w:rsidRDefault="00402C55">
            <w:r>
              <w:rPr>
                <w:color w:val="000000"/>
                <w:sz w:val="18"/>
                <w:szCs w:val="18"/>
              </w:rPr>
              <w:t>Did the patient give informed consent? Please provide if requested.</w:t>
            </w:r>
          </w:p>
        </w:tc>
        <w:tc>
          <w:tcPr>
            <w:tcW w:w="22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308E1B5" w14:textId="77777777" w:rsidR="000B7BD7" w:rsidRDefault="00402C55">
            <w:r>
              <w:rPr>
                <w:color w:val="000000"/>
                <w:sz w:val="18"/>
                <w:szCs w:val="18"/>
              </w:rPr>
              <w:t>Declarations — Consent for publication section</w:t>
            </w:r>
          </w:p>
        </w:tc>
        <w:tc>
          <w:tcPr>
            <w:tcW w:w="800" w:type="dxa"/>
            <w:tcBorders>
              <w:top w:val="single" w:sz="1" w:space="0" w:color="AAAAAA"/>
              <w:left w:val="single" w:sz="1" w:space="0" w:color="AAAAAA"/>
              <w:bottom w:val="single" w:sz="1" w:space="0" w:color="AAAAAA"/>
              <w:right w:val="single" w:sz="1" w:space="0" w:color="AAAAAA"/>
            </w:tcBorders>
            <w:shd w:val="clear" w:color="auto" w:fill="F2F7FC"/>
            <w:tcMar>
              <w:top w:w="80" w:type="dxa"/>
              <w:left w:w="120" w:type="dxa"/>
              <w:bottom w:w="80" w:type="dxa"/>
              <w:right w:w="120" w:type="dxa"/>
            </w:tcMar>
          </w:tcPr>
          <w:p w14:paraId="66C7CB32" w14:textId="77777777" w:rsidR="000B7BD7" w:rsidRDefault="00402C55">
            <w:pPr>
              <w:jc w:val="center"/>
            </w:pPr>
            <w:r>
              <w:rPr>
                <w:b/>
                <w:bCs/>
                <w:color w:val="1A6B1A"/>
                <w:sz w:val="18"/>
                <w:szCs w:val="18"/>
              </w:rPr>
              <w:t>✓</w:t>
            </w:r>
          </w:p>
        </w:tc>
      </w:tr>
    </w:tbl>
    <w:p w14:paraId="237CE227" w14:textId="54E20C1D" w:rsidR="000B7BD7" w:rsidRDefault="00402C55">
      <w:pPr>
        <w:spacing w:before="240" w:after="80"/>
      </w:pPr>
      <w:r>
        <w:rPr>
          <w:b/>
          <w:bCs/>
          <w:sz w:val="17"/>
          <w:szCs w:val="17"/>
        </w:rPr>
        <w:t xml:space="preserve">Note regarding Item 7 (Timeline): </w:t>
      </w:r>
      <w:r>
        <w:rPr>
          <w:sz w:val="17"/>
          <w:szCs w:val="17"/>
        </w:rPr>
        <w:t xml:space="preserve">A formal stand-alone timeline figure was not included in the manuscript. However, the clinical course is presented in chronological order within the Case Presentation section, and serial laboratory data are provided in Table </w:t>
      </w:r>
      <w:bookmarkStart w:id="0" w:name="_GoBack"/>
      <w:bookmarkEnd w:id="0"/>
      <w:r w:rsidR="008048C1">
        <w:rPr>
          <w:sz w:val="17"/>
          <w:szCs w:val="17"/>
        </w:rPr>
        <w:t>1.</w:t>
      </w:r>
    </w:p>
    <w:p w14:paraId="08FCB455" w14:textId="77777777" w:rsidR="000B7BD7" w:rsidRDefault="00402C55">
      <w:pPr>
        <w:spacing w:before="80" w:after="80"/>
      </w:pPr>
      <w:r>
        <w:rPr>
          <w:b/>
          <w:bCs/>
          <w:sz w:val="17"/>
          <w:szCs w:val="17"/>
        </w:rPr>
        <w:t xml:space="preserve">Note regarding patient anonymity: </w:t>
      </w:r>
      <w:r>
        <w:rPr>
          <w:sz w:val="17"/>
          <w:szCs w:val="17"/>
        </w:rPr>
        <w:t>The patient has been de-identified. Age, sex, weight, and clinical details are provided as necessary for scientific understanding; no iden</w:t>
      </w:r>
      <w:r>
        <w:rPr>
          <w:sz w:val="17"/>
          <w:szCs w:val="17"/>
        </w:rPr>
        <w:t>tifying information (name, date of birth, hospital number, institution-specific identifiers) is disclosed. Written informed consent for publication was obtained from the patient's parents/legal guardians.</w:t>
      </w:r>
    </w:p>
    <w:p w14:paraId="619EE343" w14:textId="77777777" w:rsidR="000B7BD7" w:rsidRDefault="00402C55">
      <w:pPr>
        <w:pBdr>
          <w:top w:val="single" w:sz="4" w:space="0" w:color="1F4E79"/>
        </w:pBdr>
        <w:spacing w:before="200"/>
      </w:pPr>
      <w:r>
        <w:rPr>
          <w:color w:val="666666"/>
          <w:sz w:val="16"/>
          <w:szCs w:val="16"/>
        </w:rPr>
        <w:t>Authors: Samiah Ejaz, Saad Ahmed Naveed, Bushra Mar</w:t>
      </w:r>
      <w:r>
        <w:rPr>
          <w:color w:val="666666"/>
          <w:sz w:val="16"/>
          <w:szCs w:val="16"/>
        </w:rPr>
        <w:t>yum Zahid, Muhammad Ashraf   |   Department of Anesthesia, Shifa International Hospitals Limited, Islamabad, Pakistan</w:t>
      </w:r>
    </w:p>
    <w:sectPr w:rsidR="000B7BD7">
      <w:pgSz w:w="15840" w:h="122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072AF"/>
    <w:multiLevelType w:val="hybridMultilevel"/>
    <w:tmpl w:val="CDC233AE"/>
    <w:lvl w:ilvl="0" w:tplc="F9AE32F8">
      <w:start w:val="1"/>
      <w:numFmt w:val="bullet"/>
      <w:lvlText w:val="●"/>
      <w:lvlJc w:val="left"/>
      <w:pPr>
        <w:ind w:left="720" w:hanging="360"/>
      </w:pPr>
    </w:lvl>
    <w:lvl w:ilvl="1" w:tplc="AE2083E2">
      <w:start w:val="1"/>
      <w:numFmt w:val="bullet"/>
      <w:lvlText w:val="○"/>
      <w:lvlJc w:val="left"/>
      <w:pPr>
        <w:ind w:left="1440" w:hanging="360"/>
      </w:pPr>
    </w:lvl>
    <w:lvl w:ilvl="2" w:tplc="0EB8F1E0">
      <w:start w:val="1"/>
      <w:numFmt w:val="bullet"/>
      <w:lvlText w:val="■"/>
      <w:lvlJc w:val="left"/>
      <w:pPr>
        <w:ind w:left="2160" w:hanging="360"/>
      </w:pPr>
    </w:lvl>
    <w:lvl w:ilvl="3" w:tplc="C45EFD9A">
      <w:start w:val="1"/>
      <w:numFmt w:val="bullet"/>
      <w:lvlText w:val="●"/>
      <w:lvlJc w:val="left"/>
      <w:pPr>
        <w:ind w:left="2880" w:hanging="360"/>
      </w:pPr>
    </w:lvl>
    <w:lvl w:ilvl="4" w:tplc="C012FCAE">
      <w:start w:val="1"/>
      <w:numFmt w:val="bullet"/>
      <w:lvlText w:val="○"/>
      <w:lvlJc w:val="left"/>
      <w:pPr>
        <w:ind w:left="3600" w:hanging="360"/>
      </w:pPr>
    </w:lvl>
    <w:lvl w:ilvl="5" w:tplc="5456FB38">
      <w:start w:val="1"/>
      <w:numFmt w:val="bullet"/>
      <w:lvlText w:val="■"/>
      <w:lvlJc w:val="left"/>
      <w:pPr>
        <w:ind w:left="4320" w:hanging="360"/>
      </w:pPr>
    </w:lvl>
    <w:lvl w:ilvl="6" w:tplc="231C4866">
      <w:start w:val="1"/>
      <w:numFmt w:val="bullet"/>
      <w:lvlText w:val="●"/>
      <w:lvlJc w:val="left"/>
      <w:pPr>
        <w:ind w:left="5040" w:hanging="360"/>
      </w:pPr>
    </w:lvl>
    <w:lvl w:ilvl="7" w:tplc="D280FB30">
      <w:start w:val="1"/>
      <w:numFmt w:val="bullet"/>
      <w:lvlText w:val="●"/>
      <w:lvlJc w:val="left"/>
      <w:pPr>
        <w:ind w:left="5760" w:hanging="360"/>
      </w:pPr>
    </w:lvl>
    <w:lvl w:ilvl="8" w:tplc="186AF7A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BD7"/>
    <w:rsid w:val="000B7BD7"/>
    <w:rsid w:val="003B12D1"/>
    <w:rsid w:val="00402C55"/>
    <w:rsid w:val="00804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F1C791"/>
  <w15:docId w15:val="{7C8B8F6A-6FE3-5748-B257-3A96BEDC5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3</cp:revision>
  <dcterms:created xsi:type="dcterms:W3CDTF">2026-06-05T23:28:00Z</dcterms:created>
  <dcterms:modified xsi:type="dcterms:W3CDTF">2026-06-08T08:27:00Z</dcterms:modified>
</cp:coreProperties>
</file>