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C5F" w:rsidRPr="00DF540B" w:rsidRDefault="00D71C5F" w:rsidP="00D71C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F540B">
        <w:rPr>
          <w:rFonts w:ascii="Times New Roman" w:hAnsi="Times New Roman" w:cs="Times New Roman"/>
          <w:b/>
          <w:sz w:val="24"/>
          <w:szCs w:val="24"/>
        </w:rPr>
        <w:t>Supplementary Table S1.</w:t>
      </w:r>
      <w:proofErr w:type="gramEnd"/>
      <w:r w:rsidRPr="00DF540B">
        <w:rPr>
          <w:rFonts w:ascii="Times New Roman" w:hAnsi="Times New Roman" w:cs="Times New Roman"/>
          <w:sz w:val="24"/>
          <w:szCs w:val="24"/>
        </w:rPr>
        <w:t xml:space="preserve"> </w:t>
      </w:r>
      <w:r w:rsidRPr="00DF540B">
        <w:rPr>
          <w:rFonts w:ascii="Times New Roman" w:eastAsia="Times New Roman" w:hAnsi="Times New Roman" w:cs="Times New Roman"/>
          <w:sz w:val="24"/>
          <w:szCs w:val="24"/>
        </w:rPr>
        <w:t>Baseline demographic and perioperative characteristics of all participants</w:t>
      </w:r>
    </w:p>
    <w:tbl>
      <w:tblPr>
        <w:tblW w:w="804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410"/>
        <w:gridCol w:w="1843"/>
        <w:gridCol w:w="850"/>
      </w:tblGrid>
      <w:tr w:rsidR="00D71C5F" w:rsidRPr="00DF540B" w:rsidTr="00EA148A">
        <w:tc>
          <w:tcPr>
            <w:tcW w:w="2943" w:type="dxa"/>
            <w:tcBorders>
              <w:bottom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Parameters</w:t>
            </w:r>
          </w:p>
        </w:tc>
        <w:tc>
          <w:tcPr>
            <w:tcW w:w="2410" w:type="dxa"/>
            <w:tcBorders>
              <w:bottom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Overall Cohort (n=126)</w:t>
            </w:r>
          </w:p>
        </w:tc>
      </w:tr>
      <w:tr w:rsidR="00D71C5F" w:rsidRPr="00DF540B" w:rsidTr="00EA148A">
        <w:tc>
          <w:tcPr>
            <w:tcW w:w="2943" w:type="dxa"/>
            <w:tcBorders>
              <w:top w:val="single" w:sz="2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 (years)</w:t>
            </w:r>
          </w:p>
        </w:tc>
        <w:tc>
          <w:tcPr>
            <w:tcW w:w="2410" w:type="dxa"/>
            <w:tcBorders>
              <w:top w:val="single" w:sz="2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2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34.21 ± 10.30</w:t>
            </w:r>
          </w:p>
        </w:tc>
      </w:tr>
      <w:tr w:rsidR="00D71C5F" w:rsidRPr="00DF540B" w:rsidTr="00EA148A">
        <w:tc>
          <w:tcPr>
            <w:tcW w:w="2943" w:type="dxa"/>
            <w:tcBorders>
              <w:top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Height (cm)</w:t>
            </w:r>
          </w:p>
        </w:tc>
        <w:tc>
          <w:tcPr>
            <w:tcW w:w="2410" w:type="dxa"/>
            <w:tcBorders>
              <w:top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165.18 ± 8.56</w:t>
            </w:r>
          </w:p>
        </w:tc>
      </w:tr>
      <w:tr w:rsidR="00D71C5F" w:rsidRPr="00DF540B" w:rsidTr="00EA148A">
        <w:tc>
          <w:tcPr>
            <w:tcW w:w="29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Weight (kg)</w:t>
            </w:r>
          </w:p>
        </w:tc>
        <w:tc>
          <w:tcPr>
            <w:tcW w:w="241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121.82 ± 19.95</w:t>
            </w:r>
          </w:p>
        </w:tc>
      </w:tr>
      <w:tr w:rsidR="00D71C5F" w:rsidRPr="00DF540B" w:rsidTr="00EA148A">
        <w:tc>
          <w:tcPr>
            <w:tcW w:w="29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BMI (kg/m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44.42 ± 5.91</w:t>
            </w:r>
          </w:p>
        </w:tc>
      </w:tr>
      <w:tr w:rsidR="00D71C5F" w:rsidRPr="00DF540B" w:rsidTr="00EA148A">
        <w:tc>
          <w:tcPr>
            <w:tcW w:w="29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Operation time (min)</w:t>
            </w:r>
          </w:p>
        </w:tc>
        <w:tc>
          <w:tcPr>
            <w:tcW w:w="241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69.55 ± 24.54</w:t>
            </w:r>
          </w:p>
        </w:tc>
      </w:tr>
      <w:tr w:rsidR="00D71C5F" w:rsidRPr="00DF540B" w:rsidTr="00EA148A">
        <w:tc>
          <w:tcPr>
            <w:tcW w:w="29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Block time(min)</w:t>
            </w:r>
          </w:p>
        </w:tc>
        <w:tc>
          <w:tcPr>
            <w:tcW w:w="241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8.74 ± 2.76</w:t>
            </w:r>
          </w:p>
        </w:tc>
      </w:tr>
      <w:tr w:rsidR="00D71C5F" w:rsidRPr="00DF540B" w:rsidTr="00EA148A">
        <w:tc>
          <w:tcPr>
            <w:tcW w:w="29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Mobilization time (hours)</w:t>
            </w:r>
          </w:p>
        </w:tc>
        <w:tc>
          <w:tcPr>
            <w:tcW w:w="241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2.68 ± 0.77</w:t>
            </w:r>
          </w:p>
        </w:tc>
      </w:tr>
      <w:tr w:rsidR="00D71C5F" w:rsidRPr="00DF540B" w:rsidTr="00EA148A">
        <w:tc>
          <w:tcPr>
            <w:tcW w:w="5353" w:type="dxa"/>
            <w:gridSpan w:val="2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Hospital discharge (days)</w:t>
            </w:r>
          </w:p>
        </w:tc>
        <w:tc>
          <w:tcPr>
            <w:tcW w:w="2693" w:type="dxa"/>
            <w:gridSpan w:val="2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4.57 ± 1.46</w:t>
            </w:r>
          </w:p>
        </w:tc>
      </w:tr>
      <w:tr w:rsidR="00D71C5F" w:rsidRPr="00DF540B" w:rsidTr="00EA148A">
        <w:tc>
          <w:tcPr>
            <w:tcW w:w="2943" w:type="dxa"/>
            <w:tcBorders>
              <w:top w:val="single" w:sz="4" w:space="0" w:color="000000"/>
              <w:bottom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  <w:proofErr w:type="gramEnd"/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 w:val="restart"/>
            <w:tcBorders>
              <w:top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Sex Distribution</w:t>
            </w:r>
          </w:p>
        </w:tc>
        <w:tc>
          <w:tcPr>
            <w:tcW w:w="2410" w:type="dxa"/>
            <w:tcBorders>
              <w:top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843" w:type="dxa"/>
            <w:tcBorders>
              <w:top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103 (81.7)</w:t>
            </w:r>
          </w:p>
        </w:tc>
        <w:tc>
          <w:tcPr>
            <w:tcW w:w="850" w:type="dxa"/>
            <w:tcBorders>
              <w:top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2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23 (18.3)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 w:val="restart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Comorbidities</w:t>
            </w:r>
          </w:p>
        </w:tc>
        <w:tc>
          <w:tcPr>
            <w:tcW w:w="2410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71 (56.3)</w:t>
            </w:r>
          </w:p>
        </w:tc>
        <w:tc>
          <w:tcPr>
            <w:tcW w:w="850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55 (43.7)</w:t>
            </w: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 w:val="restart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Comorbidity types</w:t>
            </w:r>
          </w:p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(n=55) 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8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27 (49.1)</w:t>
            </w:r>
          </w:p>
        </w:tc>
        <w:tc>
          <w:tcPr>
            <w:tcW w:w="85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Hypothyroidism</w:t>
            </w:r>
          </w:p>
        </w:tc>
        <w:tc>
          <w:tcPr>
            <w:tcW w:w="18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19 (34.5)</w:t>
            </w:r>
          </w:p>
        </w:tc>
        <w:tc>
          <w:tcPr>
            <w:tcW w:w="85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8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17 (30.9)</w:t>
            </w:r>
          </w:p>
        </w:tc>
        <w:tc>
          <w:tcPr>
            <w:tcW w:w="85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 (27.3)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 w:val="restart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Postoperative complications</w:t>
            </w:r>
          </w:p>
        </w:tc>
        <w:tc>
          <w:tcPr>
            <w:tcW w:w="2410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112 (88.9)</w:t>
            </w:r>
          </w:p>
        </w:tc>
        <w:tc>
          <w:tcPr>
            <w:tcW w:w="850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14 (11.1)</w:t>
            </w: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 w:val="restart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Complication distribution (n = 14)</w:t>
            </w:r>
          </w:p>
          <w:p w:rsidR="00D71C5F" w:rsidRPr="00DF540B" w:rsidRDefault="00404338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8"/>
                <w:id w:val="618349580"/>
              </w:sdtPr>
              <w:sdtEndPr/>
              <w:sdtContent/>
            </w:sdt>
            <w:r w:rsidR="00D71C5F"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Anesthesia surgery 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Nausea / vomiting</w:t>
            </w:r>
          </w:p>
        </w:tc>
        <w:tc>
          <w:tcPr>
            <w:tcW w:w="18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10 (71.4)</w:t>
            </w:r>
          </w:p>
        </w:tc>
        <w:tc>
          <w:tcPr>
            <w:tcW w:w="85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Perforation</w:t>
            </w:r>
          </w:p>
        </w:tc>
        <w:tc>
          <w:tcPr>
            <w:tcW w:w="1843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 (7.1)</w:t>
            </w:r>
          </w:p>
        </w:tc>
        <w:tc>
          <w:tcPr>
            <w:tcW w:w="85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 (21.4)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 w:val="restart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Rescue analgesia</w:t>
            </w:r>
          </w:p>
        </w:tc>
        <w:tc>
          <w:tcPr>
            <w:tcW w:w="2410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102 (81)</w:t>
            </w:r>
          </w:p>
        </w:tc>
        <w:tc>
          <w:tcPr>
            <w:tcW w:w="850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C5F" w:rsidRPr="00DF540B" w:rsidTr="00EA148A">
        <w:tc>
          <w:tcPr>
            <w:tcW w:w="2943" w:type="dxa"/>
            <w:vMerge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24 (19)</w:t>
            </w: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71C5F" w:rsidRPr="00DF540B" w:rsidRDefault="00D71C5F" w:rsidP="00D71C5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buov12sy8puc" w:colFirst="0" w:colLast="0"/>
      <w:bookmarkStart w:id="1" w:name="_GoBack"/>
      <w:bookmarkEnd w:id="0"/>
      <w:bookmarkEnd w:id="1"/>
    </w:p>
    <w:p w:rsidR="00D71C5F" w:rsidRPr="00DF540B" w:rsidRDefault="00D71C5F" w:rsidP="00D71C5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F540B">
        <w:rPr>
          <w:rFonts w:ascii="Times New Roman" w:eastAsia="Times New Roman" w:hAnsi="Times New Roman" w:cs="Times New Roman"/>
          <w:b/>
          <w:sz w:val="24"/>
          <w:szCs w:val="24"/>
        </w:rPr>
        <w:t>Supplementary Table S2.</w:t>
      </w:r>
      <w:proofErr w:type="gramEnd"/>
      <w:r w:rsidRPr="00DF540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F540B">
        <w:rPr>
          <w:rFonts w:ascii="Times New Roman" w:eastAsia="Times New Roman" w:hAnsi="Times New Roman" w:cs="Times New Roman"/>
          <w:sz w:val="24"/>
          <w:szCs w:val="24"/>
        </w:rPr>
        <w:t>Overall postoperative outcomes and WHOQOL-BREF scores</w:t>
      </w:r>
    </w:p>
    <w:tbl>
      <w:tblPr>
        <w:tblStyle w:val="6"/>
        <w:tblW w:w="10031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5891"/>
      </w:tblGrid>
      <w:tr w:rsidR="00D71C5F" w:rsidRPr="00DF540B" w:rsidTr="00EA148A">
        <w:tc>
          <w:tcPr>
            <w:tcW w:w="4140" w:type="dxa"/>
            <w:tcBorders>
              <w:top w:val="single" w:sz="4" w:space="0" w:color="000000"/>
              <w:bottom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Pain and Morphine Consumption</w:t>
            </w:r>
          </w:p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5891" w:type="dxa"/>
            <w:tcBorders>
              <w:top w:val="single" w:sz="4" w:space="0" w:color="000000"/>
              <w:bottom w:val="single" w:sz="2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Mean ± SD</w:t>
            </w:r>
          </w:p>
        </w:tc>
      </w:tr>
      <w:tr w:rsidR="00D71C5F" w:rsidRPr="00DF540B" w:rsidTr="00EA148A">
        <w:tc>
          <w:tcPr>
            <w:tcW w:w="4140" w:type="dxa"/>
            <w:tcBorders>
              <w:top w:val="single" w:sz="24" w:space="0" w:color="000000"/>
              <w:bottom w:val="dotted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eading=h.whjy6pr85xwh" w:colFirst="0" w:colLast="0"/>
            <w:bookmarkEnd w:id="2"/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morphine consumption (mg)</w:t>
            </w:r>
          </w:p>
        </w:tc>
        <w:tc>
          <w:tcPr>
            <w:tcW w:w="5891" w:type="dxa"/>
            <w:tcBorders>
              <w:top w:val="single" w:sz="24" w:space="0" w:color="000000"/>
              <w:bottom w:val="dotted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rfme2hsg1tdh" w:colFirst="0" w:colLast="0"/>
            <w:bookmarkEnd w:id="3"/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11.62 ± 8.38</w:t>
            </w:r>
          </w:p>
        </w:tc>
      </w:tr>
      <w:tr w:rsidR="00D71C5F" w:rsidRPr="00DF540B" w:rsidTr="00EA148A">
        <w:tc>
          <w:tcPr>
            <w:tcW w:w="4140" w:type="dxa"/>
            <w:tcBorders>
              <w:top w:val="dotted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hour morphine consumption (mg)</w:t>
            </w:r>
          </w:p>
        </w:tc>
        <w:tc>
          <w:tcPr>
            <w:tcW w:w="5891" w:type="dxa"/>
            <w:tcBorders>
              <w:top w:val="dotted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0.89 ± 1.00</w:t>
            </w:r>
          </w:p>
        </w:tc>
      </w:tr>
      <w:tr w:rsidR="00D71C5F" w:rsidRPr="00DF540B" w:rsidTr="00EA148A">
        <w:tc>
          <w:tcPr>
            <w:tcW w:w="414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hour morphine consumption (mg)</w:t>
            </w:r>
          </w:p>
        </w:tc>
        <w:tc>
          <w:tcPr>
            <w:tcW w:w="5891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2.74 ± 2.07</w:t>
            </w:r>
          </w:p>
        </w:tc>
      </w:tr>
      <w:tr w:rsidR="00D71C5F" w:rsidRPr="00DF540B" w:rsidTr="00EA148A">
        <w:tc>
          <w:tcPr>
            <w:tcW w:w="414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hour morphine consumption (mg)</w:t>
            </w:r>
          </w:p>
        </w:tc>
        <w:tc>
          <w:tcPr>
            <w:tcW w:w="5891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3.63 ± 2.78</w:t>
            </w:r>
          </w:p>
        </w:tc>
      </w:tr>
      <w:tr w:rsidR="00D71C5F" w:rsidRPr="00DF540B" w:rsidTr="00EA148A">
        <w:tc>
          <w:tcPr>
            <w:tcW w:w="4140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hour morphine consumption (mg)</w:t>
            </w:r>
          </w:p>
        </w:tc>
        <w:tc>
          <w:tcPr>
            <w:tcW w:w="5891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4.36 ± 5.12</w:t>
            </w:r>
          </w:p>
        </w:tc>
      </w:tr>
      <w:tr w:rsidR="00D71C5F" w:rsidRPr="00DF540B" w:rsidTr="00EA148A">
        <w:tc>
          <w:tcPr>
            <w:tcW w:w="4140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Preoperative VAS</w:t>
            </w:r>
          </w:p>
        </w:tc>
        <w:tc>
          <w:tcPr>
            <w:tcW w:w="5891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1.46 ± 1.14</w:t>
            </w:r>
          </w:p>
        </w:tc>
      </w:tr>
      <w:tr w:rsidR="00D71C5F" w:rsidRPr="00DF540B" w:rsidTr="00EA148A">
        <w:tc>
          <w:tcPr>
            <w:tcW w:w="4140" w:type="dxa"/>
            <w:tcBorders>
              <w:top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hour VAS</w:t>
            </w:r>
          </w:p>
        </w:tc>
        <w:tc>
          <w:tcPr>
            <w:tcW w:w="5891" w:type="dxa"/>
            <w:tcBorders>
              <w:top w:val="nil"/>
            </w:tcBorders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eading=h.vzl0xluvui" w:colFirst="0" w:colLast="0"/>
            <w:bookmarkEnd w:id="4"/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1.50 ± 1.31</w:t>
            </w:r>
          </w:p>
        </w:tc>
      </w:tr>
      <w:tr w:rsidR="00D71C5F" w:rsidRPr="00DF540B" w:rsidTr="00EA148A">
        <w:trPr>
          <w:trHeight w:val="315"/>
        </w:trPr>
        <w:tc>
          <w:tcPr>
            <w:tcW w:w="414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hour VAS</w:t>
            </w:r>
          </w:p>
        </w:tc>
        <w:tc>
          <w:tcPr>
            <w:tcW w:w="5891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1.78 ± 1.31</w:t>
            </w:r>
          </w:p>
        </w:tc>
      </w:tr>
      <w:tr w:rsidR="00D71C5F" w:rsidRPr="00DF540B" w:rsidTr="00EA148A">
        <w:tc>
          <w:tcPr>
            <w:tcW w:w="414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hour VAS</w:t>
            </w:r>
          </w:p>
        </w:tc>
        <w:tc>
          <w:tcPr>
            <w:tcW w:w="5891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1.75 ± 1.48</w:t>
            </w:r>
          </w:p>
        </w:tc>
      </w:tr>
      <w:tr w:rsidR="00D71C5F" w:rsidRPr="00DF540B" w:rsidTr="00EA148A">
        <w:tc>
          <w:tcPr>
            <w:tcW w:w="4140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hour VAS</w:t>
            </w:r>
          </w:p>
        </w:tc>
        <w:tc>
          <w:tcPr>
            <w:tcW w:w="5891" w:type="dxa"/>
          </w:tcPr>
          <w:p w:rsidR="00D71C5F" w:rsidRPr="00DF540B" w:rsidRDefault="00D71C5F" w:rsidP="00EA1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1.69 ± 1.36</w:t>
            </w:r>
          </w:p>
        </w:tc>
      </w:tr>
      <w:tr w:rsidR="00D71C5F" w:rsidRPr="00DF540B" w:rsidTr="00EA148A">
        <w:tc>
          <w:tcPr>
            <w:tcW w:w="4140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WHOQOL-BREF Scores</w:t>
            </w:r>
          </w:p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Domain                                                        </w:t>
            </w:r>
          </w:p>
        </w:tc>
        <w:tc>
          <w:tcPr>
            <w:tcW w:w="5891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Preoperative                48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hour                      1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week</w:t>
            </w:r>
          </w:p>
        </w:tc>
      </w:tr>
      <w:tr w:rsidR="00D71C5F" w:rsidRPr="00DF540B" w:rsidTr="00EA148A">
        <w:tc>
          <w:tcPr>
            <w:tcW w:w="4140" w:type="dxa"/>
            <w:tcBorders>
              <w:top w:val="single" w:sz="4" w:space="0" w:color="000000"/>
            </w:tcBorders>
            <w:vAlign w:val="center"/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lastRenderedPageBreak/>
              <w:t>Physical Health</w:t>
            </w:r>
          </w:p>
        </w:tc>
        <w:tc>
          <w:tcPr>
            <w:tcW w:w="5891" w:type="dxa"/>
            <w:tcBorders>
              <w:top w:val="single" w:sz="4" w:space="0" w:color="000000"/>
            </w:tcBorders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53.18 ± 17.98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5.53 ± 17.78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64.65 ± 15.34</w:t>
            </w:r>
          </w:p>
        </w:tc>
      </w:tr>
      <w:tr w:rsidR="00D71C5F" w:rsidRPr="00DF540B" w:rsidTr="00EA148A">
        <w:tc>
          <w:tcPr>
            <w:tcW w:w="4140" w:type="dxa"/>
            <w:vAlign w:val="center"/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Psychological</w:t>
            </w:r>
          </w:p>
        </w:tc>
        <w:tc>
          <w:tcPr>
            <w:tcW w:w="5891" w:type="dxa"/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56.46 ± 15.61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60.96 ± 16.78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66.23 ± 14.18</w:t>
            </w:r>
          </w:p>
        </w:tc>
      </w:tr>
      <w:tr w:rsidR="00D71C5F" w:rsidRPr="00DF540B" w:rsidTr="00EA148A">
        <w:trPr>
          <w:trHeight w:val="545"/>
        </w:trPr>
        <w:tc>
          <w:tcPr>
            <w:tcW w:w="4140" w:type="dxa"/>
            <w:tcBorders>
              <w:bottom w:val="single" w:sz="4" w:space="0" w:color="000000"/>
            </w:tcBorders>
            <w:vAlign w:val="center"/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Social Relationships</w:t>
            </w:r>
          </w:p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 xml:space="preserve">Environment                                             </w:t>
            </w:r>
          </w:p>
        </w:tc>
        <w:tc>
          <w:tcPr>
            <w:tcW w:w="5891" w:type="dxa"/>
            <w:tcBorders>
              <w:bottom w:val="single" w:sz="4" w:space="0" w:color="000000"/>
            </w:tcBorders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>63.05 ± 18.16              67.29 ± 17.47             67.74 ± 21.02</w:t>
            </w:r>
          </w:p>
          <w:p w:rsidR="00D71C5F" w:rsidRPr="00DF540B" w:rsidRDefault="00D71C5F" w:rsidP="00EA14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66.85 ± 14.96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70.49 ± 19.19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</w:t>
            </w:r>
            <w:r w:rsidRPr="00DF540B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70.53 ± 15.71</w:t>
            </w:r>
          </w:p>
        </w:tc>
      </w:tr>
      <w:tr w:rsidR="00D71C5F" w:rsidRPr="00DF540B" w:rsidTr="00EA148A">
        <w:tc>
          <w:tcPr>
            <w:tcW w:w="4140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40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VAS: Visual analog scale (0-10).</w:t>
            </w:r>
          </w:p>
        </w:tc>
        <w:tc>
          <w:tcPr>
            <w:tcW w:w="5891" w:type="dxa"/>
            <w:tcBorders>
              <w:top w:val="single" w:sz="4" w:space="0" w:color="000000"/>
              <w:bottom w:val="nil"/>
            </w:tcBorders>
          </w:tcPr>
          <w:p w:rsidR="00D71C5F" w:rsidRPr="00DF540B" w:rsidRDefault="00D71C5F" w:rsidP="00EA1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1147F" w:rsidRDefault="00404338"/>
    <w:sectPr w:rsidR="00711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C5F"/>
    <w:rsid w:val="00404338"/>
    <w:rsid w:val="0048048D"/>
    <w:rsid w:val="004B226B"/>
    <w:rsid w:val="00523442"/>
    <w:rsid w:val="00667E19"/>
    <w:rsid w:val="00670FFF"/>
    <w:rsid w:val="00705C09"/>
    <w:rsid w:val="007E13B4"/>
    <w:rsid w:val="007E4A67"/>
    <w:rsid w:val="008A42C6"/>
    <w:rsid w:val="00945D06"/>
    <w:rsid w:val="00BB3F84"/>
    <w:rsid w:val="00D7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C5F"/>
    <w:pPr>
      <w:spacing w:after="160" w:line="240" w:lineRule="auto"/>
    </w:pPr>
    <w:rPr>
      <w:rFonts w:ascii="Aptos" w:eastAsia="Aptos" w:hAnsi="Aptos" w:cs="Aptos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6">
    <w:name w:val="6"/>
    <w:basedOn w:val="TableNormal"/>
    <w:rsid w:val="00D71C5F"/>
    <w:pPr>
      <w:spacing w:after="0" w:line="240" w:lineRule="auto"/>
    </w:pPr>
    <w:rPr>
      <w:rFonts w:ascii="Aptos" w:eastAsia="Aptos" w:hAnsi="Aptos" w:cs="Aptos"/>
      <w:lang w:eastAsia="tr-TR"/>
    </w:rPr>
    <w:tblPr>
      <w:tblStyleRowBandSize w:val="1"/>
      <w:tblStyleColBandSize w:val="1"/>
      <w:tblInd w:w="0" w:type="nil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1C5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C5F"/>
    <w:rPr>
      <w:rFonts w:ascii="Tahoma" w:eastAsia="Aptos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C5F"/>
    <w:pPr>
      <w:spacing w:after="160" w:line="240" w:lineRule="auto"/>
    </w:pPr>
    <w:rPr>
      <w:rFonts w:ascii="Aptos" w:eastAsia="Aptos" w:hAnsi="Aptos" w:cs="Aptos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6">
    <w:name w:val="6"/>
    <w:basedOn w:val="TableNormal"/>
    <w:rsid w:val="00D71C5F"/>
    <w:pPr>
      <w:spacing w:after="0" w:line="240" w:lineRule="auto"/>
    </w:pPr>
    <w:rPr>
      <w:rFonts w:ascii="Aptos" w:eastAsia="Aptos" w:hAnsi="Aptos" w:cs="Aptos"/>
      <w:lang w:eastAsia="tr-TR"/>
    </w:rPr>
    <w:tblPr>
      <w:tblStyleRowBandSize w:val="1"/>
      <w:tblStyleColBandSize w:val="1"/>
      <w:tblInd w:w="0" w:type="nil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1C5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C5F"/>
    <w:rPr>
      <w:rFonts w:ascii="Tahoma" w:eastAsia="Aptos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Mae Hantoc</dc:creator>
  <cp:lastModifiedBy>Apple Mae Hantoc</cp:lastModifiedBy>
  <cp:revision>2</cp:revision>
  <dcterms:created xsi:type="dcterms:W3CDTF">2026-08-08T12:59:00Z</dcterms:created>
  <dcterms:modified xsi:type="dcterms:W3CDTF">2026-08-08T12:59:00Z</dcterms:modified>
</cp:coreProperties>
</file>