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60" w:lineRule="auto"/>
        <w:jc w:val="both"/>
      </w:pPr>
      <w:r>
        <w:rPr>
          <w:rFonts w:ascii="Times New Roman" w:hAnsi="Times New Roman" w:cs="Times New Roman"/>
          <w:b/>
          <w:color w:val="000000"/>
          <w:sz w:val="24"/>
        </w:rPr>
        <w:t xml:space="preserve">Additional file 2 — STROBE Statement: Checklist for Cross-Sectional Studies</w:t>
      </w:r>
    </w:p>
    <w:p>
      <w:pPr>
        <w:spacing w:after="200" w:line="360" w:lineRule="auto"/>
        <w:jc w:val="both"/>
      </w:pPr>
      <w:r>
        <w:rPr>
          <w:rFonts w:ascii="Times New Roman" w:hAnsi="Times New Roman" w:cs="Times New Roman"/>
          <w:b w:val="0"/>
          <w:color w:val="000000"/>
          <w:sz w:val="24"/>
        </w:rPr>
        <w:t xml:space="preserve">Manuscript: “Marital Status Rather Than Biological Sex Independently Predicts Preoperative Anxiety Among Adults Undergoing Elective Surgery: A Cross-Sectional APAIS Study from Western India” (BMC Anesthesiology; Submission ID 8ce33bda-84d7-4019-af28-e88ba3286607).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</w:rPr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</w:rPr>
              <w:t>Item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</w:rPr>
              <w:t>Recommendation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</w:rPr>
              <w:t>Location in manuscript</w:t>
            </w:r>
          </w:p>
        </w:tc>
      </w:tr>
      <w:tr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Title and abstract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1(a)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Indicate the study’s design with a commonly used term in the title or the abstract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Title (“A Cross-Sectional APAIS Study”); Abstract – Methods</w:t>
            </w:r>
          </w:p>
        </w:tc>
      </w:tr>
      <w:tr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1(b)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Provide in the abstract an informative and balanced summary of what was done and what was found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 xml:space="preserve">Abstract (Background/Methods/Results/Conclusions)</w:t>
            </w:r>
          </w:p>
        </w:tc>
      </w:tr>
      <w:tr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Introduction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Explain the scientific background and rationale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Introduction, paragraphs 1–3</w:t>
            </w:r>
          </w:p>
        </w:tc>
      </w:tr>
      <w:tr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State specific objectives, including any prespecified hypotheses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Introduction, final paragraph</w:t>
            </w:r>
          </w:p>
        </w:tc>
      </w:tr>
      <w:tr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Methods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Present key elements of study design early in the paper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Methods – Study Design and Setting</w:t>
            </w:r>
          </w:p>
        </w:tc>
      </w:tr>
      <w:tr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Describe the setting, locations, and relevant dates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Methods – Study Design and Setting (Dhiraj Hospital; Jul 2023–Jun 2024)</w:t>
            </w:r>
          </w:p>
        </w:tc>
      </w:tr>
      <w:tr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6(a)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Give the eligibility criteria, and the sources and methods of selection of participants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Methods – Participant Selection</w:t>
            </w:r>
          </w:p>
        </w:tc>
      </w:tr>
      <w:tr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Clearly define all outcomes, exposures, predictors, potential confounders and effect modifiers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Methods – Data Collection Instrument; Statistical Analysis</w:t>
            </w:r>
          </w:p>
        </w:tc>
      </w:tr>
      <w:tr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For each variable, give sources of data and details of methods of assessment (measurement)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Methods – Data Collection Instrument (APAIS; proforma)</w:t>
            </w:r>
          </w:p>
        </w:tc>
      </w:tr>
      <w:tr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Describe any efforts to address potential sources of bias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Methods – Participant Selection (sampling, single interviewer, a priori exclusions); Discussion – Limitations</w:t>
            </w:r>
          </w:p>
        </w:tc>
      </w:tr>
      <w:tr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Explain how the study size was arrived at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Methods – Sample Size Calculation</w:t>
            </w:r>
          </w:p>
        </w:tc>
      </w:tr>
      <w:tr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Explain how quantitative variables were handled; describe groupings and why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Methods – Data Collection Instrument (subscales); Statistical Analysis (age groups; cutoff &gt;11)</w:t>
            </w:r>
          </w:p>
        </w:tc>
      </w:tr>
      <w:tr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12(a)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Describe all statistical methods, including those used to control for confounding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Methods – Statistical Analysis</w:t>
            </w:r>
          </w:p>
        </w:tc>
      </w:tr>
      <w:tr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12(b)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Describe any methods used to examine subgroups and interactions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Methods – Statistical Analysis; Results (subgroups)</w:t>
            </w:r>
          </w:p>
        </w:tc>
      </w:tr>
      <w:tr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12(c)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Explain how missing data were addressed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Methods – Statistical Analysis; Results – Sensitivity Analysis (3 discrepancy cases)</w:t>
            </w:r>
          </w:p>
        </w:tc>
      </w:tr>
      <w:tr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12(d)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If applicable, describe analytical methods taking account of sampling strategy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Methods – Participant Selection / Statistical Analysis (systematic sampling)</w:t>
            </w:r>
          </w:p>
        </w:tc>
      </w:tr>
      <w:tr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12(e)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Describe any sensitivity analyses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Methods – Statistical Analysis; Results – Sensitivity Analysis</w:t>
            </w:r>
          </w:p>
        </w:tc>
      </w:tr>
      <w:tr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Results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13(a)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Report numbers of individuals at each stage of the study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Results – Participant Characteristics (108 screened, 100 completed)</w:t>
            </w:r>
          </w:p>
        </w:tc>
      </w:tr>
      <w:tr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13(b)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Give reasons for non-participation at each stage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Results (response rate 92.6%; 8 non-completers)</w:t>
            </w:r>
          </w:p>
        </w:tc>
      </w:tr>
      <w:tr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13(c)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Consider use of a flow diagram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Numbers reported in text (screened→completed); flow diagram not required for this design</w:t>
            </w:r>
          </w:p>
        </w:tc>
      </w:tr>
      <w:tr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14(a)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Give characteristics of study participants and information on exposures and potential confounders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Results – Table 1</w:t>
            </w:r>
          </w:p>
        </w:tc>
      </w:tr>
      <w:tr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14(b)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Indicate number of participants with missing data for each variable of interest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Results – Sensitivity Analysis (3 data-entry discrepancies; no missing item data)</w:t>
            </w:r>
          </w:p>
        </w:tc>
      </w:tr>
      <w:tr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Report numbers of outcome events or summary measures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Results – prevalence 48% (Table 1); APAIS score distributions</w:t>
            </w:r>
          </w:p>
        </w:tc>
      </w:tr>
      <w:tr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16(a)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Give unadjusted and, if applicable, confounder-adjusted estimates and their precision (95% CI)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Results – Tables 2 and 3 (bivariate + multivariable with 95% CI)</w:t>
            </w:r>
          </w:p>
        </w:tc>
      </w:tr>
      <w:tr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16(b)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Report category boundaries when continuous variables were categorized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Methods/Results (age bands; APAIS-A cutoff &gt;11)</w:t>
            </w:r>
          </w:p>
        </w:tc>
      </w:tr>
      <w:tr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16(c)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If relevant, consider translating estimates of relative risk into absolute risk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Prevalence and subgroup rates reported as absolute percentages (Table 1)</w:t>
            </w:r>
          </w:p>
        </w:tc>
      </w:tr>
      <w:tr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Report other analyses done (subgroups, interactions, sensitivity analyses)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Results – Sensitivity Analysis; discordance profiles; parsimonious model</w:t>
            </w:r>
          </w:p>
        </w:tc>
      </w:tr>
      <w:tr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Discussion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Summarise key results with reference to study objectives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Discussion, first paragraph</w:t>
            </w:r>
          </w:p>
        </w:tc>
      </w:tr>
      <w:tr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Discuss limitations, taking into account sources of potential bias or imprecision (direction and magnitude)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Discussion – Limitations</w:t>
            </w:r>
          </w:p>
        </w:tc>
      </w:tr>
      <w:tr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Give a cautious overall interpretation considering objectives, limitations, multiplicity of analyses and other evidence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Discussion; Conclusion</w:t>
            </w:r>
          </w:p>
        </w:tc>
      </w:tr>
      <w:tr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Discuss the generalisability (external validity) of the results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Discussion – Limitations (single centre); Conclusion (multicentre confirmation)</w:t>
            </w:r>
          </w:p>
        </w:tc>
      </w:tr>
      <w:tr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Other information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22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Give the source of funding and the role of the funders</w:t>
            </w:r>
          </w:p>
        </w:tc>
        <w:tc>
          <w:tcPr>
            <w:tcW w:type="dxa" w:w="2340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</w:rPr>
              <w:t>Declarations – Funding</w:t>
            </w:r>
          </w:p>
        </w:tc>
      </w:tr>
    </w:tbl>
    <w:p>
      <w:pPr>
        <w:spacing w:after="120" w:line="360" w:lineRule="auto"/>
        <w:jc w:val="both"/>
      </w:pPr>
      <w:r>
        <w:rPr>
          <w:rFonts w:ascii="Times New Roman" w:hAnsi="Times New Roman" w:cs="Times New Roman"/>
          <w:b w:val="0"/>
          <w:color w:val="000000"/>
          <w:sz w:val="24"/>
        </w:rPr>
      </w:r>
    </w:p>
    <w:p>
      <w:pPr>
        <w:spacing w:after="120" w:line="360" w:lineRule="auto"/>
        <w:jc w:val="both"/>
      </w:pPr>
      <w:r>
        <w:rPr>
          <w:rFonts w:ascii="Times New Roman" w:hAnsi="Times New Roman" w:cs="Times New Roman"/>
          <w:b w:val="0"/>
          <w:color w:val="000000"/>
          <w:sz w:val="24"/>
        </w:rPr>
        <w:t>An Explanation and Elaboration article discusses each checklist item (freely available at www.strobe-statement.org).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