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Microsoft YaHei"/>
          <w:b/>
          <w:i w:val="0"/>
          <w:color w:val="1F4D78"/>
          <w:sz w:val="44"/>
        </w:rPr>
        <w:t>CONSORT-AI Extension Checklist</w:t>
      </w:r>
    </w:p>
    <w:p>
      <w:pPr>
        <w:pStyle w:val="Subtitle"/>
        <w:spacing w:line="480" w:lineRule="auto" w:after="0"/>
      </w:pPr>
      <w:r>
        <w:rPr>
          <w:rFonts w:ascii="Arial" w:hAnsi="Arial" w:eastAsia="Microsoft YaHei"/>
          <w:b w:val="0"/>
          <w:i w:val="0"/>
          <w:color w:val="606974"/>
          <w:sz w:val="22"/>
        </w:rPr>
        <w:t>AI-specific working cross-check - final page numbers pending</w:t>
      </w:r>
    </w:p>
    <w:p>
      <w:pPr>
        <w:spacing w:after="0" w:line="480" w:lineRule="auto"/>
      </w:pPr>
      <w:r>
        <w:rPr>
          <w:rFonts w:ascii="Arial" w:hAnsi="Arial" w:eastAsia="Microsoft YaHei"/>
          <w:b/>
          <w:i w:val="0"/>
          <w:color w:val="1F2937"/>
          <w:sz w:val="20"/>
        </w:rPr>
        <w:t xml:space="preserve">Manuscript: </w:t>
      </w:r>
      <w:r>
        <w:rPr>
          <w:rFonts w:ascii="Arial" w:hAnsi="Arial" w:eastAsia="Microsoft YaHei"/>
          <w:b w:val="0"/>
          <w:i w:val="0"/>
          <w:color w:val="1F2937"/>
          <w:sz w:val="20"/>
        </w:rPr>
        <w:t>AI-assisted preoperative anesthesia evaluation workflow versus conventional bedside evaluation</w:t>
      </w:r>
    </w:p>
    <w:p>
      <w:pPr>
        <w:spacing w:after="0" w:line="480" w:lineRule="auto"/>
      </w:pPr>
      <w:r>
        <w:rPr>
          <w:rFonts w:ascii="Arial" w:hAnsi="Arial" w:eastAsia="Microsoft YaHei"/>
          <w:b/>
          <w:i w:val="0"/>
          <w:color w:val="1F2937"/>
          <w:sz w:val="20"/>
        </w:rPr>
        <w:t xml:space="preserve">Journal: </w:t>
      </w:r>
      <w:r>
        <w:rPr>
          <w:rFonts w:ascii="Arial" w:hAnsi="Arial" w:eastAsia="Microsoft YaHei"/>
          <w:b w:val="0"/>
          <w:i w:val="0"/>
          <w:color w:val="1F2937"/>
          <w:sz w:val="20"/>
        </w:rPr>
        <w:t>BMC Anesthesiology</w:t>
      </w:r>
    </w:p>
    <w:p>
      <w:pPr>
        <w:spacing w:after="0" w:line="480" w:lineRule="auto"/>
      </w:pPr>
      <w:r>
        <w:rPr>
          <w:rFonts w:ascii="Arial" w:hAnsi="Arial" w:eastAsia="Microsoft YaHei"/>
          <w:b/>
          <w:i w:val="0"/>
          <w:color w:val="1F2937"/>
          <w:sz w:val="20"/>
        </w:rPr>
        <w:t xml:space="preserve">Checklist version: </w:t>
      </w:r>
      <w:r>
        <w:rPr>
          <w:rFonts w:ascii="Arial" w:hAnsi="Arial" w:eastAsia="Microsoft YaHei"/>
          <w:b w:val="0"/>
          <w:i w:val="0"/>
          <w:color w:val="1F2937"/>
          <w:sz w:val="20"/>
        </w:rPr>
        <w:t>v1, 30 August 2026</w:t>
      </w:r>
    </w:p>
    <w:p>
      <w:pPr>
        <w:spacing w:before="160" w:after="0" w:line="480" w:lineRule="auto"/>
      </w:pPr>
      <w:r>
        <w:rPr>
          <w:rFonts w:ascii="Arial" w:hAnsi="Arial" w:eastAsia="Microsoft YaHei"/>
          <w:b/>
          <w:i w:val="0"/>
          <w:color w:val="1F4D78"/>
          <w:sz w:val="19"/>
        </w:rPr>
        <w:t xml:space="preserve">Use note: </w:t>
      </w:r>
      <w:r>
        <w:rPr>
          <w:rFonts w:ascii="Arial" w:hAnsi="Arial" w:eastAsia="Microsoft YaHei"/>
          <w:b w:val="0"/>
          <w:i w:val="0"/>
          <w:color w:val="1F2937"/>
          <w:sz w:val="19"/>
        </w:rPr>
        <w:t>This is a working cross-check. The manuscript location is identified by section/table/figure; final page numbers should be inserted only after the clean manuscript is paginated.</w:t>
      </w:r>
    </w:p>
    <w:p>
      <w:pPr>
        <w:spacing w:line="480" w:lineRule="auto" w:after="0"/>
      </w:pPr>
      <w:r>
        <w:rPr>
          <w:rFonts w:ascii="Arial" w:hAnsi="Arial" w:eastAsia="Microsoft YaHei"/>
          <w:b w:val="0"/>
          <w:i/>
          <w:color w:val="606974"/>
          <w:sz w:val="17"/>
        </w:rPr>
        <w:t>Source: Liu X, Cruz Rivera S, Moher D, Calvert MJ, Denniston AK, et al. CONSORT-AI extension. BMJ. 2020;370:m3164. https://doi.org/10.1136/bmj.m3164</w:t>
      </w:r>
    </w:p>
    <w:p>
      <w:pPr>
        <w:spacing w:line="480" w:lineRule="auto" w:after="0"/>
      </w:pPr>
      <w:r>
        <w:rPr>
          <w:rFonts w:ascii="Arial" w:hAnsi="Arial" w:eastAsia="Microsoft YaHei"/>
          <w:b/>
          <w:i w:val="0"/>
          <w:color w:val="1F4D78"/>
          <w:sz w:val="19"/>
        </w:rPr>
        <w:t xml:space="preserve">Version note: </w:t>
      </w:r>
      <w:r>
        <w:rPr>
          <w:rFonts w:ascii="Arial" w:hAnsi="Arial" w:eastAsia="Microsoft YaHei"/>
          <w:b w:val="0"/>
          <w:i w:val="0"/>
          <w:color w:val="1F2937"/>
          <w:sz w:val="19"/>
        </w:rPr>
        <w:t>CONSORT-AI was developed as an extension to CONSORT 2010. This working file applies its 14 AI-specific items alongside the current CONSORT 2025 core checklist.</w:t>
      </w:r>
    </w:p>
    <w:p>
      <w:pPr>
        <w:pStyle w:val="Heading1"/>
        <w:spacing w:line="480" w:lineRule="auto" w:after="0"/>
      </w:pPr>
      <w:r>
        <w:rPr>
          <w:rFonts w:ascii="Arial" w:hAnsi="Arial"/>
          <w:sz w:val="21"/>
        </w:rPr>
        <w:t>AI-specific checklist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440"/>
        <w:gridCol w:w="720"/>
        <w:gridCol w:w="4032"/>
        <w:gridCol w:w="1152"/>
        <w:gridCol w:w="2016"/>
      </w:tblGrid>
      <w:tr>
        <w:trPr>
          <w:tblHeader w:val="true"/>
        </w:trPr>
        <w:tc>
          <w:tcPr>
            <w:tcW w:type="dxa" w:w="14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jc w:val="center"/>
            </w:pPr>
            <w:r>
              <w:rPr>
                <w:rFonts w:ascii="Arial" w:hAnsi="Arial" w:eastAsia="Microsoft YaHei"/>
                <w:b/>
                <w:i w:val="0"/>
                <w:color w:val="1F4D78"/>
                <w:sz w:val="16"/>
              </w:rPr>
              <w:t>Section</w:t>
            </w:r>
          </w:p>
        </w:tc>
        <w:tc>
          <w:tcPr>
            <w:tcW w:type="dxa" w:w="7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jc w:val="center"/>
            </w:pPr>
            <w:r>
              <w:rPr>
                <w:rFonts w:ascii="Arial" w:hAnsi="Arial" w:eastAsia="Microsoft YaHei"/>
                <w:b/>
                <w:i w:val="0"/>
                <w:color w:val="1F4D78"/>
                <w:sz w:val="16"/>
              </w:rPr>
              <w:t>Item</w:t>
            </w:r>
          </w:p>
        </w:tc>
        <w:tc>
          <w:tcPr>
            <w:tcW w:type="dxa" w:w="403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jc w:val="center"/>
            </w:pPr>
            <w:r>
              <w:rPr>
                <w:rFonts w:ascii="Arial" w:hAnsi="Arial" w:eastAsia="Microsoft YaHei"/>
                <w:b/>
                <w:i w:val="0"/>
                <w:color w:val="1F4D78"/>
                <w:sz w:val="16"/>
              </w:rPr>
              <w:t>Checklist requirement</w:t>
            </w:r>
          </w:p>
        </w:tc>
        <w:tc>
          <w:tcPr>
            <w:tcW w:type="dxa" w:w="115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jc w:val="center"/>
            </w:pPr>
            <w:r>
              <w:rPr>
                <w:rFonts w:ascii="Arial" w:hAnsi="Arial" w:eastAsia="Microsoft YaHei"/>
                <w:b/>
                <w:i w:val="0"/>
                <w:color w:val="1F4D78"/>
                <w:sz w:val="16"/>
              </w:rPr>
              <w:t>Status</w:t>
            </w:r>
          </w:p>
        </w:tc>
        <w:tc>
          <w:tcPr>
            <w:tcW w:type="dxa" w:w="201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jc w:val="center"/>
            </w:pPr>
            <w:r>
              <w:rPr>
                <w:rFonts w:ascii="Arial" w:hAnsi="Arial" w:eastAsia="Microsoft YaHei"/>
                <w:b/>
                <w:i w:val="0"/>
                <w:color w:val="1F4D78"/>
                <w:sz w:val="16"/>
              </w:rPr>
              <w:t>Location in revised manuscript</w:t>
            </w:r>
          </w:p>
        </w:tc>
      </w:tr>
      <w:tr>
        <w:tc>
          <w:tcPr>
            <w:tcW w:type="dxa" w:w="1440"/>
          </w:tcPr>
          <w:p>
            <w:pPr>
              <w:spacing w:after="0" w:line="259" w:lineRule="auto"/>
              <w:jc w:val="left"/>
            </w:pPr>
            <w:r>
              <w:rPr>
                <w:rFonts w:ascii="Arial" w:hAnsi="Arial" w:eastAsia="Microsoft YaHei"/>
                <w:b w:val="0"/>
                <w:i w:val="0"/>
                <w:color w:val="1F2937"/>
                <w:sz w:val="16"/>
              </w:rPr>
              <w:t>Title/abstract</w:t>
            </w:r>
          </w:p>
        </w:tc>
        <w:tc>
          <w:tcPr>
            <w:tcW w:type="dxa" w:w="720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F2937"/>
                <w:sz w:val="16"/>
              </w:rPr>
              <w:t>1a,b (i)</w:t>
            </w:r>
          </w:p>
        </w:tc>
        <w:tc>
          <w:tcPr>
            <w:tcW w:type="dxa" w:w="4032"/>
          </w:tcPr>
          <w:p>
            <w:pPr>
              <w:spacing w:after="0" w:line="259" w:lineRule="auto"/>
              <w:jc w:val="left"/>
            </w:pPr>
            <w:r>
              <w:rPr>
                <w:rFonts w:ascii="Arial" w:hAnsi="Arial" w:eastAsia="Microsoft YaHei"/>
                <w:b w:val="0"/>
                <w:i w:val="0"/>
                <w:color w:val="1F2937"/>
                <w:sz w:val="15"/>
              </w:rPr>
              <w:t>Indicate that the intervention involves AI/machine learning and specify the type of model.</w:t>
            </w:r>
          </w:p>
        </w:tc>
        <w:tc>
          <w:tcPr>
            <w:tcW w:type="dxa" w:w="1152"/>
            <w:shd w:fill="EAF4EE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F5B42"/>
                <w:sz w:val="16"/>
              </w:rPr>
              <w:t>Addressed</w:t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rFonts w:ascii="Arial" w:hAnsi="Arial"/>
                <w:b w:val="0"/>
                <w:color w:val="000000"/>
                <w:sz w:val="17"/>
              </w:rPr>
              <w:t>p. 5, lines 1–8 (paragraph beginning ‘AI-assisted workflow: a WeChat mini-program link was sent to the patient or caregiver. The…’)</w:t>
            </w:r>
          </w:p>
        </w:tc>
      </w:tr>
      <w:tr>
        <w:tc>
          <w:tcPr>
            <w:tcW w:type="dxa" w:w="1440"/>
          </w:tcPr>
          <w:p>
            <w:pPr>
              <w:spacing w:after="0" w:line="259" w:lineRule="auto"/>
              <w:jc w:val="left"/>
            </w:pPr>
            <w:r>
              <w:rPr>
                <w:rFonts w:ascii="Arial" w:hAnsi="Arial" w:eastAsia="Microsoft YaHei"/>
                <w:b w:val="0"/>
                <w:i w:val="0"/>
                <w:color w:val="1F2937"/>
                <w:sz w:val="16"/>
              </w:rPr>
              <w:t>Title/abstract</w:t>
            </w:r>
          </w:p>
        </w:tc>
        <w:tc>
          <w:tcPr>
            <w:tcW w:type="dxa" w:w="720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F2937"/>
                <w:sz w:val="16"/>
              </w:rPr>
              <w:t>1a,b (ii)</w:t>
            </w:r>
          </w:p>
        </w:tc>
        <w:tc>
          <w:tcPr>
            <w:tcW w:type="dxa" w:w="4032"/>
          </w:tcPr>
          <w:p>
            <w:pPr>
              <w:spacing w:after="0" w:line="259" w:lineRule="auto"/>
              <w:jc w:val="left"/>
            </w:pPr>
            <w:r>
              <w:rPr>
                <w:rFonts w:ascii="Arial" w:hAnsi="Arial" w:eastAsia="Microsoft YaHei"/>
                <w:b w:val="0"/>
                <w:i w:val="0"/>
                <w:color w:val="1F2937"/>
                <w:sz w:val="15"/>
              </w:rPr>
              <w:t>State the intended use of the AI intervention within the trial.</w:t>
            </w:r>
          </w:p>
        </w:tc>
        <w:tc>
          <w:tcPr>
            <w:tcW w:type="dxa" w:w="1152"/>
            <w:shd w:fill="EAF4EE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F5B42"/>
                <w:sz w:val="16"/>
              </w:rPr>
              <w:t>Addressed</w:t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rFonts w:ascii="Arial" w:hAnsi="Arial"/>
                <w:b w:val="0"/>
                <w:color w:val="000000"/>
                <w:sz w:val="17"/>
              </w:rPr>
              <w:t>p. 5, lines 1–8 (paragraph beginning ‘AI-assisted workflow: a WeChat mini-program link was sent to the patient or caregiver. The…’)</w:t>
            </w:r>
          </w:p>
        </w:tc>
      </w:tr>
      <w:tr>
        <w:tc>
          <w:tcPr>
            <w:tcW w:type="dxa" w:w="1440"/>
          </w:tcPr>
          <w:p>
            <w:pPr>
              <w:spacing w:after="0" w:line="259" w:lineRule="auto"/>
              <w:jc w:val="left"/>
            </w:pPr>
            <w:r>
              <w:rPr>
                <w:rFonts w:ascii="Arial" w:hAnsi="Arial" w:eastAsia="Microsoft YaHei"/>
                <w:b w:val="0"/>
                <w:i w:val="0"/>
                <w:color w:val="1F2937"/>
                <w:sz w:val="16"/>
              </w:rPr>
              <w:t>Introduction</w:t>
            </w:r>
          </w:p>
        </w:tc>
        <w:tc>
          <w:tcPr>
            <w:tcW w:type="dxa" w:w="720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F2937"/>
                <w:sz w:val="16"/>
              </w:rPr>
              <w:t>2a (i)</w:t>
            </w:r>
          </w:p>
        </w:tc>
        <w:tc>
          <w:tcPr>
            <w:tcW w:type="dxa" w:w="4032"/>
          </w:tcPr>
          <w:p>
            <w:pPr>
              <w:spacing w:after="0" w:line="259" w:lineRule="auto"/>
              <w:jc w:val="left"/>
            </w:pPr>
            <w:r>
              <w:rPr>
                <w:rFonts w:ascii="Arial" w:hAnsi="Arial" w:eastAsia="Microsoft YaHei"/>
                <w:b w:val="0"/>
                <w:i w:val="0"/>
                <w:color w:val="1F2937"/>
                <w:sz w:val="15"/>
              </w:rPr>
              <w:t>Explain intended use in the clinical pathway, including purpose and intended users.</w:t>
            </w:r>
          </w:p>
        </w:tc>
        <w:tc>
          <w:tcPr>
            <w:tcW w:type="dxa" w:w="1152"/>
            <w:shd w:fill="EAF4EE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F5B42"/>
                <w:sz w:val="16"/>
              </w:rPr>
              <w:t>Addressed</w:t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rFonts w:ascii="Arial" w:hAnsi="Arial"/>
                <w:b w:val="0"/>
                <w:color w:val="000000"/>
                <w:sz w:val="17"/>
              </w:rPr>
              <w:t>p. 1, lines 14–18 (paragraph beginning ‘Digital tools may improve the efficiency and standardization of preoperative anesthesia as…’)</w:t>
            </w:r>
          </w:p>
        </w:tc>
      </w:tr>
      <w:tr>
        <w:tc>
          <w:tcPr>
            <w:tcW w:type="dxa" w:w="1440"/>
          </w:tcPr>
          <w:p>
            <w:pPr>
              <w:spacing w:after="0" w:line="259" w:lineRule="auto"/>
              <w:jc w:val="left"/>
            </w:pPr>
            <w:r>
              <w:rPr>
                <w:rFonts w:ascii="Arial" w:hAnsi="Arial" w:eastAsia="Microsoft YaHei"/>
                <w:b w:val="0"/>
                <w:i w:val="0"/>
                <w:color w:val="1F2937"/>
                <w:sz w:val="16"/>
              </w:rPr>
              <w:t>Methods</w:t>
            </w:r>
          </w:p>
        </w:tc>
        <w:tc>
          <w:tcPr>
            <w:tcW w:type="dxa" w:w="720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F2937"/>
                <w:sz w:val="16"/>
              </w:rPr>
              <w:t>4a (i)</w:t>
            </w:r>
          </w:p>
        </w:tc>
        <w:tc>
          <w:tcPr>
            <w:tcW w:type="dxa" w:w="4032"/>
          </w:tcPr>
          <w:p>
            <w:pPr>
              <w:spacing w:after="0" w:line="259" w:lineRule="auto"/>
              <w:jc w:val="left"/>
            </w:pPr>
            <w:r>
              <w:rPr>
                <w:rFonts w:ascii="Arial" w:hAnsi="Arial" w:eastAsia="Microsoft YaHei"/>
                <w:b w:val="0"/>
                <w:i w:val="0"/>
                <w:color w:val="1F2937"/>
                <w:sz w:val="15"/>
              </w:rPr>
              <w:t>State participant-level inclusion and exclusion criteria.</w:t>
            </w:r>
          </w:p>
        </w:tc>
        <w:tc>
          <w:tcPr>
            <w:tcW w:type="dxa" w:w="1152"/>
            <w:shd w:fill="EAF4EE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F5B42"/>
                <w:sz w:val="16"/>
              </w:rPr>
              <w:t>Addressed</w:t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rFonts w:ascii="Arial" w:hAnsi="Arial"/>
                <w:b w:val="0"/>
                <w:color w:val="000000"/>
                <w:sz w:val="17"/>
              </w:rPr>
              <w:t>p. 1, lines 14–18 (paragraph beginning ‘Digital tools may improve the efficiency and standardization of preoperative anesthesia as…’)</w:t>
            </w:r>
          </w:p>
        </w:tc>
      </w:tr>
      <w:tr>
        <w:tc>
          <w:tcPr>
            <w:tcW w:type="dxa" w:w="1440"/>
          </w:tcPr>
          <w:p>
            <w:pPr>
              <w:spacing w:after="0" w:line="259" w:lineRule="auto"/>
              <w:jc w:val="left"/>
            </w:pPr>
            <w:r>
              <w:rPr>
                <w:rFonts w:ascii="Arial" w:hAnsi="Arial" w:eastAsia="Microsoft YaHei"/>
                <w:b w:val="0"/>
                <w:i w:val="0"/>
                <w:color w:val="1F2937"/>
                <w:sz w:val="16"/>
              </w:rPr>
              <w:t>Methods</w:t>
            </w:r>
          </w:p>
        </w:tc>
        <w:tc>
          <w:tcPr>
            <w:tcW w:type="dxa" w:w="720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F2937"/>
                <w:sz w:val="16"/>
              </w:rPr>
              <w:t>4a (ii)</w:t>
            </w:r>
          </w:p>
        </w:tc>
        <w:tc>
          <w:tcPr>
            <w:tcW w:type="dxa" w:w="4032"/>
          </w:tcPr>
          <w:p>
            <w:pPr>
              <w:spacing w:after="0" w:line="259" w:lineRule="auto"/>
              <w:jc w:val="left"/>
            </w:pPr>
            <w:r>
              <w:rPr>
                <w:rFonts w:ascii="Arial" w:hAnsi="Arial" w:eastAsia="Microsoft YaHei"/>
                <w:b w:val="0"/>
                <w:i w:val="0"/>
                <w:color w:val="1F2937"/>
                <w:sz w:val="15"/>
              </w:rPr>
              <w:t>State inclusion and exclusion criteria at the input-data level.</w:t>
            </w:r>
          </w:p>
        </w:tc>
        <w:tc>
          <w:tcPr>
            <w:tcW w:type="dxa" w:w="1152"/>
            <w:shd w:fill="EAF4EE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F5B42"/>
                <w:sz w:val="16"/>
              </w:rPr>
              <w:t>Addressed</w:t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rFonts w:ascii="Arial" w:hAnsi="Arial"/>
                <w:b w:val="0"/>
                <w:color w:val="000000"/>
                <w:sz w:val="17"/>
              </w:rPr>
              <w:t>p. 5, lines 1–8 (paragraph beginning ‘AI-assisted workflow: a WeChat mini-program link was sent to the patient or caregiver. The…’)</w:t>
            </w:r>
          </w:p>
        </w:tc>
      </w:tr>
      <w:tr>
        <w:tc>
          <w:tcPr>
            <w:tcW w:type="dxa" w:w="1440"/>
          </w:tcPr>
          <w:p>
            <w:pPr>
              <w:spacing w:after="0" w:line="259" w:lineRule="auto"/>
              <w:jc w:val="left"/>
            </w:pPr>
            <w:r>
              <w:rPr>
                <w:rFonts w:ascii="Arial" w:hAnsi="Arial" w:eastAsia="Microsoft YaHei"/>
                <w:b w:val="0"/>
                <w:i w:val="0"/>
                <w:color w:val="1F2937"/>
                <w:sz w:val="16"/>
              </w:rPr>
              <w:t>Methods</w:t>
            </w:r>
          </w:p>
        </w:tc>
        <w:tc>
          <w:tcPr>
            <w:tcW w:type="dxa" w:w="720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F2937"/>
                <w:sz w:val="16"/>
              </w:rPr>
              <w:t>4b</w:t>
            </w:r>
          </w:p>
        </w:tc>
        <w:tc>
          <w:tcPr>
            <w:tcW w:type="dxa" w:w="4032"/>
          </w:tcPr>
          <w:p>
            <w:pPr>
              <w:spacing w:after="0" w:line="259" w:lineRule="auto"/>
              <w:jc w:val="left"/>
            </w:pPr>
            <w:r>
              <w:rPr>
                <w:rFonts w:ascii="Arial" w:hAnsi="Arial" w:eastAsia="Microsoft YaHei"/>
                <w:b w:val="0"/>
                <w:i w:val="0"/>
                <w:color w:val="1F2937"/>
                <w:sz w:val="15"/>
              </w:rPr>
              <w:t>Describe integration into the trial setting, including onsite or offsite requirements.</w:t>
            </w:r>
          </w:p>
        </w:tc>
        <w:tc>
          <w:tcPr>
            <w:tcW w:type="dxa" w:w="1152"/>
            <w:shd w:fill="EAF4EE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F5B42"/>
                <w:sz w:val="16"/>
              </w:rPr>
              <w:t>Addressed</w:t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rFonts w:ascii="Arial" w:hAnsi="Arial"/>
                <w:b w:val="0"/>
                <w:color w:val="000000"/>
                <w:sz w:val="17"/>
              </w:rPr>
              <w:t>p. 1, lines 14–18 (paragraph beginning ‘Digital tools may improve the efficiency and standardization of preoperative anesthesia as…’)</w:t>
            </w:r>
          </w:p>
        </w:tc>
      </w:tr>
      <w:tr>
        <w:tc>
          <w:tcPr>
            <w:tcW w:type="dxa" w:w="1440"/>
          </w:tcPr>
          <w:p>
            <w:pPr>
              <w:spacing w:after="0" w:line="259" w:lineRule="auto"/>
              <w:jc w:val="left"/>
            </w:pPr>
            <w:r>
              <w:rPr>
                <w:rFonts w:ascii="Arial" w:hAnsi="Arial" w:eastAsia="Microsoft YaHei"/>
                <w:b w:val="0"/>
                <w:i w:val="0"/>
                <w:color w:val="1F2937"/>
                <w:sz w:val="16"/>
              </w:rPr>
              <w:t>Methods</w:t>
            </w:r>
          </w:p>
        </w:tc>
        <w:tc>
          <w:tcPr>
            <w:tcW w:type="dxa" w:w="720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F2937"/>
                <w:sz w:val="16"/>
              </w:rPr>
              <w:t>5 (i)</w:t>
            </w:r>
          </w:p>
        </w:tc>
        <w:tc>
          <w:tcPr>
            <w:tcW w:type="dxa" w:w="4032"/>
          </w:tcPr>
          <w:p>
            <w:pPr>
              <w:spacing w:after="0" w:line="259" w:lineRule="auto"/>
              <w:jc w:val="left"/>
            </w:pPr>
            <w:r>
              <w:rPr>
                <w:rFonts w:ascii="Arial" w:hAnsi="Arial" w:eastAsia="Microsoft YaHei"/>
                <w:b w:val="0"/>
                <w:i w:val="0"/>
                <w:color w:val="1F2937"/>
                <w:sz w:val="15"/>
              </w:rPr>
              <w:t>State which version of the AI algorithm was used.</w:t>
            </w:r>
          </w:p>
        </w:tc>
        <w:tc>
          <w:tcPr>
            <w:tcW w:type="dxa" w:w="1152"/>
            <w:shd w:fill="FFF4E5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9C6500"/>
                <w:sz w:val="16"/>
              </w:rPr>
              <w:t>Partial</w:t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rFonts w:ascii="Arial" w:hAnsi="Arial"/>
                <w:b w:val="0"/>
                <w:color w:val="000000"/>
                <w:sz w:val="17"/>
              </w:rPr>
              <w:t>p. 5, lines 1–8 (paragraph beginning ‘AI-assisted workflow: a WeChat mini-program link was sent to the patient or caregiver. The…’)</w:t>
            </w:r>
          </w:p>
        </w:tc>
      </w:tr>
      <w:tr>
        <w:tc>
          <w:tcPr>
            <w:tcW w:type="dxa" w:w="1440"/>
          </w:tcPr>
          <w:p>
            <w:pPr>
              <w:spacing w:after="0" w:line="259" w:lineRule="auto"/>
              <w:jc w:val="left"/>
            </w:pPr>
            <w:r>
              <w:rPr>
                <w:rFonts w:ascii="Arial" w:hAnsi="Arial" w:eastAsia="Microsoft YaHei"/>
                <w:b w:val="0"/>
                <w:i w:val="0"/>
                <w:color w:val="1F2937"/>
                <w:sz w:val="16"/>
              </w:rPr>
              <w:t>Methods</w:t>
            </w:r>
          </w:p>
        </w:tc>
        <w:tc>
          <w:tcPr>
            <w:tcW w:type="dxa" w:w="720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F2937"/>
                <w:sz w:val="16"/>
              </w:rPr>
              <w:t>5 (ii)</w:t>
            </w:r>
          </w:p>
        </w:tc>
        <w:tc>
          <w:tcPr>
            <w:tcW w:type="dxa" w:w="4032"/>
          </w:tcPr>
          <w:p>
            <w:pPr>
              <w:spacing w:after="0" w:line="259" w:lineRule="auto"/>
              <w:jc w:val="left"/>
            </w:pPr>
            <w:r>
              <w:rPr>
                <w:rFonts w:ascii="Arial" w:hAnsi="Arial" w:eastAsia="Microsoft YaHei"/>
                <w:b w:val="0"/>
                <w:i w:val="0"/>
                <w:color w:val="1F2937"/>
                <w:sz w:val="15"/>
              </w:rPr>
              <w:t>Describe how input data were acquired and selected.</w:t>
            </w:r>
          </w:p>
        </w:tc>
        <w:tc>
          <w:tcPr>
            <w:tcW w:type="dxa" w:w="1152"/>
            <w:shd w:fill="EAF4EE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F5B42"/>
                <w:sz w:val="16"/>
              </w:rPr>
              <w:t>Addressed</w:t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rFonts w:ascii="Arial" w:hAnsi="Arial"/>
                <w:b w:val="0"/>
                <w:color w:val="000000"/>
                <w:sz w:val="17"/>
              </w:rPr>
              <w:t>p. 5, lines 1–8 (paragraph beginning ‘AI-assisted workflow: a WeChat mini-program link was sent to the patient or caregiver. The…’)</w:t>
            </w:r>
          </w:p>
        </w:tc>
      </w:tr>
      <w:tr>
        <w:tc>
          <w:tcPr>
            <w:tcW w:type="dxa" w:w="1440"/>
          </w:tcPr>
          <w:p>
            <w:pPr>
              <w:spacing w:after="0" w:line="259" w:lineRule="auto"/>
              <w:jc w:val="left"/>
            </w:pPr>
            <w:r>
              <w:rPr>
                <w:rFonts w:ascii="Arial" w:hAnsi="Arial" w:eastAsia="Microsoft YaHei"/>
                <w:b w:val="0"/>
                <w:i w:val="0"/>
                <w:color w:val="1F2937"/>
                <w:sz w:val="16"/>
              </w:rPr>
              <w:t>Methods</w:t>
            </w:r>
          </w:p>
        </w:tc>
        <w:tc>
          <w:tcPr>
            <w:tcW w:type="dxa" w:w="720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F2937"/>
                <w:sz w:val="16"/>
              </w:rPr>
              <w:t>5 (iii)</w:t>
            </w:r>
          </w:p>
        </w:tc>
        <w:tc>
          <w:tcPr>
            <w:tcW w:type="dxa" w:w="4032"/>
          </w:tcPr>
          <w:p>
            <w:pPr>
              <w:spacing w:after="0" w:line="259" w:lineRule="auto"/>
              <w:jc w:val="left"/>
            </w:pPr>
            <w:r>
              <w:rPr>
                <w:rFonts w:ascii="Arial" w:hAnsi="Arial" w:eastAsia="Microsoft YaHei"/>
                <w:b w:val="0"/>
                <w:i w:val="0"/>
                <w:color w:val="1F2937"/>
                <w:sz w:val="15"/>
              </w:rPr>
              <w:t>Describe how poor-quality or unavailable input data were assessed and handled.</w:t>
            </w:r>
          </w:p>
        </w:tc>
        <w:tc>
          <w:tcPr>
            <w:tcW w:type="dxa" w:w="1152"/>
            <w:shd w:fill="EAF4EE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F5B42"/>
                <w:sz w:val="16"/>
              </w:rPr>
              <w:t>Addressed</w:t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rFonts w:ascii="Arial" w:hAnsi="Arial"/>
                <w:b w:val="0"/>
                <w:color w:val="000000"/>
                <w:sz w:val="17"/>
              </w:rPr>
              <w:t>p. 5, lines 1–8 (paragraph beginning ‘AI-assisted workflow: a WeChat mini-program link was sent to the patient or caregiver. The…’)</w:t>
            </w:r>
          </w:p>
        </w:tc>
      </w:tr>
      <w:tr>
        <w:tc>
          <w:tcPr>
            <w:tcW w:type="dxa" w:w="1440"/>
          </w:tcPr>
          <w:p>
            <w:pPr>
              <w:spacing w:after="0" w:line="259" w:lineRule="auto"/>
              <w:jc w:val="left"/>
            </w:pPr>
            <w:r>
              <w:rPr>
                <w:rFonts w:ascii="Arial" w:hAnsi="Arial" w:eastAsia="Microsoft YaHei"/>
                <w:b w:val="0"/>
                <w:i w:val="0"/>
                <w:color w:val="1F2937"/>
                <w:sz w:val="16"/>
              </w:rPr>
              <w:t>Methods</w:t>
            </w:r>
          </w:p>
        </w:tc>
        <w:tc>
          <w:tcPr>
            <w:tcW w:type="dxa" w:w="720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F2937"/>
                <w:sz w:val="16"/>
              </w:rPr>
              <w:t>5 (iv)</w:t>
            </w:r>
          </w:p>
        </w:tc>
        <w:tc>
          <w:tcPr>
            <w:tcW w:type="dxa" w:w="4032"/>
          </w:tcPr>
          <w:p>
            <w:pPr>
              <w:spacing w:after="0" w:line="259" w:lineRule="auto"/>
              <w:jc w:val="left"/>
            </w:pPr>
            <w:r>
              <w:rPr>
                <w:rFonts w:ascii="Arial" w:hAnsi="Arial" w:eastAsia="Microsoft YaHei"/>
                <w:b w:val="0"/>
                <w:i w:val="0"/>
                <w:color w:val="1F2937"/>
                <w:sz w:val="15"/>
              </w:rPr>
              <w:t>Specify human-AI interaction in handling input data and expertise required of users.</w:t>
            </w:r>
          </w:p>
        </w:tc>
        <w:tc>
          <w:tcPr>
            <w:tcW w:type="dxa" w:w="1152"/>
            <w:shd w:fill="EAF4EE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F5B42"/>
                <w:sz w:val="16"/>
              </w:rPr>
              <w:t>Addressed</w:t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rFonts w:ascii="Arial" w:hAnsi="Arial"/>
                <w:b w:val="0"/>
                <w:color w:val="000000"/>
                <w:sz w:val="17"/>
              </w:rPr>
              <w:t>p. 5, lines 1–8 (paragraph beginning ‘AI-assisted workflow: a WeChat mini-program link was sent to the patient or caregiver. The…’)</w:t>
            </w:r>
          </w:p>
        </w:tc>
      </w:tr>
      <w:tr>
        <w:tc>
          <w:tcPr>
            <w:tcW w:type="dxa" w:w="1440"/>
          </w:tcPr>
          <w:p>
            <w:pPr>
              <w:spacing w:after="0" w:line="259" w:lineRule="auto"/>
              <w:jc w:val="left"/>
            </w:pPr>
            <w:r>
              <w:rPr>
                <w:rFonts w:ascii="Arial" w:hAnsi="Arial" w:eastAsia="Microsoft YaHei"/>
                <w:b w:val="0"/>
                <w:i w:val="0"/>
                <w:color w:val="1F2937"/>
                <w:sz w:val="16"/>
              </w:rPr>
              <w:t>Methods</w:t>
            </w:r>
          </w:p>
        </w:tc>
        <w:tc>
          <w:tcPr>
            <w:tcW w:type="dxa" w:w="720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F2937"/>
                <w:sz w:val="16"/>
              </w:rPr>
              <w:t>5 (v)</w:t>
            </w:r>
          </w:p>
        </w:tc>
        <w:tc>
          <w:tcPr>
            <w:tcW w:type="dxa" w:w="4032"/>
          </w:tcPr>
          <w:p>
            <w:pPr>
              <w:spacing w:after="0" w:line="259" w:lineRule="auto"/>
              <w:jc w:val="left"/>
            </w:pPr>
            <w:r>
              <w:rPr>
                <w:rFonts w:ascii="Arial" w:hAnsi="Arial" w:eastAsia="Microsoft YaHei"/>
                <w:b w:val="0"/>
                <w:i w:val="0"/>
                <w:color w:val="1F2937"/>
                <w:sz w:val="15"/>
              </w:rPr>
              <w:t>Specify the output of the AI intervention.</w:t>
            </w:r>
          </w:p>
        </w:tc>
        <w:tc>
          <w:tcPr>
            <w:tcW w:type="dxa" w:w="1152"/>
            <w:shd w:fill="EAF4EE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F5B42"/>
                <w:sz w:val="16"/>
              </w:rPr>
              <w:t>Addressed</w:t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rFonts w:ascii="Arial" w:hAnsi="Arial"/>
                <w:b w:val="0"/>
                <w:color w:val="000000"/>
                <w:sz w:val="17"/>
              </w:rPr>
              <w:t>p. 5, lines 1–8 (paragraph beginning ‘AI-assisted workflow: a WeChat mini-program link was sent to the patient or caregiver. The…’)</w:t>
            </w:r>
          </w:p>
        </w:tc>
      </w:tr>
      <w:tr>
        <w:tc>
          <w:tcPr>
            <w:tcW w:type="dxa" w:w="1440"/>
          </w:tcPr>
          <w:p>
            <w:pPr>
              <w:spacing w:after="0" w:line="259" w:lineRule="auto"/>
              <w:jc w:val="left"/>
            </w:pPr>
            <w:r>
              <w:rPr>
                <w:rFonts w:ascii="Arial" w:hAnsi="Arial" w:eastAsia="Microsoft YaHei"/>
                <w:b w:val="0"/>
                <w:i w:val="0"/>
                <w:color w:val="1F2937"/>
                <w:sz w:val="16"/>
              </w:rPr>
              <w:t>Methods</w:t>
            </w:r>
          </w:p>
        </w:tc>
        <w:tc>
          <w:tcPr>
            <w:tcW w:type="dxa" w:w="720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F2937"/>
                <w:sz w:val="16"/>
              </w:rPr>
              <w:t>5 (vi)</w:t>
            </w:r>
          </w:p>
        </w:tc>
        <w:tc>
          <w:tcPr>
            <w:tcW w:type="dxa" w:w="4032"/>
          </w:tcPr>
          <w:p>
            <w:pPr>
              <w:spacing w:after="0" w:line="259" w:lineRule="auto"/>
              <w:jc w:val="left"/>
            </w:pPr>
            <w:r>
              <w:rPr>
                <w:rFonts w:ascii="Arial" w:hAnsi="Arial" w:eastAsia="Microsoft YaHei"/>
                <w:b w:val="0"/>
                <w:i w:val="0"/>
                <w:color w:val="1F2937"/>
                <w:sz w:val="15"/>
              </w:rPr>
              <w:t>Explain how AI outputs contributed to decision-making or clinical practice.</w:t>
            </w:r>
          </w:p>
        </w:tc>
        <w:tc>
          <w:tcPr>
            <w:tcW w:type="dxa" w:w="1152"/>
            <w:shd w:fill="EAF4EE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F5B42"/>
                <w:sz w:val="16"/>
              </w:rPr>
              <w:t>Addressed</w:t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rFonts w:ascii="Arial" w:hAnsi="Arial"/>
                <w:b w:val="0"/>
                <w:color w:val="000000"/>
                <w:sz w:val="17"/>
              </w:rPr>
              <w:t>p. 5, lines 1–8 (paragraph beginning ‘AI-assisted workflow: a WeChat mini-program link was sent to the patient or caregiver. The…’)</w:t>
            </w:r>
          </w:p>
        </w:tc>
      </w:tr>
      <w:tr>
        <w:tc>
          <w:tcPr>
            <w:tcW w:type="dxa" w:w="1440"/>
          </w:tcPr>
          <w:p>
            <w:pPr>
              <w:spacing w:after="0" w:line="259" w:lineRule="auto"/>
              <w:jc w:val="left"/>
            </w:pPr>
            <w:r>
              <w:rPr>
                <w:rFonts w:ascii="Arial" w:hAnsi="Arial" w:eastAsia="Microsoft YaHei"/>
                <w:b w:val="0"/>
                <w:i w:val="0"/>
                <w:color w:val="1F2937"/>
                <w:sz w:val="16"/>
              </w:rPr>
              <w:t>Results</w:t>
            </w:r>
          </w:p>
        </w:tc>
        <w:tc>
          <w:tcPr>
            <w:tcW w:type="dxa" w:w="720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F2937"/>
                <w:sz w:val="16"/>
              </w:rPr>
              <w:t>19</w:t>
            </w:r>
          </w:p>
        </w:tc>
        <w:tc>
          <w:tcPr>
            <w:tcW w:type="dxa" w:w="4032"/>
          </w:tcPr>
          <w:p>
            <w:pPr>
              <w:spacing w:after="0" w:line="259" w:lineRule="auto"/>
              <w:jc w:val="left"/>
            </w:pPr>
            <w:r>
              <w:rPr>
                <w:rFonts w:ascii="Arial" w:hAnsi="Arial" w:eastAsia="Microsoft YaHei"/>
                <w:b w:val="0"/>
                <w:i w:val="0"/>
                <w:color w:val="1F2937"/>
                <w:sz w:val="15"/>
              </w:rPr>
              <w:t>Describe performance-error analyses and error identification; if none, explain why.</w:t>
            </w:r>
          </w:p>
        </w:tc>
        <w:tc>
          <w:tcPr>
            <w:tcW w:type="dxa" w:w="1152"/>
            <w:shd w:fill="EAF4EE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F5B42"/>
                <w:sz w:val="16"/>
              </w:rPr>
              <w:t>Addressed with limitation</w:t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rFonts w:ascii="Arial" w:hAnsi="Arial"/>
                <w:b w:val="0"/>
                <w:color w:val="000000"/>
                <w:sz w:val="17"/>
              </w:rPr>
              <w:t>p. 1, lines 14–18 (paragraph beginning ‘Digital tools may improve the efficiency and standardization of preoperative anesthesia as…’)</w:t>
            </w:r>
          </w:p>
        </w:tc>
      </w:tr>
      <w:tr>
        <w:tc>
          <w:tcPr>
            <w:tcW w:type="dxa" w:w="1440"/>
          </w:tcPr>
          <w:p>
            <w:pPr>
              <w:spacing w:after="0" w:line="259" w:lineRule="auto"/>
              <w:jc w:val="left"/>
            </w:pPr>
            <w:r>
              <w:rPr>
                <w:rFonts w:ascii="Arial" w:hAnsi="Arial" w:eastAsia="Microsoft YaHei"/>
                <w:b w:val="0"/>
                <w:i w:val="0"/>
                <w:color w:val="1F2937"/>
                <w:sz w:val="16"/>
              </w:rPr>
              <w:t>Other information</w:t>
            </w:r>
          </w:p>
        </w:tc>
        <w:tc>
          <w:tcPr>
            <w:tcW w:type="dxa" w:w="720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F2937"/>
                <w:sz w:val="16"/>
              </w:rPr>
              <w:t>25</w:t>
            </w:r>
          </w:p>
        </w:tc>
        <w:tc>
          <w:tcPr>
            <w:tcW w:type="dxa" w:w="4032"/>
          </w:tcPr>
          <w:p>
            <w:pPr>
              <w:spacing w:after="0" w:line="259" w:lineRule="auto"/>
              <w:jc w:val="left"/>
            </w:pPr>
            <w:r>
              <w:rPr>
                <w:rFonts w:ascii="Arial" w:hAnsi="Arial" w:eastAsia="Microsoft YaHei"/>
                <w:b w:val="0"/>
                <w:i w:val="0"/>
                <w:color w:val="1F2937"/>
                <w:sz w:val="15"/>
              </w:rPr>
              <w:t>State whether and how the AI intervention or code can be accessed and restrictions on reuse.</w:t>
            </w:r>
          </w:p>
        </w:tc>
        <w:tc>
          <w:tcPr>
            <w:tcW w:type="dxa" w:w="1152"/>
            <w:shd w:fill="EAF4EE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F5B42"/>
                <w:sz w:val="16"/>
              </w:rPr>
              <w:t>Addressed</w:t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rFonts w:ascii="Arial" w:hAnsi="Arial"/>
                <w:b w:val="0"/>
                <w:color w:val="000000"/>
                <w:sz w:val="17"/>
              </w:rPr>
              <w:t>p. 5, lines 1–8 (paragraph beginning ‘AI-assisted workflow: a WeChat mini-program link was sent to the patient or caregiver. The…’)</w:t>
            </w:r>
          </w:p>
        </w:tc>
      </w:tr>
    </w:tbl>
    <w:p>
      <w:pPr>
        <w:pStyle w:val="Heading1"/>
        <w:spacing w:line="480" w:lineRule="auto" w:after="0"/>
      </w:pPr>
      <w:r>
        <w:rPr>
          <w:rFonts w:ascii="Arial" w:hAnsi="Arial"/>
          <w:sz w:val="21"/>
        </w:rPr>
        <w:t>Items requiring attention before optional submission</w:t>
      </w:r>
    </w:p>
    <w:p>
      <w:pPr>
        <w:pStyle w:val="ListBullet"/>
        <w:spacing w:line="480" w:lineRule="auto" w:after="0"/>
      </w:pPr>
      <w:r>
        <w:rPr>
          <w:rFonts w:ascii="Arial" w:hAnsi="Arial" w:eastAsia="Microsoft YaHei"/>
          <w:b w:val="0"/>
          <w:i w:val="0"/>
          <w:color w:val="1F2937"/>
          <w:sz w:val="20"/>
        </w:rPr>
        <w:t>Item 5(i): the questionnaire and rules were frozen during recruitment, but a formal software version identifier was not archived; retain this transparent limitation.</w:t>
      </w:r>
    </w:p>
    <w:p>
      <w:pPr>
        <w:pStyle w:val="ListBullet"/>
        <w:spacing w:line="480" w:lineRule="auto" w:after="0"/>
      </w:pPr>
      <w:r>
        <w:rPr>
          <w:rFonts w:ascii="Arial" w:hAnsi="Arial" w:eastAsia="Microsoft YaHei"/>
          <w:b w:val="0"/>
          <w:i w:val="0"/>
          <w:color w:val="1F2937"/>
          <w:sz w:val="20"/>
        </w:rPr>
        <w:t>Item 19: no standalone autonomous-algorithm error analysis exists because the stored output represents the completed assisted workflow; workflow-level documentation problems are reported.</w:t>
      </w:r>
    </w:p>
    <w:p>
      <w:pPr>
        <w:pStyle w:val="ListBullet"/>
        <w:spacing w:line="480" w:lineRule="auto" w:after="0"/>
      </w:pPr>
      <w:r>
        <w:rPr>
          <w:rFonts w:ascii="Arial" w:hAnsi="Arial" w:eastAsia="Microsoft YaHei"/>
          <w:b w:val="0"/>
          <w:i w:val="0"/>
          <w:color w:val="1F2937"/>
          <w:sz w:val="20"/>
        </w:rPr>
        <w:t>Item 25: software and source code are proprietary and not publicly accessible; the restriction is stated in Data availability.</w:t>
      </w:r>
    </w:p>
    <w:p>
      <w:pPr>
        <w:pStyle w:val="ListBullet"/>
        <w:spacing w:line="480" w:lineRule="auto" w:after="0"/>
      </w:pPr>
      <w:r>
        <w:rPr>
          <w:rFonts w:ascii="Arial" w:hAnsi="Arial" w:eastAsia="Microsoft YaHei"/>
          <w:b w:val="0"/>
          <w:i w:val="0"/>
          <w:color w:val="1F2937"/>
          <w:sz w:val="20"/>
        </w:rPr>
        <w:t>Insert final page numbers after the clean manuscript is paginated.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  <w:lnNumType w:countBy="1" w:restart="newPage" w:distance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8"/>
      </w:rPr>
      <w:t xml:space="preserve">Page </w:t>
    </w:r>
    <w: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 w:eastAsia="Microsoft YaHei"/>
        <w:b w:val="0"/>
        <w:i w:val="0"/>
        <w:color w:val="606974"/>
        <w:sz w:val="16"/>
      </w:rPr>
      <w:t>CONSORT-AI | Working cross-check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 w:updateFields="true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48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F4D78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40"/>
    </w:pPr>
    <w:rPr>
      <w:rFonts w:asciiTheme="majorHAnsi" w:eastAsiaTheme="majorEastAsia" w:hAnsiTheme="majorHAnsi" w:cstheme="majorBidi" w:ascii="Arial" w:hAnsi="Arial"/>
      <w:b w:val="0"/>
      <w:i/>
      <w:iCs/>
      <w:color w:val="606974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CONSORT-AI working checklist</dc:title>
  <dc:subject/>
  <dc:creator/>
  <cp:keywords>randomized trial; non-inferiority; preoperative anesthesia evaluation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