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011" w:rsidRPr="002B6011" w:rsidRDefault="002B6011">
      <w:pPr>
        <w:rPr>
          <w:rFonts w:ascii="Calibri" w:hAnsi="Calibri" w:cs="Calibri"/>
          <w:sz w:val="24"/>
          <w:szCs w:val="24"/>
        </w:rPr>
      </w:pPr>
      <w:r w:rsidRPr="002B6011">
        <w:rPr>
          <w:rFonts w:ascii="Calibri" w:hAnsi="Calibri" w:cs="Calibri"/>
          <w:sz w:val="24"/>
          <w:szCs w:val="24"/>
        </w:rPr>
        <w:t>Prediction of recurrence of POAF</w:t>
      </w:r>
    </w:p>
    <w:p w:rsidR="002B6011" w:rsidRPr="002B6011" w:rsidRDefault="002B6011">
      <w:pPr>
        <w:rPr>
          <w:rFonts w:ascii="Calibri" w:hAnsi="Calibri" w:cs="Calibri"/>
          <w:sz w:val="24"/>
          <w:szCs w:val="24"/>
        </w:rPr>
      </w:pPr>
    </w:p>
    <w:p w:rsidR="00FA78AC" w:rsidRPr="002B6011" w:rsidRDefault="00BE3472">
      <w:pPr>
        <w:rPr>
          <w:rFonts w:ascii="Calibri" w:hAnsi="Calibri" w:cs="Calibri"/>
          <w:sz w:val="24"/>
          <w:szCs w:val="24"/>
        </w:rPr>
      </w:pPr>
      <w:r w:rsidRPr="002B6011">
        <w:rPr>
          <w:rFonts w:ascii="Calibri" w:hAnsi="Calibri" w:cs="Calibri"/>
          <w:sz w:val="24"/>
          <w:szCs w:val="24"/>
        </w:rPr>
        <w:t>Supplementary Appendix</w:t>
      </w:r>
    </w:p>
    <w:p w:rsidR="00BE3472" w:rsidRPr="002B6011" w:rsidRDefault="00BE3472" w:rsidP="00BE3472">
      <w:pPr>
        <w:spacing w:line="480" w:lineRule="auto"/>
        <w:rPr>
          <w:rFonts w:ascii="Calibri" w:hAnsi="Calibri" w:cs="Calibri"/>
          <w:sz w:val="24"/>
          <w:szCs w:val="24"/>
        </w:rPr>
      </w:pPr>
      <w:r w:rsidRPr="002B6011">
        <w:rPr>
          <w:rFonts w:ascii="Calibri" w:hAnsi="Calibri" w:cs="Calibri"/>
          <w:sz w:val="24"/>
          <w:szCs w:val="24"/>
        </w:rPr>
        <w:t>1. Definition of outcome</w:t>
      </w:r>
    </w:p>
    <w:p w:rsidR="00BE3472" w:rsidRPr="002B6011" w:rsidRDefault="00BE3472" w:rsidP="00BE3472">
      <w:pPr>
        <w:spacing w:line="480" w:lineRule="auto"/>
        <w:rPr>
          <w:rFonts w:ascii="Calibri" w:hAnsi="Calibri" w:cs="Calibri"/>
          <w:sz w:val="24"/>
          <w:szCs w:val="24"/>
        </w:rPr>
      </w:pPr>
      <w:r w:rsidRPr="002B6011">
        <w:rPr>
          <w:rFonts w:ascii="Calibri" w:hAnsi="Calibri" w:cs="Calibri"/>
          <w:sz w:val="24"/>
          <w:szCs w:val="24"/>
        </w:rPr>
        <w:t>1.1. Cause of death</w:t>
      </w:r>
    </w:p>
    <w:p w:rsidR="00BE3472" w:rsidRPr="002B6011" w:rsidRDefault="00BE3472" w:rsidP="00BE3472">
      <w:pPr>
        <w:spacing w:line="480" w:lineRule="auto"/>
        <w:rPr>
          <w:rFonts w:ascii="Calibri" w:hAnsi="Calibri" w:cs="Calibri"/>
          <w:sz w:val="24"/>
          <w:szCs w:val="24"/>
        </w:rPr>
      </w:pPr>
      <w:r w:rsidRPr="002B6011">
        <w:rPr>
          <w:rFonts w:ascii="Calibri" w:hAnsi="Calibri" w:cs="Calibri"/>
          <w:sz w:val="24"/>
          <w:szCs w:val="24"/>
        </w:rPr>
        <w:t xml:space="preserve">Causes of death are evaluated. Cardiac death is defined as death due to coronary artery disease, lethal ventricular arrhythmia, congestive heart failure, and the other heart diseases. Non-cardiac death is defined as death not caused by any heart disease. Out-of-hospital death with a presumed sudden pulseless condition and the absence of evidence of a non-cardiac condition is regarded as cardiac death. The cause of death is decided by at least two main doctors at the corresponding department. </w:t>
      </w:r>
    </w:p>
    <w:p w:rsidR="00BE3472" w:rsidRPr="002B6011" w:rsidRDefault="00BE3472" w:rsidP="00BE3472">
      <w:pPr>
        <w:spacing w:line="480" w:lineRule="auto"/>
        <w:rPr>
          <w:rFonts w:ascii="Calibri" w:hAnsi="Calibri" w:cs="Calibri"/>
          <w:sz w:val="24"/>
          <w:szCs w:val="24"/>
        </w:rPr>
      </w:pPr>
      <w:r w:rsidRPr="002B6011">
        <w:rPr>
          <w:rFonts w:ascii="Calibri" w:hAnsi="Calibri" w:cs="Calibri"/>
          <w:sz w:val="24"/>
          <w:szCs w:val="24"/>
        </w:rPr>
        <w:t>1.2. An etiology of stroke</w:t>
      </w:r>
    </w:p>
    <w:p w:rsidR="00BE3472" w:rsidRPr="002B6011" w:rsidRDefault="00BE3472" w:rsidP="00BE3472">
      <w:pPr>
        <w:spacing w:line="480" w:lineRule="auto"/>
        <w:rPr>
          <w:rFonts w:ascii="Calibri" w:hAnsi="Calibri" w:cs="Calibri"/>
          <w:sz w:val="24"/>
          <w:szCs w:val="24"/>
        </w:rPr>
      </w:pPr>
      <w:r w:rsidRPr="002B6011">
        <w:rPr>
          <w:rFonts w:ascii="Calibri" w:hAnsi="Calibri" w:cs="Calibri"/>
          <w:sz w:val="24"/>
          <w:szCs w:val="24"/>
        </w:rPr>
        <w:t xml:space="preserve">An etiology of stroke includes lacunar, atherothrombotic, and embolic cerebral infarction. The differential diagnosis is decided by at least two neurologists and radiologists. </w:t>
      </w:r>
    </w:p>
    <w:p w:rsidR="00BE3472" w:rsidRPr="002B6011" w:rsidRDefault="00BE3472" w:rsidP="00BE3472">
      <w:pPr>
        <w:spacing w:line="480" w:lineRule="auto"/>
        <w:rPr>
          <w:rFonts w:ascii="Calibri" w:hAnsi="Calibri" w:cs="Calibri"/>
          <w:sz w:val="24"/>
          <w:szCs w:val="24"/>
        </w:rPr>
      </w:pPr>
      <w:r w:rsidRPr="002B6011">
        <w:rPr>
          <w:rFonts w:ascii="Calibri" w:hAnsi="Calibri" w:cs="Calibri"/>
          <w:sz w:val="24"/>
          <w:szCs w:val="24"/>
        </w:rPr>
        <w:t>1.3. Bleeding</w:t>
      </w:r>
    </w:p>
    <w:p w:rsidR="00BE3472" w:rsidRPr="002B6011" w:rsidRDefault="00BE3472" w:rsidP="00BE3472">
      <w:pPr>
        <w:spacing w:line="480" w:lineRule="auto"/>
        <w:rPr>
          <w:rFonts w:ascii="Calibri" w:hAnsi="Calibri" w:cs="Calibri"/>
          <w:sz w:val="24"/>
          <w:szCs w:val="24"/>
        </w:rPr>
      </w:pPr>
      <w:r w:rsidRPr="002B6011">
        <w:rPr>
          <w:rFonts w:ascii="Calibri" w:hAnsi="Calibri" w:cs="Calibri"/>
          <w:sz w:val="24"/>
          <w:szCs w:val="24"/>
        </w:rPr>
        <w:t>Definition of major/minor bleeding is decided in accordance with the ROCKET AF study.</w:t>
      </w:r>
      <w:hyperlink w:anchor="_ENREF_1" w:tooltip=", 2010 #355" w:history="1">
        <w:r w:rsidRPr="002B6011">
          <w:rPr>
            <w:rFonts w:ascii="Calibri" w:hAnsi="Calibri" w:cs="Calibri"/>
            <w:sz w:val="24"/>
            <w:szCs w:val="24"/>
          </w:rPr>
          <w:fldChar w:fldCharType="begin">
            <w:fldData xml:space="preserve">PEVuZE5vdGU+PENpdGU+PFllYXI+MjAxMDwvWWVhcj48UmVjTnVtPjM1NTwvUmVjTnVtPjxEaXNw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</w:fldData>
          </w:fldChar>
        </w:r>
        <w:r w:rsidRPr="002B6011">
          <w:rPr>
            <w:rFonts w:ascii="Calibri" w:hAnsi="Calibri" w:cs="Calibri"/>
            <w:sz w:val="24"/>
            <w:szCs w:val="24"/>
          </w:rPr>
          <w:instrText xml:space="preserve"> ADDIN EN.CITE </w:instrText>
        </w:r>
        <w:r w:rsidRPr="002B6011">
          <w:rPr>
            <w:rFonts w:ascii="Calibri" w:hAnsi="Calibri" w:cs="Calibri"/>
            <w:sz w:val="24"/>
            <w:szCs w:val="24"/>
          </w:rPr>
          <w:fldChar w:fldCharType="begin">
            <w:fldData xml:space="preserve">PEVuZE5vdGU+PENpdGU+PFllYXI+MjAxMDwvWWVhcj48UmVjTnVtPjM1NTwvUmVjTnVtPjxEaXNw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</w:fldData>
          </w:fldChar>
        </w:r>
        <w:r w:rsidRPr="002B6011">
          <w:rPr>
            <w:rFonts w:ascii="Calibri" w:hAnsi="Calibri" w:cs="Calibri"/>
            <w:sz w:val="24"/>
            <w:szCs w:val="24"/>
          </w:rPr>
          <w:instrText xml:space="preserve"> ADDIN EN.CITE.DATA </w:instrText>
        </w:r>
        <w:r w:rsidRPr="002B6011">
          <w:rPr>
            <w:rFonts w:ascii="Calibri" w:hAnsi="Calibri" w:cs="Calibri"/>
            <w:sz w:val="24"/>
            <w:szCs w:val="24"/>
          </w:rPr>
        </w:r>
        <w:r w:rsidRPr="002B6011">
          <w:rPr>
            <w:rFonts w:ascii="Calibri" w:hAnsi="Calibri" w:cs="Calibri"/>
            <w:sz w:val="24"/>
            <w:szCs w:val="24"/>
          </w:rPr>
          <w:fldChar w:fldCharType="end"/>
        </w:r>
        <w:r w:rsidRPr="002B6011">
          <w:rPr>
            <w:rFonts w:ascii="Calibri" w:hAnsi="Calibri" w:cs="Calibri"/>
            <w:sz w:val="24"/>
            <w:szCs w:val="24"/>
          </w:rPr>
        </w:r>
        <w:r w:rsidRPr="002B6011">
          <w:rPr>
            <w:rFonts w:ascii="Calibri" w:hAnsi="Calibri" w:cs="Calibri"/>
            <w:sz w:val="24"/>
            <w:szCs w:val="24"/>
          </w:rPr>
          <w:fldChar w:fldCharType="separate"/>
        </w:r>
        <w:r w:rsidRPr="002B6011">
          <w:rPr>
            <w:rFonts w:ascii="Calibri" w:hAnsi="Calibri" w:cs="Calibri"/>
            <w:noProof/>
            <w:sz w:val="24"/>
            <w:szCs w:val="24"/>
            <w:vertAlign w:val="superscript"/>
          </w:rPr>
          <w:t>1</w:t>
        </w:r>
        <w:r w:rsidRPr="002B6011">
          <w:rPr>
            <w:rFonts w:ascii="Calibri" w:hAnsi="Calibri" w:cs="Calibri"/>
            <w:sz w:val="24"/>
            <w:szCs w:val="24"/>
          </w:rPr>
          <w:fldChar w:fldCharType="end"/>
        </w:r>
      </w:hyperlink>
      <w:r w:rsidRPr="002B6011">
        <w:rPr>
          <w:rFonts w:ascii="Calibri" w:hAnsi="Calibri" w:cs="Calibri"/>
          <w:sz w:val="24"/>
          <w:szCs w:val="24"/>
        </w:rPr>
        <w:t xml:space="preserve"> Major bleeding is defined as clinically overt bleeding associated with any of the following: fatal outcome, involving a critical site (</w:t>
      </w:r>
      <w:proofErr w:type="spellStart"/>
      <w:r w:rsidRPr="002B6011">
        <w:rPr>
          <w:rFonts w:ascii="Calibri" w:hAnsi="Calibri" w:cs="Calibri"/>
          <w:sz w:val="24"/>
          <w:szCs w:val="24"/>
        </w:rPr>
        <w:t>ie</w:t>
      </w:r>
      <w:proofErr w:type="spellEnd"/>
      <w:r w:rsidRPr="002B6011">
        <w:rPr>
          <w:rFonts w:ascii="Calibri" w:hAnsi="Calibri" w:cs="Calibri"/>
          <w:sz w:val="24"/>
          <w:szCs w:val="24"/>
        </w:rPr>
        <w:t xml:space="preserve">, intracranial, intraspinal, intraocular, pericardial, intraarticular, intramuscular with compartment syndrome, or </w:t>
      </w:r>
      <w:r w:rsidRPr="002B6011">
        <w:rPr>
          <w:rFonts w:ascii="Calibri" w:hAnsi="Calibri" w:cs="Calibri"/>
          <w:sz w:val="24"/>
          <w:szCs w:val="24"/>
        </w:rPr>
        <w:lastRenderedPageBreak/>
        <w:t>retroperitoneal), or clinically overt bleeding associated with a fall in hemoglobin concentration of ≥2 g/dL, or leading to transfusion of ≥2 units of packed red blood cells or whole blood. Clinically relevant, minor bleeding is defined as overt bleeding not meeting the criteria for major bleeding but associated with medical intervention.</w:t>
      </w:r>
    </w:p>
    <w:p w:rsidR="00A87F3D" w:rsidRPr="002B6011" w:rsidRDefault="00A87F3D" w:rsidP="00BE3472">
      <w:pPr>
        <w:spacing w:line="480" w:lineRule="auto"/>
        <w:rPr>
          <w:rFonts w:ascii="Calibri" w:hAnsi="Calibri" w:cs="Calibri"/>
          <w:sz w:val="24"/>
          <w:szCs w:val="24"/>
        </w:rPr>
      </w:pPr>
    </w:p>
    <w:p w:rsidR="00DF6D83" w:rsidRPr="002B6011" w:rsidRDefault="00DF6D83" w:rsidP="00BE3472">
      <w:pPr>
        <w:spacing w:line="480" w:lineRule="auto"/>
        <w:rPr>
          <w:rFonts w:ascii="Calibri" w:hAnsi="Calibri" w:cs="Calibri"/>
          <w:sz w:val="24"/>
          <w:szCs w:val="24"/>
        </w:rPr>
      </w:pPr>
      <w:r w:rsidRPr="002B6011">
        <w:rPr>
          <w:rFonts w:ascii="Calibri" w:hAnsi="Calibri" w:cs="Calibri"/>
          <w:sz w:val="24"/>
          <w:szCs w:val="24"/>
        </w:rPr>
        <w:t xml:space="preserve">2. Details of SPIDER FLASH-t </w:t>
      </w:r>
      <w:proofErr w:type="spellStart"/>
      <w:r w:rsidRPr="002B6011">
        <w:rPr>
          <w:rFonts w:ascii="Calibri" w:hAnsi="Calibri" w:cs="Calibri"/>
          <w:sz w:val="24"/>
          <w:szCs w:val="24"/>
        </w:rPr>
        <w:t>AFib</w:t>
      </w:r>
      <w:proofErr w:type="spellEnd"/>
      <w:r w:rsidRPr="002B6011">
        <w:rPr>
          <w:rFonts w:ascii="Calibri" w:hAnsi="Calibri" w:cs="Calibri"/>
          <w:sz w:val="24"/>
          <w:szCs w:val="24"/>
          <w:vertAlign w:val="superscript"/>
        </w:rPr>
        <w:sym w:font="Symbol" w:char="F0D2"/>
      </w:r>
    </w:p>
    <w:p w:rsidR="0098624C" w:rsidRPr="002B6011" w:rsidRDefault="00B25547" w:rsidP="0098624C">
      <w:pPr>
        <w:spacing w:line="480" w:lineRule="auto"/>
        <w:rPr>
          <w:rFonts w:ascii="Calibri" w:hAnsi="Calibri" w:cs="Calibri"/>
          <w:sz w:val="24"/>
          <w:szCs w:val="24"/>
        </w:rPr>
      </w:pPr>
      <w:r w:rsidRPr="002B6011">
        <w:rPr>
          <w:rFonts w:ascii="Calibri" w:hAnsi="Calibri" w:cs="Calibri"/>
          <w:sz w:val="24"/>
          <w:szCs w:val="24"/>
        </w:rPr>
        <w:t xml:space="preserve">The automatic detection of arrhythmias allows SPIDER FLASH-t </w:t>
      </w:r>
      <w:proofErr w:type="spellStart"/>
      <w:r w:rsidRPr="002B6011">
        <w:rPr>
          <w:rFonts w:ascii="Calibri" w:hAnsi="Calibri" w:cs="Calibri"/>
          <w:sz w:val="24"/>
          <w:szCs w:val="24"/>
        </w:rPr>
        <w:t>AFib</w:t>
      </w:r>
      <w:proofErr w:type="spellEnd"/>
      <w:r w:rsidRPr="002B6011">
        <w:rPr>
          <w:rFonts w:ascii="Calibri" w:hAnsi="Calibri" w:cs="Calibri"/>
          <w:sz w:val="24"/>
          <w:szCs w:val="24"/>
          <w:vertAlign w:val="superscript"/>
        </w:rPr>
        <w:sym w:font="Symbol" w:char="F0D2"/>
      </w:r>
      <w:r w:rsidRPr="002B6011">
        <w:rPr>
          <w:rFonts w:ascii="Calibri" w:hAnsi="Calibri" w:cs="Calibri"/>
          <w:sz w:val="24"/>
          <w:szCs w:val="24"/>
          <w:vertAlign w:val="superscript"/>
        </w:rPr>
        <w:t xml:space="preserve"> </w:t>
      </w:r>
      <w:r w:rsidRPr="002B6011">
        <w:rPr>
          <w:rFonts w:ascii="Calibri" w:hAnsi="Calibri" w:cs="Calibri"/>
          <w:sz w:val="24"/>
          <w:szCs w:val="24"/>
        </w:rPr>
        <w:t>to record 60 seconds before and after an event</w:t>
      </w:r>
      <w:r w:rsidR="00DF6D83" w:rsidRPr="002B6011">
        <w:rPr>
          <w:rFonts w:ascii="Calibri" w:hAnsi="Calibri" w:cs="Calibri"/>
          <w:sz w:val="24"/>
          <w:szCs w:val="24"/>
        </w:rPr>
        <w:t xml:space="preserve"> in two </w:t>
      </w:r>
      <w:r w:rsidR="00B7430D" w:rsidRPr="002B6011">
        <w:rPr>
          <w:rFonts w:ascii="Calibri" w:hAnsi="Calibri" w:cs="Calibri"/>
          <w:sz w:val="24"/>
          <w:szCs w:val="24"/>
        </w:rPr>
        <w:t>channels</w:t>
      </w:r>
      <w:r w:rsidR="00DF6D83" w:rsidRPr="002B6011">
        <w:rPr>
          <w:rFonts w:ascii="Calibri" w:hAnsi="Calibri" w:cs="Calibri"/>
          <w:sz w:val="24"/>
          <w:szCs w:val="24"/>
        </w:rPr>
        <w:t>.</w:t>
      </w:r>
      <w:r w:rsidR="003D39B8" w:rsidRPr="002B6011">
        <w:rPr>
          <w:rFonts w:ascii="Calibri" w:hAnsi="Calibri" w:cs="Calibri"/>
          <w:sz w:val="24"/>
          <w:szCs w:val="24"/>
        </w:rPr>
        <w:t xml:space="preserve"> The settings of automatic detection function are shown in Supplemental Table 1. </w:t>
      </w:r>
      <w:r w:rsidR="00A2639A" w:rsidRPr="002B6011">
        <w:rPr>
          <w:rFonts w:ascii="Calibri" w:hAnsi="Calibri" w:cs="Calibri"/>
          <w:sz w:val="24"/>
          <w:szCs w:val="24"/>
        </w:rPr>
        <w:t xml:space="preserve">The event recorder can distinguish between P wave and QRS complex referring to QRS width. </w:t>
      </w:r>
      <w:r w:rsidR="003D39B8" w:rsidRPr="002B6011">
        <w:rPr>
          <w:rFonts w:ascii="Calibri" w:hAnsi="Calibri" w:cs="Calibri"/>
          <w:sz w:val="24"/>
          <w:szCs w:val="24"/>
        </w:rPr>
        <w:t xml:space="preserve">If a </w:t>
      </w:r>
      <w:r w:rsidR="0022369B">
        <w:rPr>
          <w:rFonts w:ascii="Calibri" w:hAnsi="Calibri" w:cs="Calibri"/>
          <w:sz w:val="24"/>
          <w:szCs w:val="24"/>
        </w:rPr>
        <w:t>patient</w:t>
      </w:r>
      <w:r w:rsidR="003D39B8" w:rsidRPr="002B6011">
        <w:rPr>
          <w:rFonts w:ascii="Calibri" w:hAnsi="Calibri" w:cs="Calibri"/>
          <w:sz w:val="24"/>
          <w:szCs w:val="24"/>
        </w:rPr>
        <w:t xml:space="preserve"> develop</w:t>
      </w:r>
      <w:r w:rsidR="007C54CA" w:rsidRPr="002B6011">
        <w:rPr>
          <w:rFonts w:ascii="Calibri" w:hAnsi="Calibri" w:cs="Calibri"/>
          <w:sz w:val="24"/>
          <w:szCs w:val="24"/>
        </w:rPr>
        <w:t>s</w:t>
      </w:r>
      <w:r w:rsidR="003D39B8" w:rsidRPr="002B6011">
        <w:rPr>
          <w:rFonts w:ascii="Calibri" w:hAnsi="Calibri" w:cs="Calibri"/>
          <w:sz w:val="24"/>
          <w:szCs w:val="24"/>
        </w:rPr>
        <w:t xml:space="preserve"> supraventricular tachycardia </w:t>
      </w:r>
      <w:r w:rsidR="00794359" w:rsidRPr="002B6011">
        <w:rPr>
          <w:rFonts w:ascii="Calibri" w:hAnsi="Calibri" w:cs="Calibri"/>
          <w:sz w:val="24"/>
          <w:szCs w:val="24"/>
        </w:rPr>
        <w:t xml:space="preserve">(SVT) </w:t>
      </w:r>
      <w:r w:rsidR="003D39B8" w:rsidRPr="002B6011">
        <w:rPr>
          <w:rFonts w:ascii="Calibri" w:hAnsi="Calibri" w:cs="Calibri"/>
          <w:sz w:val="24"/>
          <w:szCs w:val="24"/>
        </w:rPr>
        <w:t xml:space="preserve">at cycle length </w:t>
      </w:r>
      <w:r w:rsidR="003D39B8" w:rsidRPr="002B6011">
        <w:rPr>
          <w:rFonts w:ascii="Calibri" w:eastAsia="ＭＳ 明朝" w:hAnsi="Calibri" w:cs="Calibri"/>
          <w:sz w:val="24"/>
          <w:szCs w:val="24"/>
        </w:rPr>
        <w:t>≤</w:t>
      </w:r>
      <w:r w:rsidR="003D39B8" w:rsidRPr="002B6011">
        <w:rPr>
          <w:rFonts w:ascii="Calibri" w:hAnsi="Calibri" w:cs="Calibri"/>
          <w:sz w:val="24"/>
          <w:szCs w:val="24"/>
        </w:rPr>
        <w:t xml:space="preserve">375 milliseconds for </w:t>
      </w:r>
      <w:r w:rsidR="003D39B8" w:rsidRPr="002B6011">
        <w:rPr>
          <w:rFonts w:ascii="Calibri" w:eastAsia="ＭＳ 明朝" w:hAnsi="Calibri" w:cs="Calibri"/>
          <w:sz w:val="24"/>
          <w:szCs w:val="24"/>
        </w:rPr>
        <w:t>≥</w:t>
      </w:r>
      <w:r w:rsidR="003D39B8" w:rsidRPr="002B6011">
        <w:rPr>
          <w:rFonts w:ascii="Calibri" w:hAnsi="Calibri" w:cs="Calibri"/>
          <w:sz w:val="24"/>
          <w:szCs w:val="24"/>
        </w:rPr>
        <w:t>15 seconds</w:t>
      </w:r>
      <w:r w:rsidR="00794359" w:rsidRPr="002B6011">
        <w:rPr>
          <w:rFonts w:ascii="Calibri" w:hAnsi="Calibri" w:cs="Calibri"/>
          <w:sz w:val="24"/>
          <w:szCs w:val="24"/>
        </w:rPr>
        <w:t xml:space="preserve">, the 60 seconds before and after the event is recorded. If RR interval irregularity longs for </w:t>
      </w:r>
      <w:r w:rsidR="00794359" w:rsidRPr="002B6011">
        <w:rPr>
          <w:rFonts w:ascii="Calibri" w:eastAsia="ＭＳ 明朝" w:hAnsi="Calibri" w:cs="Calibri"/>
          <w:sz w:val="24"/>
          <w:szCs w:val="24"/>
        </w:rPr>
        <w:t>≥</w:t>
      </w:r>
      <w:r w:rsidR="00794359" w:rsidRPr="002B6011">
        <w:rPr>
          <w:rFonts w:ascii="Calibri" w:hAnsi="Calibri" w:cs="Calibri"/>
          <w:sz w:val="24"/>
          <w:szCs w:val="24"/>
        </w:rPr>
        <w:t>30 seconds, the 60 seconds before and the 120 seconds after irregularity is recorded</w:t>
      </w:r>
      <w:r w:rsidR="00E03E26" w:rsidRPr="002B6011">
        <w:rPr>
          <w:rFonts w:ascii="Calibri" w:hAnsi="Calibri" w:cs="Calibri"/>
          <w:sz w:val="24"/>
          <w:szCs w:val="24"/>
        </w:rPr>
        <w:t xml:space="preserve"> </w:t>
      </w:r>
      <w:r w:rsidR="00A2639A" w:rsidRPr="002B6011">
        <w:rPr>
          <w:rFonts w:ascii="Calibri" w:hAnsi="Calibri" w:cs="Calibri"/>
          <w:sz w:val="24"/>
          <w:szCs w:val="24"/>
        </w:rPr>
        <w:t>as AF.</w:t>
      </w:r>
      <w:r w:rsidR="0098624C" w:rsidRPr="002B6011">
        <w:rPr>
          <w:rFonts w:ascii="Calibri" w:hAnsi="Calibri" w:cs="Calibri"/>
          <w:sz w:val="24"/>
          <w:szCs w:val="24"/>
        </w:rPr>
        <w:t xml:space="preserve"> If a </w:t>
      </w:r>
      <w:r w:rsidR="0022369B">
        <w:rPr>
          <w:rFonts w:ascii="Calibri" w:hAnsi="Calibri" w:cs="Calibri"/>
          <w:sz w:val="24"/>
          <w:szCs w:val="24"/>
        </w:rPr>
        <w:t>patient</w:t>
      </w:r>
      <w:bookmarkStart w:id="0" w:name="_GoBack"/>
      <w:bookmarkEnd w:id="0"/>
      <w:r w:rsidR="0098624C" w:rsidRPr="002B6011">
        <w:rPr>
          <w:rFonts w:ascii="Calibri" w:hAnsi="Calibri" w:cs="Calibri"/>
          <w:sz w:val="24"/>
          <w:szCs w:val="24"/>
        </w:rPr>
        <w:t xml:space="preserve"> develops ventricular tachycardia at </w:t>
      </w:r>
      <w:r w:rsidR="0098624C" w:rsidRPr="002B6011">
        <w:rPr>
          <w:rFonts w:ascii="Calibri" w:eastAsia="ＭＳ 明朝" w:hAnsi="Calibri" w:cs="Calibri"/>
          <w:sz w:val="24"/>
          <w:szCs w:val="24"/>
        </w:rPr>
        <w:t xml:space="preserve">≤500 milliseconds for ≥8 seconds, the 60 seconds before and after the event is recorded. </w:t>
      </w:r>
      <w:r w:rsidR="0098624C" w:rsidRPr="002B6011">
        <w:rPr>
          <w:rFonts w:ascii="Calibri" w:hAnsi="Calibri" w:cs="Calibri"/>
          <w:sz w:val="24"/>
          <w:szCs w:val="24"/>
        </w:rPr>
        <w:t xml:space="preserve">Premature atrial contractions within the first 75% and premature ventricular contractions within the 80% of the RR interval is recorded. Heart rate </w:t>
      </w:r>
      <w:r w:rsidR="00A87F3D" w:rsidRPr="002B6011">
        <w:rPr>
          <w:rFonts w:ascii="Calibri" w:hAnsi="Calibri" w:cs="Calibri"/>
          <w:sz w:val="24"/>
          <w:szCs w:val="24"/>
        </w:rPr>
        <w:t xml:space="preserve">at cycle length </w:t>
      </w:r>
      <w:r w:rsidR="00A87F3D" w:rsidRPr="002B6011">
        <w:rPr>
          <w:rFonts w:ascii="Calibri" w:eastAsia="ＭＳ 明朝" w:hAnsi="Calibri" w:cs="Calibri"/>
          <w:sz w:val="24"/>
          <w:szCs w:val="24"/>
        </w:rPr>
        <w:t xml:space="preserve">≥1500 milliseconds lasting for ≥20 seconds is recorded as bradycardia. Any pause at cycle length ≥2500 </w:t>
      </w:r>
      <w:r w:rsidR="00A87F3D" w:rsidRPr="002B6011">
        <w:rPr>
          <w:rFonts w:ascii="Calibri" w:eastAsia="ＭＳ 明朝" w:hAnsi="Calibri" w:cs="Calibri"/>
          <w:sz w:val="24"/>
          <w:szCs w:val="24"/>
        </w:rPr>
        <w:lastRenderedPageBreak/>
        <w:t>milliseconds is recorded the 30 seconds before and after the event. RR interval at cycle length ≥1500 milliseconds lasting for &lt;20 seconds is recorded as missed beats the 10 seconds before and after them.</w:t>
      </w:r>
    </w:p>
    <w:p w:rsidR="00A51DC8" w:rsidRPr="002B6011" w:rsidRDefault="00A51DC8" w:rsidP="00BE3472">
      <w:pPr>
        <w:spacing w:line="480" w:lineRule="auto"/>
        <w:rPr>
          <w:rFonts w:ascii="Calibri" w:hAnsi="Calibri" w:cs="Calibri"/>
          <w:sz w:val="24"/>
          <w:szCs w:val="24"/>
        </w:rPr>
      </w:pPr>
    </w:p>
    <w:p w:rsidR="00BE3472" w:rsidRPr="002B6011" w:rsidRDefault="00BE3472">
      <w:pPr>
        <w:rPr>
          <w:rFonts w:ascii="Calibri" w:hAnsi="Calibri" w:cs="Calibri"/>
          <w:sz w:val="24"/>
          <w:szCs w:val="24"/>
        </w:rPr>
      </w:pPr>
    </w:p>
    <w:p w:rsidR="00BE3472" w:rsidRPr="002B6011" w:rsidRDefault="00BE3472">
      <w:pPr>
        <w:rPr>
          <w:rFonts w:ascii="Calibri" w:hAnsi="Calibri" w:cs="Calibri"/>
          <w:sz w:val="24"/>
          <w:szCs w:val="24"/>
        </w:rPr>
      </w:pPr>
      <w:r w:rsidRPr="002B6011">
        <w:rPr>
          <w:rFonts w:ascii="Calibri" w:hAnsi="Calibri" w:cs="Calibri"/>
          <w:sz w:val="24"/>
          <w:szCs w:val="24"/>
        </w:rPr>
        <w:t>Reference</w:t>
      </w:r>
    </w:p>
    <w:p w:rsidR="00BE3472" w:rsidRPr="002B6011" w:rsidRDefault="00BE3472" w:rsidP="00BE3472">
      <w:pPr>
        <w:ind w:left="720" w:hanging="720"/>
        <w:rPr>
          <w:rFonts w:ascii="Calibri" w:hAnsi="Calibri" w:cs="Calibri"/>
          <w:noProof/>
          <w:sz w:val="24"/>
          <w:szCs w:val="24"/>
        </w:rPr>
      </w:pPr>
      <w:r w:rsidRPr="002B6011">
        <w:rPr>
          <w:rFonts w:ascii="Calibri" w:hAnsi="Calibri" w:cs="Calibri"/>
          <w:sz w:val="24"/>
          <w:szCs w:val="24"/>
        </w:rPr>
        <w:fldChar w:fldCharType="begin"/>
      </w:r>
      <w:r w:rsidRPr="002B6011">
        <w:rPr>
          <w:rFonts w:ascii="Calibri" w:hAnsi="Calibri" w:cs="Calibri"/>
          <w:sz w:val="24"/>
          <w:szCs w:val="24"/>
        </w:rPr>
        <w:instrText xml:space="preserve"> ADDIN EN.REFLIST </w:instrText>
      </w:r>
      <w:r w:rsidRPr="002B6011">
        <w:rPr>
          <w:rFonts w:ascii="Calibri" w:hAnsi="Calibri" w:cs="Calibri"/>
          <w:sz w:val="24"/>
          <w:szCs w:val="24"/>
        </w:rPr>
        <w:fldChar w:fldCharType="separate"/>
      </w:r>
      <w:bookmarkStart w:id="1" w:name="_ENREF_1"/>
      <w:r w:rsidRPr="002B6011">
        <w:rPr>
          <w:rFonts w:ascii="Calibri" w:hAnsi="Calibri" w:cs="Calibri"/>
          <w:b/>
          <w:noProof/>
          <w:sz w:val="24"/>
          <w:szCs w:val="24"/>
        </w:rPr>
        <w:t>1.</w:t>
      </w:r>
      <w:r w:rsidRPr="002B6011">
        <w:rPr>
          <w:rFonts w:ascii="Calibri" w:hAnsi="Calibri" w:cs="Calibri"/>
          <w:noProof/>
          <w:sz w:val="24"/>
          <w:szCs w:val="24"/>
        </w:rPr>
        <w:tab/>
        <w:t xml:space="preserve">Rivaroxaban-once daily, oral, direct factor Xa inhibition compared with vitamin K antagonism for prevention of stroke and Embolism Trial in Atrial Fibrillation: rationale and design of the ROCKET AF study. </w:t>
      </w:r>
      <w:r w:rsidRPr="002B6011">
        <w:rPr>
          <w:rFonts w:ascii="Calibri" w:hAnsi="Calibri" w:cs="Calibri"/>
          <w:i/>
          <w:noProof/>
          <w:sz w:val="24"/>
          <w:szCs w:val="24"/>
        </w:rPr>
        <w:t xml:space="preserve">Am Heart J. </w:t>
      </w:r>
      <w:r w:rsidRPr="002B6011">
        <w:rPr>
          <w:rFonts w:ascii="Calibri" w:hAnsi="Calibri" w:cs="Calibri"/>
          <w:noProof/>
          <w:sz w:val="24"/>
          <w:szCs w:val="24"/>
        </w:rPr>
        <w:t>2010;159:340-347 e341.</w:t>
      </w:r>
      <w:bookmarkEnd w:id="1"/>
    </w:p>
    <w:p w:rsidR="00BE3472" w:rsidRPr="002B6011" w:rsidRDefault="00BE3472" w:rsidP="00BE3472">
      <w:pPr>
        <w:rPr>
          <w:rFonts w:ascii="Calibri" w:hAnsi="Calibri" w:cs="Calibri"/>
          <w:noProof/>
          <w:sz w:val="24"/>
          <w:szCs w:val="24"/>
        </w:rPr>
      </w:pPr>
    </w:p>
    <w:p w:rsidR="009836B1" w:rsidRPr="002B6011" w:rsidRDefault="00BE3472">
      <w:pPr>
        <w:rPr>
          <w:rFonts w:ascii="Calibri" w:hAnsi="Calibri" w:cs="Calibri"/>
          <w:sz w:val="24"/>
          <w:szCs w:val="24"/>
        </w:rPr>
      </w:pPr>
      <w:r w:rsidRPr="002B6011">
        <w:rPr>
          <w:rFonts w:ascii="Calibri" w:hAnsi="Calibri" w:cs="Calibri"/>
          <w:sz w:val="24"/>
          <w:szCs w:val="24"/>
        </w:rPr>
        <w:fldChar w:fldCharType="end"/>
      </w:r>
    </w:p>
    <w:p w:rsidR="009836B1" w:rsidRPr="002B6011" w:rsidRDefault="009836B1">
      <w:pPr>
        <w:widowControl/>
        <w:jc w:val="left"/>
        <w:rPr>
          <w:rFonts w:ascii="Calibri" w:hAnsi="Calibri" w:cs="Calibri"/>
          <w:sz w:val="24"/>
          <w:szCs w:val="24"/>
        </w:rPr>
      </w:pPr>
      <w:r w:rsidRPr="002B6011">
        <w:rPr>
          <w:rFonts w:ascii="Calibri" w:hAnsi="Calibri" w:cs="Calibri"/>
          <w:sz w:val="24"/>
          <w:szCs w:val="24"/>
        </w:rPr>
        <w:br w:type="page"/>
      </w:r>
    </w:p>
    <w:p w:rsidR="00A449C5" w:rsidRPr="002B6011" w:rsidRDefault="00A449C5">
      <w:pPr>
        <w:rPr>
          <w:rFonts w:ascii="Calibri" w:hAnsi="Calibri" w:cs="Calibri"/>
          <w:sz w:val="24"/>
          <w:szCs w:val="24"/>
        </w:rPr>
        <w:sectPr w:rsidR="00A449C5" w:rsidRPr="002B6011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:rsidR="001E40DB" w:rsidRPr="002B6011" w:rsidRDefault="009836B1">
      <w:pPr>
        <w:rPr>
          <w:rFonts w:ascii="Calibri" w:hAnsi="Calibri" w:cs="Calibri"/>
          <w:sz w:val="24"/>
          <w:szCs w:val="24"/>
        </w:rPr>
      </w:pPr>
      <w:r w:rsidRPr="002B6011">
        <w:rPr>
          <w:rFonts w:ascii="Calibri" w:hAnsi="Calibri" w:cs="Calibri"/>
          <w:sz w:val="24"/>
          <w:szCs w:val="24"/>
        </w:rPr>
        <w:lastRenderedPageBreak/>
        <w:t xml:space="preserve">Supplementary Table 1. </w:t>
      </w:r>
      <w:r w:rsidR="00057BA3" w:rsidRPr="002B6011">
        <w:rPr>
          <w:rFonts w:ascii="Calibri" w:hAnsi="Calibri" w:cs="Calibri"/>
          <w:sz w:val="24"/>
          <w:szCs w:val="24"/>
        </w:rPr>
        <w:t>The settings of automatic detection function</w:t>
      </w:r>
    </w:p>
    <w:p w:rsidR="00057BA3" w:rsidRPr="002B6011" w:rsidRDefault="00057BA3">
      <w:pPr>
        <w:rPr>
          <w:rFonts w:ascii="Calibri" w:hAnsi="Calibri" w:cs="Calibri"/>
          <w:sz w:val="24"/>
          <w:szCs w:val="24"/>
        </w:rPr>
      </w:pPr>
    </w:p>
    <w:tbl>
      <w:tblPr>
        <w:tblW w:w="1332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40"/>
        <w:gridCol w:w="1920"/>
        <w:gridCol w:w="1880"/>
        <w:gridCol w:w="2640"/>
        <w:gridCol w:w="1960"/>
        <w:gridCol w:w="1780"/>
      </w:tblGrid>
      <w:tr w:rsidR="00A449C5" w:rsidRPr="002B6011" w:rsidTr="00A449C5">
        <w:trPr>
          <w:trHeight w:val="315"/>
        </w:trPr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49C5" w:rsidRPr="002B6011" w:rsidRDefault="00A449C5" w:rsidP="00A449C5">
            <w:pPr>
              <w:widowControl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49C5" w:rsidRPr="002B6011" w:rsidRDefault="00A449C5" w:rsidP="00A449C5">
            <w:pPr>
              <w:widowControl/>
              <w:jc w:val="center"/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</w:pPr>
            <w:r w:rsidRPr="002B6011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  <w:t>prematurity (%)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49C5" w:rsidRPr="002B6011" w:rsidRDefault="00A449C5" w:rsidP="00A449C5">
            <w:pPr>
              <w:widowControl/>
              <w:jc w:val="center"/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</w:pPr>
            <w:r w:rsidRPr="002B6011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  <w:t>threshold (</w:t>
            </w:r>
            <w:proofErr w:type="spellStart"/>
            <w:r w:rsidRPr="002B6011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  <w:t>msec</w:t>
            </w:r>
            <w:proofErr w:type="spellEnd"/>
            <w:r w:rsidRPr="002B6011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49C5" w:rsidRPr="002B6011" w:rsidRDefault="00A449C5" w:rsidP="00A449C5">
            <w:pPr>
              <w:widowControl/>
              <w:jc w:val="center"/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</w:pPr>
            <w:r w:rsidRPr="002B6011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  <w:t>Minimum duration (sec)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49C5" w:rsidRPr="002B6011" w:rsidRDefault="00A449C5" w:rsidP="00A449C5">
            <w:pPr>
              <w:widowControl/>
              <w:jc w:val="center"/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</w:pPr>
            <w:r w:rsidRPr="002B6011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  <w:t>Time before (sec)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49C5" w:rsidRPr="002B6011" w:rsidRDefault="00A449C5" w:rsidP="00A449C5">
            <w:pPr>
              <w:widowControl/>
              <w:jc w:val="center"/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</w:pPr>
            <w:r w:rsidRPr="002B6011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  <w:t>Time after (sec)</w:t>
            </w:r>
          </w:p>
        </w:tc>
      </w:tr>
      <w:tr w:rsidR="00A449C5" w:rsidRPr="002B6011" w:rsidTr="00A449C5">
        <w:trPr>
          <w:trHeight w:val="315"/>
        </w:trPr>
        <w:tc>
          <w:tcPr>
            <w:tcW w:w="31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49C5" w:rsidRPr="002B6011" w:rsidRDefault="00A449C5" w:rsidP="00A449C5">
            <w:pPr>
              <w:widowControl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</w:pPr>
            <w:r w:rsidRPr="002B6011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  <w:t>Supraventricular tachycardia</w:t>
            </w:r>
          </w:p>
        </w:tc>
        <w:tc>
          <w:tcPr>
            <w:tcW w:w="19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49C5" w:rsidRPr="002B6011" w:rsidRDefault="00A449C5" w:rsidP="00A449C5">
            <w:pPr>
              <w:widowControl/>
              <w:jc w:val="center"/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</w:pPr>
            <w:r w:rsidRPr="002B6011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8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49C5" w:rsidRPr="002B6011" w:rsidRDefault="00A449C5" w:rsidP="00A449C5">
            <w:pPr>
              <w:widowControl/>
              <w:jc w:val="center"/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</w:pPr>
            <w:r w:rsidRPr="002B6011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  <w:t>375</w:t>
            </w:r>
          </w:p>
        </w:tc>
        <w:tc>
          <w:tcPr>
            <w:tcW w:w="26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49C5" w:rsidRPr="002B6011" w:rsidRDefault="00A449C5" w:rsidP="00A449C5">
            <w:pPr>
              <w:widowControl/>
              <w:jc w:val="center"/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</w:pPr>
            <w:r w:rsidRPr="002B6011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9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49C5" w:rsidRPr="002B6011" w:rsidRDefault="00A449C5" w:rsidP="00A449C5">
            <w:pPr>
              <w:widowControl/>
              <w:jc w:val="center"/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</w:pPr>
            <w:r w:rsidRPr="002B6011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7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49C5" w:rsidRPr="002B6011" w:rsidRDefault="00A449C5" w:rsidP="00A449C5">
            <w:pPr>
              <w:widowControl/>
              <w:jc w:val="center"/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</w:pPr>
            <w:r w:rsidRPr="002B6011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  <w:t>60</w:t>
            </w:r>
          </w:p>
        </w:tc>
      </w:tr>
      <w:tr w:rsidR="00A449C5" w:rsidRPr="002B6011" w:rsidTr="00A449C5">
        <w:trPr>
          <w:trHeight w:val="315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49C5" w:rsidRPr="002B6011" w:rsidRDefault="00A449C5" w:rsidP="00A449C5">
            <w:pPr>
              <w:widowControl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</w:pPr>
            <w:r w:rsidRPr="002B6011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  <w:t>Ventricular tachycardia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49C5" w:rsidRPr="002B6011" w:rsidRDefault="00A449C5" w:rsidP="00A449C5">
            <w:pPr>
              <w:widowControl/>
              <w:jc w:val="center"/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</w:pPr>
            <w:r w:rsidRPr="002B6011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49C5" w:rsidRPr="002B6011" w:rsidRDefault="00A449C5" w:rsidP="00A449C5">
            <w:pPr>
              <w:widowControl/>
              <w:jc w:val="center"/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</w:pPr>
            <w:r w:rsidRPr="002B6011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  <w:t>500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49C5" w:rsidRPr="002B6011" w:rsidRDefault="00A449C5" w:rsidP="00A449C5">
            <w:pPr>
              <w:widowControl/>
              <w:jc w:val="center"/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</w:pPr>
            <w:r w:rsidRPr="002B6011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49C5" w:rsidRPr="002B6011" w:rsidRDefault="00A449C5" w:rsidP="00A449C5">
            <w:pPr>
              <w:widowControl/>
              <w:jc w:val="center"/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</w:pPr>
            <w:r w:rsidRPr="002B6011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49C5" w:rsidRPr="002B6011" w:rsidRDefault="00A449C5" w:rsidP="00A449C5">
            <w:pPr>
              <w:widowControl/>
              <w:jc w:val="center"/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</w:pPr>
            <w:r w:rsidRPr="002B6011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  <w:t>60</w:t>
            </w:r>
          </w:p>
        </w:tc>
      </w:tr>
      <w:tr w:rsidR="00A449C5" w:rsidRPr="002B6011" w:rsidTr="00A449C5">
        <w:trPr>
          <w:trHeight w:val="315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49C5" w:rsidRPr="002B6011" w:rsidRDefault="00A449C5" w:rsidP="00A449C5">
            <w:pPr>
              <w:widowControl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</w:pPr>
            <w:r w:rsidRPr="002B6011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  <w:t>Irregular RR interval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49C5" w:rsidRPr="002B6011" w:rsidRDefault="00A449C5" w:rsidP="00A449C5">
            <w:pPr>
              <w:widowControl/>
              <w:jc w:val="center"/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49C5" w:rsidRPr="002B6011" w:rsidRDefault="00A449C5" w:rsidP="00A449C5">
            <w:pPr>
              <w:widowControl/>
              <w:jc w:val="center"/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49C5" w:rsidRPr="002B6011" w:rsidRDefault="00A449C5" w:rsidP="00A449C5">
            <w:pPr>
              <w:widowControl/>
              <w:jc w:val="center"/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</w:pPr>
            <w:r w:rsidRPr="002B6011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49C5" w:rsidRPr="002B6011" w:rsidRDefault="00A449C5" w:rsidP="00A449C5">
            <w:pPr>
              <w:widowControl/>
              <w:jc w:val="center"/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</w:pPr>
            <w:r w:rsidRPr="002B6011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49C5" w:rsidRPr="002B6011" w:rsidRDefault="00A449C5" w:rsidP="00A449C5">
            <w:pPr>
              <w:widowControl/>
              <w:jc w:val="center"/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</w:pPr>
            <w:r w:rsidRPr="002B6011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  <w:t>120</w:t>
            </w:r>
          </w:p>
        </w:tc>
      </w:tr>
      <w:tr w:rsidR="00A449C5" w:rsidRPr="002B6011" w:rsidTr="00A449C5">
        <w:trPr>
          <w:trHeight w:val="315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49C5" w:rsidRPr="002B6011" w:rsidRDefault="00A449C5" w:rsidP="00A449C5">
            <w:pPr>
              <w:widowControl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</w:pPr>
            <w:r w:rsidRPr="002B6011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  <w:t>Bradycardia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49C5" w:rsidRPr="002B6011" w:rsidRDefault="00A449C5" w:rsidP="00A449C5">
            <w:pPr>
              <w:widowControl/>
              <w:jc w:val="center"/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49C5" w:rsidRPr="002B6011" w:rsidRDefault="00A449C5" w:rsidP="00A449C5">
            <w:pPr>
              <w:widowControl/>
              <w:jc w:val="center"/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</w:pPr>
            <w:r w:rsidRPr="002B6011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  <w:t>1500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49C5" w:rsidRPr="002B6011" w:rsidRDefault="00A449C5" w:rsidP="00A449C5">
            <w:pPr>
              <w:widowControl/>
              <w:jc w:val="center"/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</w:pPr>
            <w:r w:rsidRPr="002B6011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49C5" w:rsidRPr="002B6011" w:rsidRDefault="00A449C5" w:rsidP="00A449C5">
            <w:pPr>
              <w:widowControl/>
              <w:jc w:val="center"/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</w:pPr>
            <w:r w:rsidRPr="002B6011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49C5" w:rsidRPr="002B6011" w:rsidRDefault="00A449C5" w:rsidP="00A449C5">
            <w:pPr>
              <w:widowControl/>
              <w:jc w:val="center"/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</w:pPr>
            <w:r w:rsidRPr="002B6011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  <w:t>60</w:t>
            </w:r>
          </w:p>
        </w:tc>
      </w:tr>
      <w:tr w:rsidR="00A449C5" w:rsidRPr="002B6011" w:rsidTr="00A449C5">
        <w:trPr>
          <w:trHeight w:val="315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49C5" w:rsidRPr="002B6011" w:rsidRDefault="00A449C5" w:rsidP="00A449C5">
            <w:pPr>
              <w:widowControl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</w:pPr>
            <w:r w:rsidRPr="002B6011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  <w:t>Pause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49C5" w:rsidRPr="002B6011" w:rsidRDefault="00A449C5" w:rsidP="00A449C5">
            <w:pPr>
              <w:widowControl/>
              <w:jc w:val="center"/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49C5" w:rsidRPr="002B6011" w:rsidRDefault="00A449C5" w:rsidP="00A449C5">
            <w:pPr>
              <w:widowControl/>
              <w:jc w:val="center"/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</w:pPr>
            <w:r w:rsidRPr="002B6011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49C5" w:rsidRPr="002B6011" w:rsidRDefault="00A449C5" w:rsidP="00A449C5">
            <w:pPr>
              <w:widowControl/>
              <w:jc w:val="center"/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49C5" w:rsidRPr="002B6011" w:rsidRDefault="00A449C5" w:rsidP="00A449C5">
            <w:pPr>
              <w:widowControl/>
              <w:jc w:val="center"/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</w:pPr>
            <w:r w:rsidRPr="002B6011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49C5" w:rsidRPr="002B6011" w:rsidRDefault="00A449C5" w:rsidP="00A449C5">
            <w:pPr>
              <w:widowControl/>
              <w:jc w:val="center"/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</w:pPr>
            <w:r w:rsidRPr="002B6011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 w:rsidR="00A449C5" w:rsidRPr="002B6011" w:rsidTr="00A449C5">
        <w:trPr>
          <w:trHeight w:val="315"/>
        </w:trPr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49C5" w:rsidRPr="002B6011" w:rsidRDefault="00A449C5" w:rsidP="00A449C5">
            <w:pPr>
              <w:widowControl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</w:pPr>
            <w:r w:rsidRPr="002B6011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  <w:t>Missed beats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49C5" w:rsidRPr="002B6011" w:rsidRDefault="00A449C5" w:rsidP="00A449C5">
            <w:pPr>
              <w:widowControl/>
              <w:jc w:val="center"/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49C5" w:rsidRPr="002B6011" w:rsidRDefault="00A449C5" w:rsidP="00A449C5">
            <w:pPr>
              <w:widowControl/>
              <w:jc w:val="center"/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</w:pPr>
            <w:r w:rsidRPr="002B6011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  <w:t>1500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49C5" w:rsidRPr="002B6011" w:rsidRDefault="00A449C5" w:rsidP="00A449C5">
            <w:pPr>
              <w:widowControl/>
              <w:jc w:val="center"/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49C5" w:rsidRPr="002B6011" w:rsidRDefault="00A449C5" w:rsidP="00A449C5">
            <w:pPr>
              <w:widowControl/>
              <w:jc w:val="center"/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</w:pPr>
            <w:r w:rsidRPr="002B6011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49C5" w:rsidRPr="002B6011" w:rsidRDefault="00A449C5" w:rsidP="00A449C5">
            <w:pPr>
              <w:widowControl/>
              <w:jc w:val="center"/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</w:pPr>
            <w:r w:rsidRPr="002B6011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</w:rPr>
              <w:t>30</w:t>
            </w:r>
          </w:p>
        </w:tc>
      </w:tr>
    </w:tbl>
    <w:p w:rsidR="00057BA3" w:rsidRPr="002B6011" w:rsidRDefault="00057BA3">
      <w:pPr>
        <w:rPr>
          <w:rFonts w:ascii="Calibri" w:hAnsi="Calibri" w:cs="Calibri"/>
          <w:sz w:val="24"/>
          <w:szCs w:val="24"/>
        </w:rPr>
      </w:pPr>
    </w:p>
    <w:sectPr w:rsidR="00057BA3" w:rsidRPr="002B6011" w:rsidSect="00A449C5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0E0A" w:rsidRDefault="00C50E0A" w:rsidP="009836B1">
      <w:r>
        <w:separator/>
      </w:r>
    </w:p>
  </w:endnote>
  <w:endnote w:type="continuationSeparator" w:id="0">
    <w:p w:rsidR="00C50E0A" w:rsidRDefault="00C50E0A" w:rsidP="00983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0E0A" w:rsidRDefault="00C50E0A" w:rsidP="009836B1">
      <w:r>
        <w:separator/>
      </w:r>
    </w:p>
  </w:footnote>
  <w:footnote w:type="continuationSeparator" w:id="0">
    <w:p w:rsidR="00C50E0A" w:rsidRDefault="00C50E0A" w:rsidP="009836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linical Cardiology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aae0ptxw8ezzapef9s8vd5f65vsra5rxd2dw&quot;&gt;My EndNote Library&lt;record-ids&gt;&lt;item&gt;355&lt;/item&gt;&lt;/record-ids&gt;&lt;/item&gt;&lt;/Libraries&gt;"/>
  </w:docVars>
  <w:rsids>
    <w:rsidRoot w:val="007F2500"/>
    <w:rsid w:val="00057BA3"/>
    <w:rsid w:val="000B3ACF"/>
    <w:rsid w:val="001E40DB"/>
    <w:rsid w:val="0022369B"/>
    <w:rsid w:val="002A5F3A"/>
    <w:rsid w:val="002B6011"/>
    <w:rsid w:val="002D7901"/>
    <w:rsid w:val="003816D5"/>
    <w:rsid w:val="003D39B8"/>
    <w:rsid w:val="003F13C2"/>
    <w:rsid w:val="00484B78"/>
    <w:rsid w:val="005473C5"/>
    <w:rsid w:val="006C16DF"/>
    <w:rsid w:val="00794359"/>
    <w:rsid w:val="007A6885"/>
    <w:rsid w:val="007C54CA"/>
    <w:rsid w:val="007F2500"/>
    <w:rsid w:val="008B22F1"/>
    <w:rsid w:val="009836B1"/>
    <w:rsid w:val="0098624C"/>
    <w:rsid w:val="0099348D"/>
    <w:rsid w:val="00A2639A"/>
    <w:rsid w:val="00A449C5"/>
    <w:rsid w:val="00A51DC8"/>
    <w:rsid w:val="00A87F3D"/>
    <w:rsid w:val="00B25547"/>
    <w:rsid w:val="00B7430D"/>
    <w:rsid w:val="00BE3472"/>
    <w:rsid w:val="00BF16CF"/>
    <w:rsid w:val="00C50E0A"/>
    <w:rsid w:val="00D01BFB"/>
    <w:rsid w:val="00D758BA"/>
    <w:rsid w:val="00D93025"/>
    <w:rsid w:val="00DF6D83"/>
    <w:rsid w:val="00E03E26"/>
    <w:rsid w:val="00E45F30"/>
    <w:rsid w:val="00FA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23FD54"/>
  <w15:docId w15:val="{78DE676D-2875-4A0B-A37C-26AC4B920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3472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836B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836B1"/>
  </w:style>
  <w:style w:type="paragraph" w:styleId="a6">
    <w:name w:val="footer"/>
    <w:basedOn w:val="a"/>
    <w:link w:val="a7"/>
    <w:uiPriority w:val="99"/>
    <w:unhideWhenUsed/>
    <w:rsid w:val="009836B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83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9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SHIGUCHI</dc:creator>
  <cp:lastModifiedBy>satoshi</cp:lastModifiedBy>
  <cp:revision>3</cp:revision>
  <dcterms:created xsi:type="dcterms:W3CDTF">2018-06-14T14:56:00Z</dcterms:created>
  <dcterms:modified xsi:type="dcterms:W3CDTF">2018-06-14T14:57:00Z</dcterms:modified>
</cp:coreProperties>
</file>