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1FB9" w:rsidRPr="00121FB9" w:rsidRDefault="00121FB9" w:rsidP="00121FB9">
      <w:pPr>
        <w:rPr>
          <w:rFonts w:ascii="Times New Roman" w:hAnsi="Times New Roman" w:cs="Times New Roman"/>
          <w:b/>
          <w:sz w:val="24"/>
        </w:rPr>
      </w:pPr>
      <w:bookmarkStart w:id="0" w:name="OLE_LINK1"/>
      <w:bookmarkStart w:id="1" w:name="OLE_LINK2"/>
      <w:r w:rsidRPr="00121FB9">
        <w:rPr>
          <w:rFonts w:ascii="Times New Roman" w:hAnsi="Times New Roman" w:cs="Times New Roman"/>
          <w:b/>
          <w:sz w:val="24"/>
        </w:rPr>
        <w:t xml:space="preserve">Supplemental Table </w:t>
      </w:r>
      <w:r w:rsidR="00DE54ED">
        <w:rPr>
          <w:rFonts w:ascii="Times New Roman" w:hAnsi="Times New Roman" w:cs="Times New Roman"/>
          <w:b/>
          <w:sz w:val="24"/>
        </w:rPr>
        <w:t>1</w:t>
      </w:r>
      <w:r w:rsidRPr="00121FB9">
        <w:rPr>
          <w:rFonts w:ascii="Times New Roman" w:hAnsi="Times New Roman" w:cs="Times New Roman"/>
          <w:b/>
          <w:sz w:val="24"/>
        </w:rPr>
        <w:t>. Comparison of energy and macronutrient</w:t>
      </w:r>
      <w:bookmarkStart w:id="2" w:name="_GoBack"/>
      <w:bookmarkEnd w:id="2"/>
      <w:r w:rsidRPr="00121FB9">
        <w:rPr>
          <w:rFonts w:ascii="Times New Roman" w:hAnsi="Times New Roman" w:cs="Times New Roman"/>
          <w:b/>
          <w:sz w:val="24"/>
        </w:rPr>
        <w:t>s calculated from mean value of 3-days’ 24-hour dietary recalls and one time 24-hour dietary recall in CUADHS</w:t>
      </w:r>
    </w:p>
    <w:tbl>
      <w:tblPr>
        <w:tblStyle w:val="a3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97"/>
        <w:gridCol w:w="2096"/>
        <w:gridCol w:w="4162"/>
        <w:gridCol w:w="4173"/>
        <w:gridCol w:w="1030"/>
      </w:tblGrid>
      <w:tr w:rsidR="00121FB9" w:rsidRPr="00121FB9" w:rsidTr="00E61AC2">
        <w:trPr>
          <w:trHeight w:val="270"/>
        </w:trPr>
        <w:tc>
          <w:tcPr>
            <w:tcW w:w="939" w:type="pct"/>
            <w:vMerge w:val="restart"/>
            <w:tcBorders>
              <w:top w:val="single" w:sz="4" w:space="0" w:color="auto"/>
              <w:bottom w:val="nil"/>
            </w:tcBorders>
            <w:noWrap/>
            <w:hideMark/>
          </w:tcPr>
          <w:bookmarkEnd w:id="0"/>
          <w:bookmarkEnd w:id="1"/>
          <w:p w:rsidR="00121FB9" w:rsidRPr="00121FB9" w:rsidRDefault="00121FB9" w:rsidP="00E61AC2">
            <w:pPr>
              <w:spacing w:line="2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121FB9">
              <w:rPr>
                <w:rFonts w:ascii="Times New Roman" w:hAnsi="Times New Roman" w:cs="Times New Roman"/>
                <w:sz w:val="24"/>
              </w:rPr>
              <w:t>Item</w:t>
            </w:r>
          </w:p>
        </w:tc>
        <w:tc>
          <w:tcPr>
            <w:tcW w:w="574" w:type="pct"/>
            <w:vMerge w:val="restart"/>
            <w:tcBorders>
              <w:top w:val="single" w:sz="4" w:space="0" w:color="auto"/>
              <w:bottom w:val="nil"/>
            </w:tcBorders>
            <w:noWrap/>
            <w:hideMark/>
          </w:tcPr>
          <w:p w:rsidR="00121FB9" w:rsidRPr="00121FB9" w:rsidRDefault="00121FB9" w:rsidP="00E61AC2">
            <w:pPr>
              <w:spacing w:line="2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121FB9">
              <w:rPr>
                <w:rFonts w:ascii="Times New Roman" w:hAnsi="Times New Roman" w:cs="Times New Roman"/>
                <w:sz w:val="24"/>
              </w:rPr>
              <w:t>Number of subjects</w:t>
            </w:r>
          </w:p>
        </w:tc>
        <w:tc>
          <w:tcPr>
            <w:tcW w:w="1535" w:type="pct"/>
            <w:tcBorders>
              <w:top w:val="single" w:sz="4" w:space="0" w:color="auto"/>
              <w:bottom w:val="nil"/>
            </w:tcBorders>
            <w:hideMark/>
          </w:tcPr>
          <w:p w:rsidR="00121FB9" w:rsidRPr="00121FB9" w:rsidRDefault="00121FB9" w:rsidP="00E61AC2">
            <w:pPr>
              <w:spacing w:line="2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121FB9">
              <w:rPr>
                <w:rFonts w:ascii="Times New Roman" w:hAnsi="Times New Roman" w:cs="Times New Roman"/>
                <w:sz w:val="24"/>
              </w:rPr>
              <w:t>Mean value of 3-days’</w:t>
            </w:r>
          </w:p>
        </w:tc>
        <w:tc>
          <w:tcPr>
            <w:tcW w:w="1539" w:type="pct"/>
            <w:tcBorders>
              <w:top w:val="single" w:sz="4" w:space="0" w:color="auto"/>
              <w:bottom w:val="nil"/>
            </w:tcBorders>
            <w:hideMark/>
          </w:tcPr>
          <w:p w:rsidR="00121FB9" w:rsidRPr="00121FB9" w:rsidRDefault="00121FB9" w:rsidP="00E61AC2">
            <w:pPr>
              <w:spacing w:line="2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121FB9">
              <w:rPr>
                <w:rFonts w:ascii="Times New Roman" w:hAnsi="Times New Roman" w:cs="Times New Roman"/>
                <w:sz w:val="24"/>
              </w:rPr>
              <w:t>One time 24-hour dietary recall</w:t>
            </w:r>
          </w:p>
        </w:tc>
        <w:tc>
          <w:tcPr>
            <w:tcW w:w="413" w:type="pct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121FB9" w:rsidRPr="0058676C" w:rsidRDefault="00121FB9" w:rsidP="00E61AC2">
            <w:pPr>
              <w:spacing w:line="260" w:lineRule="exact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58676C">
              <w:rPr>
                <w:rFonts w:ascii="Times New Roman" w:hAnsi="Times New Roman" w:cs="Times New Roman"/>
                <w:i/>
                <w:sz w:val="24"/>
              </w:rPr>
              <w:t>P</w:t>
            </w:r>
          </w:p>
        </w:tc>
      </w:tr>
      <w:tr w:rsidR="00121FB9" w:rsidRPr="00121FB9" w:rsidTr="00E61AC2">
        <w:trPr>
          <w:trHeight w:val="255"/>
        </w:trPr>
        <w:tc>
          <w:tcPr>
            <w:tcW w:w="939" w:type="pct"/>
            <w:vMerge/>
            <w:tcBorders>
              <w:top w:val="nil"/>
              <w:bottom w:val="single" w:sz="4" w:space="0" w:color="auto"/>
            </w:tcBorders>
            <w:hideMark/>
          </w:tcPr>
          <w:p w:rsidR="00121FB9" w:rsidRPr="00121FB9" w:rsidRDefault="00121FB9" w:rsidP="00E61AC2">
            <w:pPr>
              <w:spacing w:line="26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74" w:type="pct"/>
            <w:vMerge/>
            <w:tcBorders>
              <w:top w:val="nil"/>
              <w:bottom w:val="single" w:sz="4" w:space="0" w:color="auto"/>
            </w:tcBorders>
            <w:hideMark/>
          </w:tcPr>
          <w:p w:rsidR="00121FB9" w:rsidRPr="00121FB9" w:rsidRDefault="00121FB9" w:rsidP="00E61AC2">
            <w:pPr>
              <w:spacing w:line="26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74" w:type="pct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:rsidR="00121FB9" w:rsidRPr="00121FB9" w:rsidRDefault="00121FB9" w:rsidP="00E61AC2">
            <w:pPr>
              <w:spacing w:line="2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121FB9">
              <w:rPr>
                <w:rFonts w:ascii="Times New Roman" w:hAnsi="Times New Roman" w:cs="Times New Roman"/>
                <w:sz w:val="24"/>
              </w:rPr>
              <w:t>Median(P25, P75)</w:t>
            </w:r>
          </w:p>
        </w:tc>
        <w:tc>
          <w:tcPr>
            <w:tcW w:w="413" w:type="pct"/>
            <w:vMerge/>
            <w:tcBorders>
              <w:top w:val="nil"/>
              <w:bottom w:val="single" w:sz="4" w:space="0" w:color="auto"/>
            </w:tcBorders>
            <w:hideMark/>
          </w:tcPr>
          <w:p w:rsidR="00121FB9" w:rsidRPr="00121FB9" w:rsidRDefault="00121FB9" w:rsidP="00E61AC2">
            <w:pPr>
              <w:spacing w:line="26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121FB9" w:rsidRPr="00121FB9" w:rsidTr="00E61AC2">
        <w:trPr>
          <w:trHeight w:val="255"/>
        </w:trPr>
        <w:tc>
          <w:tcPr>
            <w:tcW w:w="939" w:type="pct"/>
            <w:tcBorders>
              <w:top w:val="single" w:sz="4" w:space="0" w:color="auto"/>
            </w:tcBorders>
            <w:noWrap/>
            <w:hideMark/>
          </w:tcPr>
          <w:p w:rsidR="00121FB9" w:rsidRPr="00121FB9" w:rsidRDefault="00121FB9" w:rsidP="00E61AC2">
            <w:pPr>
              <w:spacing w:line="2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121FB9">
              <w:rPr>
                <w:rFonts w:ascii="Times New Roman" w:hAnsi="Times New Roman" w:cs="Times New Roman"/>
                <w:sz w:val="24"/>
              </w:rPr>
              <w:t>Energy, KJ</w:t>
            </w:r>
          </w:p>
        </w:tc>
        <w:tc>
          <w:tcPr>
            <w:tcW w:w="574" w:type="pct"/>
            <w:tcBorders>
              <w:top w:val="single" w:sz="4" w:space="0" w:color="auto"/>
            </w:tcBorders>
            <w:noWrap/>
            <w:hideMark/>
          </w:tcPr>
          <w:p w:rsidR="00121FB9" w:rsidRPr="00121FB9" w:rsidRDefault="00121FB9" w:rsidP="00E61AC2">
            <w:pPr>
              <w:spacing w:line="2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121FB9">
              <w:rPr>
                <w:rFonts w:ascii="Times New Roman" w:hAnsi="Times New Roman" w:cs="Times New Roman"/>
                <w:sz w:val="24"/>
              </w:rPr>
              <w:t>205</w:t>
            </w:r>
          </w:p>
        </w:tc>
        <w:tc>
          <w:tcPr>
            <w:tcW w:w="1535" w:type="pct"/>
            <w:tcBorders>
              <w:top w:val="single" w:sz="4" w:space="0" w:color="auto"/>
              <w:bottom w:val="nil"/>
              <w:right w:val="nil"/>
            </w:tcBorders>
            <w:noWrap/>
            <w:hideMark/>
          </w:tcPr>
          <w:p w:rsidR="00121FB9" w:rsidRPr="00121FB9" w:rsidRDefault="00121FB9" w:rsidP="00E61AC2">
            <w:pPr>
              <w:spacing w:line="2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121FB9">
              <w:rPr>
                <w:rFonts w:ascii="Times New Roman" w:hAnsi="Times New Roman" w:cs="Times New Roman"/>
                <w:sz w:val="24"/>
              </w:rPr>
              <w:t>6072.09(4800.98,8085.46)</w:t>
            </w:r>
          </w:p>
        </w:tc>
        <w:tc>
          <w:tcPr>
            <w:tcW w:w="153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121FB9" w:rsidRPr="00121FB9" w:rsidRDefault="00121FB9" w:rsidP="00E61AC2">
            <w:pPr>
              <w:spacing w:line="2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121FB9">
              <w:rPr>
                <w:rFonts w:ascii="Times New Roman" w:hAnsi="Times New Roman" w:cs="Times New Roman"/>
                <w:sz w:val="24"/>
              </w:rPr>
              <w:t>6614.96(5129.76,8358.98)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nil"/>
            </w:tcBorders>
            <w:noWrap/>
            <w:hideMark/>
          </w:tcPr>
          <w:p w:rsidR="00121FB9" w:rsidRPr="00121FB9" w:rsidRDefault="00121FB9" w:rsidP="00E61AC2">
            <w:pPr>
              <w:spacing w:line="2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121FB9">
              <w:rPr>
                <w:rFonts w:ascii="Times New Roman" w:hAnsi="Times New Roman" w:cs="Times New Roman"/>
                <w:sz w:val="24"/>
              </w:rPr>
              <w:t>0.151</w:t>
            </w:r>
          </w:p>
        </w:tc>
      </w:tr>
      <w:tr w:rsidR="00121FB9" w:rsidRPr="00121FB9" w:rsidTr="00E61AC2">
        <w:trPr>
          <w:trHeight w:val="270"/>
        </w:trPr>
        <w:tc>
          <w:tcPr>
            <w:tcW w:w="939" w:type="pct"/>
            <w:noWrap/>
            <w:hideMark/>
          </w:tcPr>
          <w:p w:rsidR="00121FB9" w:rsidRPr="00121FB9" w:rsidRDefault="00121FB9" w:rsidP="00E61AC2">
            <w:pPr>
              <w:spacing w:line="2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121FB9">
              <w:rPr>
                <w:rFonts w:ascii="Times New Roman" w:hAnsi="Times New Roman" w:cs="Times New Roman"/>
                <w:sz w:val="24"/>
              </w:rPr>
              <w:t>Preotein</w:t>
            </w:r>
            <w:proofErr w:type="spellEnd"/>
            <w:r w:rsidRPr="00121FB9">
              <w:rPr>
                <w:rFonts w:ascii="Times New Roman" w:hAnsi="Times New Roman" w:cs="Times New Roman"/>
                <w:sz w:val="24"/>
              </w:rPr>
              <w:t>, g</w:t>
            </w:r>
          </w:p>
        </w:tc>
        <w:tc>
          <w:tcPr>
            <w:tcW w:w="574" w:type="pct"/>
            <w:noWrap/>
            <w:hideMark/>
          </w:tcPr>
          <w:p w:rsidR="00121FB9" w:rsidRPr="00121FB9" w:rsidRDefault="00121FB9" w:rsidP="00E61AC2">
            <w:pPr>
              <w:spacing w:line="2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121FB9">
              <w:rPr>
                <w:rFonts w:ascii="Times New Roman" w:hAnsi="Times New Roman" w:cs="Times New Roman"/>
                <w:sz w:val="24"/>
              </w:rPr>
              <w:t>205</w:t>
            </w:r>
          </w:p>
        </w:tc>
        <w:tc>
          <w:tcPr>
            <w:tcW w:w="1535" w:type="pct"/>
            <w:tcBorders>
              <w:top w:val="nil"/>
              <w:bottom w:val="nil"/>
              <w:right w:val="nil"/>
            </w:tcBorders>
            <w:noWrap/>
            <w:hideMark/>
          </w:tcPr>
          <w:p w:rsidR="00121FB9" w:rsidRPr="00121FB9" w:rsidRDefault="00121FB9" w:rsidP="00E61AC2">
            <w:pPr>
              <w:spacing w:line="2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121FB9">
              <w:rPr>
                <w:rFonts w:ascii="Times New Roman" w:hAnsi="Times New Roman" w:cs="Times New Roman"/>
                <w:sz w:val="24"/>
              </w:rPr>
              <w:t>47.42(35.79,62.48)</w:t>
            </w:r>
          </w:p>
        </w:tc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121FB9" w:rsidRPr="00121FB9" w:rsidRDefault="00121FB9" w:rsidP="00E61AC2">
            <w:pPr>
              <w:spacing w:line="2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121FB9">
              <w:rPr>
                <w:rFonts w:ascii="Times New Roman" w:hAnsi="Times New Roman" w:cs="Times New Roman"/>
                <w:sz w:val="24"/>
              </w:rPr>
              <w:t>48.68(35.39,64.63)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</w:tcBorders>
            <w:noWrap/>
            <w:hideMark/>
          </w:tcPr>
          <w:p w:rsidR="00121FB9" w:rsidRPr="00121FB9" w:rsidRDefault="00121FB9" w:rsidP="00E61AC2">
            <w:pPr>
              <w:spacing w:line="2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121FB9">
              <w:rPr>
                <w:rFonts w:ascii="Times New Roman" w:hAnsi="Times New Roman" w:cs="Times New Roman"/>
                <w:sz w:val="24"/>
              </w:rPr>
              <w:t>0.474</w:t>
            </w:r>
          </w:p>
        </w:tc>
      </w:tr>
      <w:tr w:rsidR="00121FB9" w:rsidRPr="00121FB9" w:rsidTr="00E61AC2">
        <w:trPr>
          <w:trHeight w:val="255"/>
        </w:trPr>
        <w:tc>
          <w:tcPr>
            <w:tcW w:w="939" w:type="pct"/>
            <w:noWrap/>
            <w:hideMark/>
          </w:tcPr>
          <w:p w:rsidR="00121FB9" w:rsidRPr="00121FB9" w:rsidRDefault="00121FB9" w:rsidP="00E61AC2">
            <w:pPr>
              <w:spacing w:line="2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121FB9">
              <w:rPr>
                <w:rFonts w:ascii="Times New Roman" w:hAnsi="Times New Roman" w:cs="Times New Roman"/>
                <w:sz w:val="24"/>
              </w:rPr>
              <w:t>Fat, g</w:t>
            </w:r>
          </w:p>
        </w:tc>
        <w:tc>
          <w:tcPr>
            <w:tcW w:w="574" w:type="pct"/>
            <w:noWrap/>
            <w:hideMark/>
          </w:tcPr>
          <w:p w:rsidR="00121FB9" w:rsidRPr="00121FB9" w:rsidRDefault="00121FB9" w:rsidP="00E61AC2">
            <w:pPr>
              <w:spacing w:line="2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121FB9">
              <w:rPr>
                <w:rFonts w:ascii="Times New Roman" w:hAnsi="Times New Roman" w:cs="Times New Roman"/>
                <w:sz w:val="24"/>
              </w:rPr>
              <w:t>205</w:t>
            </w:r>
          </w:p>
        </w:tc>
        <w:tc>
          <w:tcPr>
            <w:tcW w:w="1535" w:type="pct"/>
            <w:tcBorders>
              <w:top w:val="nil"/>
            </w:tcBorders>
            <w:noWrap/>
            <w:hideMark/>
          </w:tcPr>
          <w:p w:rsidR="00121FB9" w:rsidRPr="00121FB9" w:rsidRDefault="00121FB9" w:rsidP="00E61AC2">
            <w:pPr>
              <w:spacing w:line="2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121FB9">
              <w:rPr>
                <w:rFonts w:ascii="Times New Roman" w:hAnsi="Times New Roman" w:cs="Times New Roman"/>
                <w:sz w:val="24"/>
              </w:rPr>
              <w:t>49.82(31.11,65.01)</w:t>
            </w:r>
          </w:p>
        </w:tc>
        <w:tc>
          <w:tcPr>
            <w:tcW w:w="1539" w:type="pct"/>
            <w:tcBorders>
              <w:top w:val="nil"/>
            </w:tcBorders>
            <w:noWrap/>
            <w:hideMark/>
          </w:tcPr>
          <w:p w:rsidR="00121FB9" w:rsidRPr="00121FB9" w:rsidRDefault="00121FB9" w:rsidP="00E61AC2">
            <w:pPr>
              <w:spacing w:line="2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121FB9">
              <w:rPr>
                <w:rFonts w:ascii="Times New Roman" w:hAnsi="Times New Roman" w:cs="Times New Roman"/>
                <w:sz w:val="24"/>
              </w:rPr>
              <w:t>53.37(38.69,71.88)</w:t>
            </w:r>
          </w:p>
        </w:tc>
        <w:tc>
          <w:tcPr>
            <w:tcW w:w="413" w:type="pct"/>
            <w:tcBorders>
              <w:top w:val="nil"/>
            </w:tcBorders>
            <w:noWrap/>
            <w:hideMark/>
          </w:tcPr>
          <w:p w:rsidR="00121FB9" w:rsidRPr="00121FB9" w:rsidRDefault="00121FB9" w:rsidP="00E61AC2">
            <w:pPr>
              <w:spacing w:line="2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121FB9">
              <w:rPr>
                <w:rFonts w:ascii="Times New Roman" w:hAnsi="Times New Roman" w:cs="Times New Roman"/>
                <w:sz w:val="24"/>
              </w:rPr>
              <w:t>0.052</w:t>
            </w:r>
          </w:p>
        </w:tc>
      </w:tr>
      <w:tr w:rsidR="00121FB9" w:rsidRPr="00121FB9" w:rsidTr="00E61AC2">
        <w:trPr>
          <w:trHeight w:val="270"/>
        </w:trPr>
        <w:tc>
          <w:tcPr>
            <w:tcW w:w="939" w:type="pct"/>
            <w:noWrap/>
            <w:hideMark/>
          </w:tcPr>
          <w:p w:rsidR="00121FB9" w:rsidRPr="00121FB9" w:rsidRDefault="00121FB9" w:rsidP="00E61AC2">
            <w:pPr>
              <w:spacing w:line="2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121FB9">
              <w:rPr>
                <w:rFonts w:ascii="Times New Roman" w:hAnsi="Times New Roman" w:cs="Times New Roman"/>
                <w:sz w:val="24"/>
              </w:rPr>
              <w:t>Carbohydrates, g</w:t>
            </w:r>
          </w:p>
        </w:tc>
        <w:tc>
          <w:tcPr>
            <w:tcW w:w="574" w:type="pct"/>
            <w:noWrap/>
            <w:hideMark/>
          </w:tcPr>
          <w:p w:rsidR="00121FB9" w:rsidRPr="00121FB9" w:rsidRDefault="00121FB9" w:rsidP="00E61AC2">
            <w:pPr>
              <w:spacing w:line="2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121FB9">
              <w:rPr>
                <w:rFonts w:ascii="Times New Roman" w:hAnsi="Times New Roman" w:cs="Times New Roman"/>
                <w:sz w:val="24"/>
              </w:rPr>
              <w:t>205</w:t>
            </w:r>
          </w:p>
        </w:tc>
        <w:tc>
          <w:tcPr>
            <w:tcW w:w="1535" w:type="pct"/>
            <w:noWrap/>
            <w:hideMark/>
          </w:tcPr>
          <w:p w:rsidR="00121FB9" w:rsidRPr="00121FB9" w:rsidRDefault="00121FB9" w:rsidP="00E61AC2">
            <w:pPr>
              <w:spacing w:line="2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121FB9">
              <w:rPr>
                <w:rFonts w:ascii="Times New Roman" w:hAnsi="Times New Roman" w:cs="Times New Roman"/>
                <w:sz w:val="24"/>
              </w:rPr>
              <w:t>212.18(157.13,278.15)</w:t>
            </w:r>
          </w:p>
        </w:tc>
        <w:tc>
          <w:tcPr>
            <w:tcW w:w="1539" w:type="pct"/>
            <w:noWrap/>
            <w:hideMark/>
          </w:tcPr>
          <w:p w:rsidR="00121FB9" w:rsidRPr="00121FB9" w:rsidRDefault="00121FB9" w:rsidP="00E61AC2">
            <w:pPr>
              <w:spacing w:line="2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121FB9">
              <w:rPr>
                <w:rFonts w:ascii="Times New Roman" w:hAnsi="Times New Roman" w:cs="Times New Roman"/>
                <w:sz w:val="24"/>
              </w:rPr>
              <w:t>219.8(154.77,301.65)</w:t>
            </w:r>
          </w:p>
        </w:tc>
        <w:tc>
          <w:tcPr>
            <w:tcW w:w="413" w:type="pct"/>
            <w:noWrap/>
            <w:hideMark/>
          </w:tcPr>
          <w:p w:rsidR="00121FB9" w:rsidRPr="00121FB9" w:rsidRDefault="00121FB9" w:rsidP="00E61AC2">
            <w:pPr>
              <w:spacing w:line="2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121FB9">
              <w:rPr>
                <w:rFonts w:ascii="Times New Roman" w:hAnsi="Times New Roman" w:cs="Times New Roman"/>
                <w:sz w:val="24"/>
              </w:rPr>
              <w:t>0.789</w:t>
            </w:r>
          </w:p>
        </w:tc>
      </w:tr>
    </w:tbl>
    <w:p w:rsidR="002C3450" w:rsidRDefault="002C3450"/>
    <w:sectPr w:rsidR="002C3450" w:rsidSect="00121FB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4E11" w:rsidRDefault="00414E11" w:rsidP="00DE54ED">
      <w:r>
        <w:separator/>
      </w:r>
    </w:p>
  </w:endnote>
  <w:endnote w:type="continuationSeparator" w:id="0">
    <w:p w:rsidR="00414E11" w:rsidRDefault="00414E11" w:rsidP="00DE5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4E11" w:rsidRDefault="00414E11" w:rsidP="00DE54ED">
      <w:r>
        <w:separator/>
      </w:r>
    </w:p>
  </w:footnote>
  <w:footnote w:type="continuationSeparator" w:id="0">
    <w:p w:rsidR="00414E11" w:rsidRDefault="00414E11" w:rsidP="00DE54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0C14"/>
    <w:rsid w:val="0000033D"/>
    <w:rsid w:val="00013846"/>
    <w:rsid w:val="00121FB9"/>
    <w:rsid w:val="001662B4"/>
    <w:rsid w:val="00172242"/>
    <w:rsid w:val="00266D36"/>
    <w:rsid w:val="002A54C7"/>
    <w:rsid w:val="002C3450"/>
    <w:rsid w:val="002D659A"/>
    <w:rsid w:val="003130A9"/>
    <w:rsid w:val="00360CF8"/>
    <w:rsid w:val="003E24C0"/>
    <w:rsid w:val="00401DC6"/>
    <w:rsid w:val="00414E11"/>
    <w:rsid w:val="00464554"/>
    <w:rsid w:val="004868D6"/>
    <w:rsid w:val="00497556"/>
    <w:rsid w:val="004F2C7B"/>
    <w:rsid w:val="005541DE"/>
    <w:rsid w:val="0058676C"/>
    <w:rsid w:val="005B6E4D"/>
    <w:rsid w:val="005D7901"/>
    <w:rsid w:val="00645477"/>
    <w:rsid w:val="0066047D"/>
    <w:rsid w:val="006A4AA5"/>
    <w:rsid w:val="006C0C14"/>
    <w:rsid w:val="00723A67"/>
    <w:rsid w:val="007326A8"/>
    <w:rsid w:val="00775A5D"/>
    <w:rsid w:val="007A0C49"/>
    <w:rsid w:val="00815D3C"/>
    <w:rsid w:val="008573DA"/>
    <w:rsid w:val="00932AA8"/>
    <w:rsid w:val="009D70C3"/>
    <w:rsid w:val="00A13497"/>
    <w:rsid w:val="00B62E86"/>
    <w:rsid w:val="00B941ED"/>
    <w:rsid w:val="00C67881"/>
    <w:rsid w:val="00C740BA"/>
    <w:rsid w:val="00C96670"/>
    <w:rsid w:val="00D1455E"/>
    <w:rsid w:val="00D92807"/>
    <w:rsid w:val="00DB63AD"/>
    <w:rsid w:val="00DE54ED"/>
    <w:rsid w:val="00E02C56"/>
    <w:rsid w:val="00EB0FC9"/>
    <w:rsid w:val="00EF29D7"/>
    <w:rsid w:val="00F03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658166"/>
  <w15:chartTrackingRefBased/>
  <w15:docId w15:val="{DEC94993-87F9-4C11-86F7-63A1F48C6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21FB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21F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E54E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DE54ED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DE54E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DE54E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454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赵文之</dc:creator>
  <cp:keywords/>
  <dc:description/>
  <cp:lastModifiedBy>赵 文芝</cp:lastModifiedBy>
  <cp:revision>5</cp:revision>
  <dcterms:created xsi:type="dcterms:W3CDTF">2018-04-21T15:42:00Z</dcterms:created>
  <dcterms:modified xsi:type="dcterms:W3CDTF">2018-09-06T11:46:00Z</dcterms:modified>
</cp:coreProperties>
</file>