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B68" w:rsidRPr="003653CD" w:rsidRDefault="00277B68">
      <w:pPr>
        <w:widowControl/>
        <w:spacing w:line="240" w:lineRule="auto"/>
        <w:jc w:val="left"/>
        <w:rPr>
          <w:rFonts w:ascii="Times New Roman" w:eastAsia="CSongGB18030C-Light" w:hAnsi="Times New Roman"/>
          <w:kern w:val="0"/>
          <w:sz w:val="20"/>
          <w:szCs w:val="20"/>
        </w:rPr>
      </w:pPr>
    </w:p>
    <w:tbl>
      <w:tblPr>
        <w:tblW w:w="13080" w:type="dxa"/>
        <w:jc w:val="center"/>
        <w:tblInd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280"/>
        <w:gridCol w:w="897"/>
        <w:gridCol w:w="2113"/>
        <w:gridCol w:w="2597"/>
        <w:gridCol w:w="2236"/>
        <w:gridCol w:w="2237"/>
      </w:tblGrid>
      <w:tr w:rsidR="003653CD" w:rsidRPr="003653CD">
        <w:trPr>
          <w:cantSplit/>
          <w:jc w:val="center"/>
        </w:trPr>
        <w:tc>
          <w:tcPr>
            <w:tcW w:w="130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 w:hint="eastAsia"/>
                <w:kern w:val="0"/>
                <w:sz w:val="20"/>
                <w:szCs w:val="20"/>
              </w:rPr>
              <w:t>S1Table1</w:t>
            </w: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 xml:space="preserve"> </w:t>
            </w: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 xml:space="preserve">Prevalence of valvular dysfunctions in right heart according to characteristics 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Characters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Number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TS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TR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PS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PR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31,499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>71.6(19.3-265.1)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>841.1(436.9-1613.4)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>1.5(0.1-15.0)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>118.5(47.9-293.3)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Gender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14,470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91.0(20.1-411.2)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629.2(378.8-1043.4)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98.6(40.7-238.6)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17,029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51.6(17.4-152.8)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1059.4(489.9-2275.6)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3.0(0.3-28.2)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139.1(51.5-375.0)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0.277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0.017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0.254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35-44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6,849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78.8(24.7-251.2)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359.2(138.2-929.8)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18.7(3.9-89.5)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45-54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7,406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41.3(7.4-229.4)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459.7(231.4-911.0)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99.9(36.9-270.2)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55-64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6,765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120.6(28.5-508.2)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1020.4(447.8-2307.9)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96.7(34.9-267.8)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65-74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6,406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1577.2(792.1-3115.9)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166.3(52.1-529.1)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75-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4,073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132.9(35.1-501.7)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3967.0(2228.0-6966.8)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27.8(4.5-172.3)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881.1(308.0-2493.9)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BMI (Kg/m</w:t>
            </w: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  <w:vertAlign w:val="superscript"/>
              </w:rPr>
              <w:t>2</w:t>
            </w: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&lt;18.5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1,319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18.2(1.0-325.6)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1043.5(476.7-2268.4)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18.2(1.0-325.6)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289.2(76.0-1093.3)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18.5-23.9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13,036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56.1(17.5-179.3)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1137.0(564.5-2276.9)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1.5(0.1-32.4)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180.3(65.5-495.5)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24-27.9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12,042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122.8(27.9-538.0)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630.7(334.8-1184.9)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0.6(0.0-33.1)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37.2(14.5-95.6)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28&lt;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5,102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543.2(211.8-1386.1)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118.8(34.6-407.4)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0.005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0.012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Region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East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14,009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1.6(0.1-30.4)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892.3(525.2-1512.2)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85.2(38.2-189.6)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Central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11,895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0.8(0.0-33.8)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186.5(89.2-389.3)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168.2(25.1-1116.4)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West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5,595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330.7(125.5-868.6)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1793.2(593.0-5292.8)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6.9(0.4-113.9)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107.2(49.2-233.8)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i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0.683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Residence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Rural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15,009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146.9(31.5-683.1)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1285.0(513.5-3178.8)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3.9(0.5-33.0)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111.5(67.6-183.9)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Urban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16,490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26.4(7.7-89.8)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575.0(291.4-1131.4)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122.7(31.0-483.9)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0..013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0.081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0.898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18,163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51.3(13.9-189.5)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704.4(359.4-1376.0)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1.3(0.1-23.7)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72.1(30.0-172.9)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13,336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109.0(28.2-420.0)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1094.1(579.6-2056.0)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1.8(0.1-32.2)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204.5(73.1-571.0)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0.007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Dyslipidemia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21,830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56.0(18.0-174.2)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958.2(546.7-1674.4)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2.2(0.2-21.7)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130.7(54.1-315.7)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9,669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104.0(21.9-491.5)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596.7(211.0-1675.5)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93.1(33.0-262.8)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0.131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0.145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0.136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Diabetes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28,214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78.2(21.1-289.7)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844.0(440.7-1610.4)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1.6(0.2-16.7)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116.8(48.0-284.1)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9,669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810.7(358.0-1825.1)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137.3(37.5-501.7)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0.853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0.717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Stroke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30,656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72.7(19.7-268.6)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817.9(420.0-1586.7)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1.5(0.1-15.4)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116.0(45.7-294.1)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843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2287.5(1103.8-4680.5)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276.2(56.7-1334.4)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59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2236" w:type="dxa"/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0.347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 xml:space="preserve">CKD </w:t>
            </w: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29,453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56.8(16.6-194.1)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783.9(398.3-1537.1)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1.5(0.1-16.0)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113.7(46.1-280.2)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2,046</w:t>
            </w:r>
          </w:p>
        </w:tc>
        <w:tc>
          <w:tcPr>
            <w:tcW w:w="2113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380.7(77.7-1844.7)</w:t>
            </w:r>
          </w:p>
        </w:tc>
        <w:tc>
          <w:tcPr>
            <w:tcW w:w="259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2038.7(1108.3-3720.9)</w:t>
            </w:r>
          </w:p>
        </w:tc>
        <w:tc>
          <w:tcPr>
            <w:tcW w:w="2236" w:type="dxa"/>
            <w:shd w:val="clear" w:color="auto" w:fill="FFFFFF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37" w:type="dxa"/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219.0(72.8-656.8)</w:t>
            </w:r>
          </w:p>
        </w:tc>
      </w:tr>
      <w:tr w:rsidR="003653CD" w:rsidRPr="003653CD">
        <w:trPr>
          <w:cantSplit/>
          <w:jc w:val="center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left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adjustRightInd w:val="0"/>
              <w:spacing w:before="60" w:after="60" w:line="360" w:lineRule="auto"/>
              <w:jc w:val="center"/>
              <w:rPr>
                <w:rFonts w:ascii="Times New Roman" w:eastAsia="CSongGB18030C-Light" w:hAnsi="Times New Roman"/>
                <w:sz w:val="20"/>
                <w:szCs w:val="20"/>
              </w:rPr>
            </w:pPr>
            <w:r w:rsidRPr="003653CD">
              <w:rPr>
                <w:rFonts w:ascii="Times New Roman" w:eastAsia="CSongGB18030C-Light" w:hAnsi="Times New Roman"/>
                <w:kern w:val="0"/>
                <w:sz w:val="20"/>
                <w:szCs w:val="20"/>
              </w:rPr>
              <w:t>0.039</w:t>
            </w:r>
          </w:p>
        </w:tc>
      </w:tr>
      <w:tr w:rsidR="003653CD" w:rsidRPr="003653CD">
        <w:trPr>
          <w:cantSplit/>
          <w:trHeight w:val="886"/>
          <w:jc w:val="center"/>
        </w:trPr>
        <w:tc>
          <w:tcPr>
            <w:tcW w:w="130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277B68" w:rsidRPr="003653CD" w:rsidRDefault="00277B68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kern w:val="0"/>
                <w:sz w:val="20"/>
                <w:szCs w:val="20"/>
              </w:rPr>
              <w:t>Prevalence</w:t>
            </w: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 xml:space="preserve"> were rep</w:t>
            </w:r>
            <w:r w:rsidRPr="003653CD">
              <w:rPr>
                <w:rFonts w:ascii="Times New Roman" w:hAnsi="Times New Roman" w:hint="eastAsia"/>
                <w:kern w:val="0"/>
                <w:sz w:val="20"/>
                <w:szCs w:val="20"/>
              </w:rPr>
              <w:t>orted</w:t>
            </w: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 xml:space="preserve"> as </w:t>
            </w:r>
            <w:r w:rsidRPr="003653CD">
              <w:rPr>
                <w:rFonts w:ascii="Times New Roman" w:hAnsi="Times New Roman" w:hint="eastAsia"/>
                <w:kern w:val="0"/>
                <w:sz w:val="20"/>
                <w:szCs w:val="20"/>
              </w:rPr>
              <w:t>number</w:t>
            </w:r>
            <w:r w:rsidRPr="003653CD">
              <w:rPr>
                <w:rFonts w:ascii="Arial" w:hAnsi="Arial" w:cs="Arial"/>
                <w:kern w:val="0"/>
                <w:sz w:val="20"/>
                <w:szCs w:val="20"/>
              </w:rPr>
              <w:t>×</w:t>
            </w:r>
            <w:r w:rsidRPr="003653CD">
              <w:rPr>
                <w:rFonts w:ascii="Times New Roman" w:hAnsi="Times New Roman" w:hint="eastAsia"/>
                <w:kern w:val="0"/>
                <w:sz w:val="20"/>
                <w:szCs w:val="20"/>
              </w:rPr>
              <w:t>10</w:t>
            </w:r>
            <w:r w:rsidRPr="003653CD">
              <w:rPr>
                <w:rFonts w:ascii="SimSun" w:hAnsi="SimSun" w:cs="SimSun" w:hint="eastAsia"/>
                <w:kern w:val="0"/>
                <w:sz w:val="20"/>
                <w:szCs w:val="20"/>
              </w:rPr>
              <w:t>－</w:t>
            </w:r>
            <w:r w:rsidRPr="003653CD">
              <w:rPr>
                <w:rFonts w:ascii="Times New Roman" w:hAnsi="Times New Roman" w:hint="eastAsia"/>
                <w:kern w:val="0"/>
                <w:sz w:val="20"/>
                <w:szCs w:val="20"/>
                <w:vertAlign w:val="superscript"/>
              </w:rPr>
              <w:t xml:space="preserve">3 </w:t>
            </w: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>per</w:t>
            </w:r>
            <w:r w:rsidRPr="003653CD">
              <w:rPr>
                <w:rFonts w:ascii="Times New Roman" w:hAnsi="Times New Roman" w:hint="eastAsia"/>
                <w:kern w:val="0"/>
                <w:sz w:val="20"/>
                <w:szCs w:val="20"/>
              </w:rPr>
              <w:t>centage</w:t>
            </w: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 xml:space="preserve"> (95% CI).</w:t>
            </w:r>
          </w:p>
          <w:p w:rsidR="00277B68" w:rsidRPr="003653CD" w:rsidRDefault="00277B68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 xml:space="preserve">All values were weighted to represent the total population of Chinese aged 35 years or older based on Chinese census 2010.  </w:t>
            </w:r>
          </w:p>
          <w:p w:rsidR="00277B68" w:rsidRPr="003653CD" w:rsidRDefault="00277B68">
            <w:pPr>
              <w:widowControl/>
              <w:spacing w:after="0" w:line="240" w:lineRule="auto"/>
              <w:jc w:val="left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>Abbreviation: TS= tricuspid stenosis; TR= tricuspid regurgitation; PS= pulmonary stenosis; PR= pulmonary regurgitation; BMI= body mass index; CKD= chronic kidney disease.</w:t>
            </w:r>
          </w:p>
          <w:p w:rsidR="00D1141A" w:rsidRPr="003653CD" w:rsidRDefault="00D1141A" w:rsidP="001A1FD3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bidi="ar"/>
              </w:rPr>
            </w:pPr>
            <w:r w:rsidRPr="003653CD">
              <w:rPr>
                <w:rFonts w:ascii="Times New Roman" w:hAnsi="Times New Roman"/>
                <w:i/>
                <w:sz w:val="20"/>
                <w:szCs w:val="20"/>
                <w:lang w:bidi="ar"/>
              </w:rPr>
              <w:t>P</w:t>
            </w:r>
            <w:r w:rsidRPr="003653CD">
              <w:rPr>
                <w:rFonts w:ascii="Times New Roman" w:hAnsi="Times New Roman"/>
                <w:sz w:val="20"/>
                <w:szCs w:val="20"/>
                <w:lang w:bidi="ar"/>
              </w:rPr>
              <w:t xml:space="preserve">-value for </w:t>
            </w:r>
            <w:r w:rsidRPr="003653CD">
              <w:rPr>
                <w:rFonts w:ascii="Times New Roman" w:hAnsi="Times New Roman"/>
                <w:sz w:val="20"/>
                <w:szCs w:val="20"/>
              </w:rPr>
              <w:t>x</w:t>
            </w:r>
            <w:r w:rsidRPr="003653C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</w:t>
            </w:r>
            <w:r w:rsidRPr="003653CD">
              <w:rPr>
                <w:rFonts w:ascii="Times New Roman" w:hAnsi="Times New Roman"/>
                <w:sz w:val="20"/>
                <w:szCs w:val="20"/>
              </w:rPr>
              <w:t xml:space="preserve">or Fisher’s exact test to assess </w:t>
            </w:r>
            <w:r w:rsidRPr="003653CD">
              <w:rPr>
                <w:rFonts w:ascii="Times New Roman" w:hAnsi="Times New Roman" w:hint="eastAsia"/>
                <w:sz w:val="20"/>
                <w:szCs w:val="20"/>
              </w:rPr>
              <w:t xml:space="preserve">the difference of prevalence among subgroups according to the </w:t>
            </w:r>
            <w:r w:rsidRPr="003653CD">
              <w:rPr>
                <w:rFonts w:ascii="Times New Roman" w:hAnsi="Times New Roman"/>
                <w:sz w:val="20"/>
                <w:szCs w:val="20"/>
                <w:lang w:bidi="ar"/>
              </w:rPr>
              <w:t>characteristics</w:t>
            </w:r>
            <w:r w:rsidRPr="003653CD">
              <w:rPr>
                <w:rFonts w:ascii="Times New Roman" w:hAnsi="Times New Roman" w:hint="eastAsia"/>
                <w:sz w:val="20"/>
                <w:szCs w:val="20"/>
                <w:lang w:bidi="ar"/>
              </w:rPr>
              <w:t>.</w:t>
            </w:r>
            <w:r w:rsidRPr="003653CD">
              <w:rPr>
                <w:rFonts w:ascii="Times New Roman" w:hAnsi="Times New Roman"/>
                <w:sz w:val="20"/>
                <w:szCs w:val="20"/>
                <w:lang w:bidi="ar"/>
              </w:rPr>
              <w:t xml:space="preserve">   </w:t>
            </w:r>
          </w:p>
          <w:p w:rsidR="00D1141A" w:rsidRPr="003653CD" w:rsidRDefault="00D1141A">
            <w:pPr>
              <w:widowControl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77B68" w:rsidRPr="003653CD" w:rsidRDefault="00277B68">
      <w:pPr>
        <w:rPr>
          <w:rFonts w:ascii="Times New Roman" w:hAnsi="Times New Roman"/>
          <w:sz w:val="20"/>
          <w:szCs w:val="20"/>
        </w:rPr>
      </w:pPr>
    </w:p>
    <w:tbl>
      <w:tblPr>
        <w:tblW w:w="131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2"/>
        <w:gridCol w:w="1882"/>
        <w:gridCol w:w="1882"/>
        <w:gridCol w:w="1882"/>
        <w:gridCol w:w="1883"/>
        <w:gridCol w:w="1882"/>
        <w:gridCol w:w="1883"/>
      </w:tblGrid>
      <w:tr w:rsidR="003653CD" w:rsidRPr="003653CD" w:rsidTr="00487711">
        <w:tc>
          <w:tcPr>
            <w:tcW w:w="13176" w:type="dxa"/>
            <w:gridSpan w:val="7"/>
            <w:tcBorders>
              <w:top w:val="nil"/>
              <w:left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 xml:space="preserve">S1Table2 </w:t>
            </w: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>The component proportions of etiologies of valvular heart disease according to age</w:t>
            </w:r>
            <w:r w:rsidRPr="003653CD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3653CD" w:rsidRPr="003653CD" w:rsidTr="00487711"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Congenital anomaly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Degenerative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Others</w:t>
            </w:r>
          </w:p>
        </w:tc>
        <w:tc>
          <w:tcPr>
            <w:tcW w:w="1883" w:type="dxa"/>
            <w:tcBorders>
              <w:left w:val="nil"/>
              <w:bottom w:val="single" w:sz="4" w:space="0" w:color="auto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Rheumatic</w:t>
            </w:r>
          </w:p>
        </w:tc>
        <w:tc>
          <w:tcPr>
            <w:tcW w:w="1882" w:type="dxa"/>
            <w:tcBorders>
              <w:left w:val="nil"/>
              <w:bottom w:val="single" w:sz="4" w:space="0" w:color="auto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Secondary</w:t>
            </w:r>
          </w:p>
        </w:tc>
        <w:tc>
          <w:tcPr>
            <w:tcW w:w="1883" w:type="dxa"/>
            <w:tcBorders>
              <w:left w:val="nil"/>
              <w:bottom w:val="single" w:sz="4" w:space="0" w:color="auto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Valve replacement</w:t>
            </w:r>
          </w:p>
        </w:tc>
      </w:tr>
      <w:tr w:rsidR="003653CD" w:rsidRPr="003653CD" w:rsidTr="00487711"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35-44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1.6(0.3-1.0)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0.0(0.0-0.0)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8.0(3.9-15.5)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77.8(66.9-85.8)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12.3(5.0-27.1)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0.3(0.0-4.7)</w:t>
            </w:r>
          </w:p>
        </w:tc>
      </w:tr>
      <w:tr w:rsidR="003653CD" w:rsidRPr="003653CD" w:rsidTr="00487711"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45-54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0.1(0.0-3.6)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0.0(0.0-0.0)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9.9(4.7-17.4)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70.0(56.3-83.8)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16.3(8.9-28.0)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3.7(1.2-10.3)</w:t>
            </w:r>
          </w:p>
        </w:tc>
      </w:tr>
      <w:tr w:rsidR="003653CD" w:rsidRPr="003653CD" w:rsidTr="00487711"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55-64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1.5(0.5-4.8)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18.2(9.5-32.1)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11.6(7.2-16.7)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55.1(45.1-65.1)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12.3(6.7-21.5)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1.3(0.4-4.0)</w:t>
            </w:r>
          </w:p>
        </w:tc>
      </w:tr>
      <w:tr w:rsidR="003653CD" w:rsidRPr="003653CD" w:rsidTr="00487711"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65-74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0.0(0.0-0.0)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35.8(25.6-46.0)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9.9(7.1-13.5)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43.4(31.9-55.0)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10.8(7.9-14.8)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0.1(0.0-1.2)</w:t>
            </w:r>
          </w:p>
        </w:tc>
      </w:tr>
      <w:tr w:rsidR="003653CD" w:rsidRPr="003653CD" w:rsidTr="00487711">
        <w:trPr>
          <w:trHeight w:val="293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75-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0.0(0.0-0.0)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42.5(35.9-48.8)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9.7(6.2-14.1)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38.0(32.0-43.9)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9.8(5.6-16.6)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0.1(0.0-0.9)</w:t>
            </w:r>
          </w:p>
        </w:tc>
      </w:tr>
      <w:tr w:rsidR="003653CD" w:rsidRPr="003653CD" w:rsidTr="00487711"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Total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0.7(0.2-2.0)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21.3(15.3-28.7)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9.9(7.8-11.9)</w:t>
            </w:r>
          </w:p>
        </w:tc>
        <w:tc>
          <w:tcPr>
            <w:tcW w:w="1883" w:type="dxa"/>
            <w:tcBorders>
              <w:top w:val="nil"/>
              <w:left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55.1(51.0-59.2)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12.1(7.6-18.6)</w:t>
            </w:r>
          </w:p>
        </w:tc>
        <w:tc>
          <w:tcPr>
            <w:tcW w:w="1883" w:type="dxa"/>
            <w:tcBorders>
              <w:top w:val="nil"/>
              <w:left w:val="nil"/>
              <w:right w:val="nil"/>
            </w:tcBorders>
            <w:shd w:val="clear" w:color="auto" w:fill="EEECE1"/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3CD">
              <w:rPr>
                <w:rFonts w:ascii="Times New Roman" w:hAnsi="Times New Roman" w:hint="eastAsia"/>
                <w:sz w:val="20"/>
                <w:szCs w:val="20"/>
              </w:rPr>
              <w:t>0.9(0.4-2.1)</w:t>
            </w:r>
          </w:p>
        </w:tc>
      </w:tr>
      <w:tr w:rsidR="003653CD" w:rsidRPr="003653CD" w:rsidTr="00487711">
        <w:tc>
          <w:tcPr>
            <w:tcW w:w="13176" w:type="dxa"/>
            <w:gridSpan w:val="7"/>
            <w:tcBorders>
              <w:left w:val="nil"/>
              <w:bottom w:val="nil"/>
              <w:right w:val="nil"/>
            </w:tcBorders>
          </w:tcPr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 xml:space="preserve">Data were represented as percentage (95% CI). </w:t>
            </w:r>
          </w:p>
          <w:p w:rsidR="00277B68" w:rsidRPr="003653CD" w:rsidRDefault="00277B68" w:rsidP="00487711">
            <w:pPr>
              <w:spacing w:line="24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653CD">
              <w:rPr>
                <w:rFonts w:ascii="Times New Roman" w:hAnsi="Times New Roman"/>
                <w:kern w:val="0"/>
                <w:sz w:val="20"/>
                <w:szCs w:val="20"/>
              </w:rPr>
              <w:t xml:space="preserve">All values were weighted to represent the total population of Chinese aged 35 years or older based on Chinese census 2010. </w:t>
            </w:r>
          </w:p>
        </w:tc>
      </w:tr>
    </w:tbl>
    <w:p w:rsidR="00277B68" w:rsidRPr="003653CD" w:rsidRDefault="00277B68">
      <w:pPr>
        <w:rPr>
          <w:rFonts w:ascii="Times New Roman" w:hAnsi="Times New Roman"/>
          <w:sz w:val="20"/>
          <w:szCs w:val="20"/>
        </w:rPr>
      </w:pPr>
    </w:p>
    <w:p w:rsidR="00277B68" w:rsidRPr="003653CD" w:rsidRDefault="00277B68">
      <w:pPr>
        <w:rPr>
          <w:rFonts w:ascii="Times New Roman" w:hAnsi="Times New Roman"/>
          <w:sz w:val="20"/>
          <w:szCs w:val="20"/>
        </w:rPr>
      </w:pPr>
    </w:p>
    <w:p w:rsidR="00277B68" w:rsidRPr="003653CD" w:rsidRDefault="00277B68">
      <w:pPr>
        <w:rPr>
          <w:rFonts w:ascii="Times New Roman" w:hAnsi="Times New Roman"/>
          <w:sz w:val="20"/>
          <w:szCs w:val="20"/>
        </w:rPr>
      </w:pPr>
    </w:p>
    <w:p w:rsidR="00FD1780" w:rsidRPr="003653CD" w:rsidRDefault="001A1FD3" w:rsidP="00277B68">
      <w:pPr>
        <w:spacing w:after="0" w:line="480" w:lineRule="auto"/>
        <w:rPr>
          <w:rFonts w:ascii="Times New Roman" w:hAnsi="Times New Roman" w:hint="eastAsia"/>
          <w:sz w:val="20"/>
          <w:szCs w:val="20"/>
        </w:rPr>
      </w:pPr>
      <w:r w:rsidRPr="003653CD">
        <w:rPr>
          <w:rFonts w:ascii="Times New Roman" w:hAnsi="Times New Roman" w:hint="eastAsia"/>
          <w:noProof/>
          <w:sz w:val="20"/>
          <w:szCs w:val="20"/>
          <w:lang w:eastAsia="en-US"/>
        </w:rPr>
        <w:drawing>
          <wp:inline distT="0" distB="0" distL="0" distR="0" wp14:anchorId="7C12955C" wp14:editId="6FF8D74A">
            <wp:extent cx="4067175" cy="4067175"/>
            <wp:effectExtent l="0" t="0" r="9525" b="9525"/>
            <wp:docPr id="1" name="Picture 1" descr="S1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1Figur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B68" w:rsidRPr="003653CD" w:rsidRDefault="00FD1780" w:rsidP="001A1FD3">
      <w:pPr>
        <w:spacing w:after="0" w:line="480" w:lineRule="auto"/>
        <w:rPr>
          <w:rFonts w:ascii="Times New Roman" w:hAnsi="Times New Roman" w:hint="eastAsia"/>
          <w:sz w:val="20"/>
          <w:szCs w:val="20"/>
        </w:rPr>
      </w:pPr>
      <w:r w:rsidRPr="003653CD">
        <w:rPr>
          <w:rFonts w:ascii="Times New Roman" w:hAnsi="Times New Roman" w:hint="eastAsia"/>
          <w:sz w:val="20"/>
          <w:szCs w:val="20"/>
        </w:rPr>
        <w:t>S1Figure</w:t>
      </w:r>
      <w:r w:rsidR="00277B68" w:rsidRPr="003653CD">
        <w:rPr>
          <w:rFonts w:ascii="Times New Roman" w:hAnsi="Times New Roman" w:hint="eastAsia"/>
          <w:sz w:val="20"/>
          <w:szCs w:val="20"/>
        </w:rPr>
        <w:t>1</w:t>
      </w:r>
      <w:r w:rsidR="00277B68" w:rsidRPr="003653CD">
        <w:rPr>
          <w:rFonts w:ascii="Times New Roman" w:eastAsia="Times New Roman" w:hAnsi="Times New Roman"/>
          <w:sz w:val="20"/>
          <w:szCs w:val="20"/>
        </w:rPr>
        <w:t xml:space="preserve"> Overlap of </w:t>
      </w:r>
      <w:r w:rsidR="00277B68" w:rsidRPr="003653CD">
        <w:rPr>
          <w:rFonts w:ascii="Times New Roman" w:hAnsi="Times New Roman"/>
          <w:sz w:val="20"/>
          <w:szCs w:val="20"/>
        </w:rPr>
        <w:t xml:space="preserve">patients with </w:t>
      </w:r>
      <w:r w:rsidR="00277B68" w:rsidRPr="003653CD">
        <w:rPr>
          <w:rFonts w:ascii="Times New Roman" w:hAnsi="Times New Roman"/>
          <w:sz w:val="20"/>
          <w:szCs w:val="20"/>
          <w:lang w:bidi="ar"/>
        </w:rPr>
        <w:t>single or multiple</w:t>
      </w:r>
      <w:r w:rsidR="00277B68" w:rsidRPr="003653CD">
        <w:rPr>
          <w:rFonts w:ascii="Times New Roman" w:hAnsi="Times New Roman"/>
          <w:sz w:val="20"/>
          <w:szCs w:val="20"/>
        </w:rPr>
        <w:t xml:space="preserve"> valvular.</w:t>
      </w:r>
      <w:r w:rsidR="00277B68" w:rsidRPr="003653CD">
        <w:rPr>
          <w:rFonts w:ascii="Times New Roman" w:eastAsia="Times New Roman" w:hAnsi="Times New Roman"/>
          <w:sz w:val="20"/>
          <w:szCs w:val="20"/>
        </w:rPr>
        <w:t xml:space="preserve"> </w:t>
      </w:r>
      <w:r w:rsidR="00277B68" w:rsidRPr="003653CD">
        <w:rPr>
          <w:rFonts w:ascii="Times New Roman" w:hAnsi="Times New Roman"/>
          <w:sz w:val="20"/>
          <w:szCs w:val="20"/>
          <w:lang w:bidi="ar"/>
        </w:rPr>
        <w:t>P, pulmonary valvular dysfunction; T, tricuspid valvular dysfunction; M, mitral valvular dysfunction; A, aortic valvular dysfunction.</w:t>
      </w:r>
    </w:p>
    <w:sectPr w:rsidR="00277B68" w:rsidRPr="003653CD">
      <w:pgSz w:w="15840" w:h="12240" w:orient="landscape"/>
      <w:pgMar w:top="1800" w:right="1440" w:bottom="180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1C4" w:rsidRDefault="00F841C4" w:rsidP="00277B68">
      <w:pPr>
        <w:spacing w:after="0" w:line="240" w:lineRule="auto"/>
      </w:pPr>
      <w:r>
        <w:separator/>
      </w:r>
    </w:p>
  </w:endnote>
  <w:endnote w:type="continuationSeparator" w:id="0">
    <w:p w:rsidR="00F841C4" w:rsidRDefault="00F841C4" w:rsidP="0027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SongGB18030C-Light">
    <w:altName w:val="SimSun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1C4" w:rsidRDefault="00F841C4" w:rsidP="00277B68">
      <w:pPr>
        <w:spacing w:after="0" w:line="240" w:lineRule="auto"/>
      </w:pPr>
      <w:r>
        <w:separator/>
      </w:r>
    </w:p>
  </w:footnote>
  <w:footnote w:type="continuationSeparator" w:id="0">
    <w:p w:rsidR="00F841C4" w:rsidRDefault="00F841C4" w:rsidP="00277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28"/>
    <w:rsid w:val="001A1FD3"/>
    <w:rsid w:val="00277B68"/>
    <w:rsid w:val="003653CD"/>
    <w:rsid w:val="00487711"/>
    <w:rsid w:val="006D4D04"/>
    <w:rsid w:val="00A81CCC"/>
    <w:rsid w:val="00B436D7"/>
    <w:rsid w:val="00BD7F50"/>
    <w:rsid w:val="00D1141A"/>
    <w:rsid w:val="00E029DB"/>
    <w:rsid w:val="00EC6028"/>
    <w:rsid w:val="00F841C4"/>
    <w:rsid w:val="00FD1780"/>
    <w:rsid w:val="013D6797"/>
    <w:rsid w:val="02702311"/>
    <w:rsid w:val="03A12F38"/>
    <w:rsid w:val="08195E5C"/>
    <w:rsid w:val="0A5F1AC7"/>
    <w:rsid w:val="0F1218CD"/>
    <w:rsid w:val="10232192"/>
    <w:rsid w:val="12336040"/>
    <w:rsid w:val="12C3134A"/>
    <w:rsid w:val="13B07828"/>
    <w:rsid w:val="1E22318E"/>
    <w:rsid w:val="1E9D7DD9"/>
    <w:rsid w:val="27F50083"/>
    <w:rsid w:val="2AE87605"/>
    <w:rsid w:val="2BAE4B72"/>
    <w:rsid w:val="2D987C30"/>
    <w:rsid w:val="2E3E6299"/>
    <w:rsid w:val="2EB32269"/>
    <w:rsid w:val="30DB1561"/>
    <w:rsid w:val="34174B29"/>
    <w:rsid w:val="3551666F"/>
    <w:rsid w:val="37491E19"/>
    <w:rsid w:val="37DA5E35"/>
    <w:rsid w:val="3AC26248"/>
    <w:rsid w:val="409041A2"/>
    <w:rsid w:val="4744171C"/>
    <w:rsid w:val="4AF67AD8"/>
    <w:rsid w:val="4E68183E"/>
    <w:rsid w:val="51D42D10"/>
    <w:rsid w:val="55A8003D"/>
    <w:rsid w:val="561B3AFF"/>
    <w:rsid w:val="569F3DC7"/>
    <w:rsid w:val="57B74761"/>
    <w:rsid w:val="5F0C2AF9"/>
    <w:rsid w:val="5FE21544"/>
    <w:rsid w:val="60F2483B"/>
    <w:rsid w:val="678E334F"/>
    <w:rsid w:val="69474FEC"/>
    <w:rsid w:val="6C346A7F"/>
    <w:rsid w:val="70A174DC"/>
    <w:rsid w:val="70AF2493"/>
    <w:rsid w:val="74EA1E0E"/>
    <w:rsid w:val="75103BD3"/>
    <w:rsid w:val="7529670F"/>
    <w:rsid w:val="76394B02"/>
    <w:rsid w:val="7DBC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8381824-8598-41F8-A7C3-9BD5169D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200" w:line="276" w:lineRule="auto"/>
      <w:jc w:val="both"/>
    </w:pPr>
    <w:rPr>
      <w:rFonts w:ascii="Calibri" w:hAnsi="Calibr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qFormat/>
    <w:rPr>
      <w:rFonts w:ascii="SimSun" w:hAnsi="Calibri" w:cs="Times New Roman"/>
      <w:kern w:val="2"/>
      <w:sz w:val="18"/>
      <w:szCs w:val="18"/>
    </w:rPr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imSun"/>
      <w:sz w:val="18"/>
      <w:szCs w:val="18"/>
    </w:rPr>
  </w:style>
  <w:style w:type="paragraph" w:styleId="CommentText">
    <w:name w:val="annotation text"/>
    <w:basedOn w:val="Normal"/>
    <w:qFormat/>
    <w:pPr>
      <w:jc w:val="left"/>
    </w:p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77B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7B68"/>
    <w:rPr>
      <w:rFonts w:ascii="Calibri" w:hAnsi="Calibri"/>
      <w:kern w:val="2"/>
      <w:sz w:val="21"/>
      <w:szCs w:val="24"/>
    </w:rPr>
  </w:style>
  <w:style w:type="paragraph" w:styleId="Footer">
    <w:name w:val="footer"/>
    <w:basedOn w:val="Normal"/>
    <w:link w:val="FooterChar"/>
    <w:rsid w:val="00277B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77B68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428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cp:lastModifiedBy>Vigneshwaran R.</cp:lastModifiedBy>
  <cp:revision>4</cp:revision>
  <cp:lastPrinted>2020-04-10T08:14:00Z</cp:lastPrinted>
  <dcterms:created xsi:type="dcterms:W3CDTF">2021-07-10T07:31:00Z</dcterms:created>
  <dcterms:modified xsi:type="dcterms:W3CDTF">2021-07-10T07:32:00Z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