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color w:val="000000" w:themeColor="text1"/>
          <w:szCs w:val="21"/>
          <w14:textFill>
            <w14:solidFill>
              <w14:schemeClr w14:val="tx1"/>
            </w14:solidFill>
          </w14:textFill>
        </w:rPr>
      </w:pPr>
      <w:r>
        <w:rPr>
          <w:rFonts w:ascii="Times New Roman" w:hAnsi="Times New Roman" w:eastAsia="Songti SC" w:cs="Times New Roman"/>
          <w:b/>
          <w:bCs/>
          <w:color w:val="000000" w:themeColor="text1"/>
          <w:kern w:val="0"/>
          <w:szCs w:val="21"/>
          <w14:textFill>
            <w14:solidFill>
              <w14:schemeClr w14:val="tx1"/>
            </w14:solidFill>
          </w14:textFill>
        </w:rPr>
        <w:t>Supplementary</w:t>
      </w:r>
      <w:r>
        <w:rPr>
          <w:rFonts w:ascii="Times New Roman" w:hAnsi="Times New Roman" w:cs="Times New Roman"/>
          <w:b/>
          <w:bCs/>
          <w:color w:val="000000" w:themeColor="text1"/>
          <w:szCs w:val="21"/>
          <w14:textFill>
            <w14:solidFill>
              <w14:schemeClr w14:val="tx1"/>
            </w14:solidFill>
          </w14:textFill>
        </w:rPr>
        <w:t xml:space="preserve"> Table 1</w:t>
      </w:r>
      <w:r>
        <w:rPr>
          <w:rFonts w:ascii="Times New Roman" w:hAnsi="Times New Roman" w:cs="Times New Roman"/>
          <w:color w:val="000000" w:themeColor="text1"/>
          <w:szCs w:val="21"/>
          <w14:textFill>
            <w14:solidFill>
              <w14:schemeClr w14:val="tx1"/>
            </w14:solidFill>
          </w14:textFill>
        </w:rPr>
        <w:t xml:space="preserve">. </w:t>
      </w:r>
      <w:bookmarkStart w:id="0" w:name="OLE_LINK3"/>
      <w:r>
        <w:rPr>
          <w:rFonts w:ascii="Times New Roman" w:hAnsi="Times New Roman" w:cs="Times New Roman"/>
          <w:color w:val="000000" w:themeColor="text1"/>
          <w:szCs w:val="21"/>
          <w14:textFill>
            <w14:solidFill>
              <w14:schemeClr w14:val="tx1"/>
            </w14:solidFill>
          </w14:textFill>
        </w:rPr>
        <w:t>Search</w:t>
      </w:r>
      <w:bookmarkEnd w:id="0"/>
      <w:r>
        <w:rPr>
          <w:rFonts w:ascii="Times New Roman" w:hAnsi="Times New Roman" w:cs="Times New Roman"/>
          <w:color w:val="000000" w:themeColor="text1"/>
          <w:szCs w:val="21"/>
          <w14:textFill>
            <w14:solidFill>
              <w14:schemeClr w14:val="tx1"/>
            </w14:solidFill>
          </w14:textFill>
        </w:rPr>
        <w:t xml:space="preserve"> strategy of this meta-analysis.</w:t>
      </w:r>
    </w:p>
    <w:tbl>
      <w:tblPr>
        <w:tblStyle w:val="4"/>
        <w:tblW w:w="1425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8"/>
        <w:gridCol w:w="12621"/>
        <w:gridCol w:w="113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13119" w:type="dxa"/>
            <w:gridSpan w:val="2"/>
            <w:tcBorders>
              <w:bottom w:val="single" w:color="auto" w:sz="4" w:space="0"/>
              <w:tl2br w:val="nil"/>
              <w:tr2bl w:val="nil"/>
            </w:tcBorders>
          </w:tcPr>
          <w:p>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Searches</w:t>
            </w:r>
          </w:p>
        </w:tc>
        <w:tc>
          <w:tcPr>
            <w:tcW w:w="1136" w:type="dxa"/>
            <w:tcBorders>
              <w:bottom w:val="single" w:color="auto" w:sz="4" w:space="0"/>
              <w:tl2br w:val="nil"/>
              <w:tr2bl w:val="nil"/>
            </w:tcBorders>
          </w:tcPr>
          <w:p>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Results</w:t>
            </w:r>
          </w:p>
          <w:p>
            <w:pPr>
              <w:jc w:val="left"/>
              <w:rPr>
                <w:rFonts w:ascii="Times New Roman" w:hAnsi="Times New Roman" w:cs="Times New Roman"/>
                <w:b/>
                <w:bCs/>
                <w:color w:val="000000" w:themeColor="text1"/>
                <w:szCs w:val="21"/>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3119" w:type="dxa"/>
            <w:gridSpan w:val="2"/>
            <w:tcBorders>
              <w:top w:val="single" w:color="auto" w:sz="4" w:space="0"/>
              <w:tl2br w:val="nil"/>
              <w:tr2bl w:val="nil"/>
            </w:tcBorders>
          </w:tcPr>
          <w:p>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Pubmed search strategy</w:t>
            </w:r>
          </w:p>
        </w:tc>
        <w:tc>
          <w:tcPr>
            <w:tcW w:w="1136" w:type="dxa"/>
            <w:tcBorders>
              <w:top w:val="single" w:color="auto" w:sz="4" w:space="0"/>
              <w:tl2br w:val="nil"/>
              <w:tr2bl w:val="nil"/>
            </w:tcBorders>
          </w:tcPr>
          <w:p>
            <w:pPr>
              <w:jc w:val="left"/>
              <w:rPr>
                <w:rFonts w:ascii="Times New Roman" w:hAnsi="Times New Roman" w:cs="Times New Roman"/>
                <w:color w:val="000000" w:themeColor="text1"/>
                <w:szCs w:val="21"/>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12621"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Search: (((((((((((((anti-inflammatory) OR (Anti Inflammatory Agents)) OR (Antiinflammatory Agent)) OR (Agent, Antiinflammatory)) OR (Antiinflammatory Agents)) OR (Agents, Antiinflammatory)) OR (Anti-Inflammatories)) OR (Anti Inflammatories)) OR (Antiinflammatories)) OR (Anti-Inflammatory Agent)) OR (Agent, Anti-Inflammatory)) OR (Anti Inflammatory Agent)) OR (Agents, Anti-Inflammatory)) OR (Agents, Anti Inflammatory)</w:t>
            </w:r>
          </w:p>
        </w:tc>
        <w:tc>
          <w:tcPr>
            <w:tcW w:w="1136"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751837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12621"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Search: (((((((((((((((coronary artery disease) OR (Artery Disease, Coronary)) OR (Artery Diseases, Coronary)) OR (Coronary Artery Diseases)) OR (Left Main Coronary Artery Disease)) OR (Left Main Disease)) OR (Left Main Diseases)) OR (Left Main Coronary Disease)) OR (Coronary Arteriosclerosis)) OR (Arterioscleroses, Coronary)) OR (Coronary Arterioscleroses)) OR (Atherosclerosis, Coronary)) OR (Atheroscleroses, Coronary)) OR (Coronary Atheroscleroses)) OR (Coronary Atherosclerosis)) OR (Arteriosclerosis, Coronary)</w:t>
            </w:r>
          </w:p>
        </w:tc>
        <w:tc>
          <w:tcPr>
            <w:tcW w:w="1136"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223019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12621"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Search: ((((((((((((((anti-inflammatory) OR (Anti Inflammatory Agents)) OR (Antiinflammatory Agent)) OR (Agent, Antiinflammatory)) OR (Antiinflammatory Agents)) OR (Agents, Antiinflammatory)) OR (Anti-Inflammatories)) OR (Anti Inflammatories)) OR (Antiinflammatories)) OR (Anti-Inflammatory Agent)) OR (Agent, Anti-Inflammatory)) OR (Anti Inflammatory Agent)) OR (Agents, Anti-Inflammatory)) OR (Agents, Anti Inflammatory)) AND ((((((((((((((((coronary artery disease) OR (Artery Disease, Coronary)) OR (Artery Diseases, Coronary)) OR (Coronary Artery Diseases)) OR (Left Main Coronary Artery Disease)) OR (Left Main Disease)) OR (Left Main Diseases)) OR (Left Main Coronary Disease)) OR (Coronary Arteriosclerosis)) OR (Arterioscleroses, Coronary)) OR (Coronary Arterioscleroses)) OR (Atherosclerosis, Coronary)) OR (Atheroscleroses, Coronary)) OR (Coronary Atheroscleroses)) OR (Coronary Atherosclerosis)) OR (Arteriosclerosis, Coronary))</w:t>
            </w:r>
          </w:p>
        </w:tc>
        <w:tc>
          <w:tcPr>
            <w:tcW w:w="1136"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7017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12621"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Search: ((((((((((((((anti-inflammatory) OR (Anti Inflammatory Agents)) OR (Antiinflammatory Agent)) OR (Agent, Antiinflammatory)) OR (Antiinflammatory Agents)) OR (Agents, Antiinflammatory)) OR (Anti-Inflammatories)) OR (Anti Inflammatories)) OR (Antiinflammatories)) OR (Anti-Inflammatory Agent)) OR (Agent, Anti-Inflammatory)) OR (Anti Inflammatory Agent)) OR (Agents, Anti-Inflammatory)) OR (Agents, Anti Inflammatory)) AND ((((((((((((((((coronary artery disease) OR (Artery Disease, Coronary)) OR (Artery Diseases, Coronary)) OR (Coronary Artery Diseases)) OR (Left Main Coronary Artery Disease)) OR (Left Main Disease)) OR (Left Main Diseases)) OR (Left Main Coronary Disease)) OR (Coronary Arteriosclerosis)) OR (Arterioscleroses, Coronary)) OR (Coronary Arterioscleroses)) OR (Atherosclerosis, Coronary)) OR (Atheroscleroses, Coronary)) OR (Coronary Atheroscleroses)) OR (Coronary Atherosclerosis)) OR (Arteriosclerosis, Coronary)) AND (randomized controlled trial[Filter]))</w:t>
            </w:r>
          </w:p>
        </w:tc>
        <w:tc>
          <w:tcPr>
            <w:tcW w:w="1136"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792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3119" w:type="dxa"/>
            <w:gridSpan w:val="2"/>
            <w:tcBorders>
              <w:tl2br w:val="nil"/>
              <w:tr2bl w:val="nil"/>
            </w:tcBorders>
          </w:tcPr>
          <w:p>
            <w:pPr>
              <w:pStyle w:val="6"/>
              <w:ind w:left="0" w:leftChars="0"/>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EMBASE search strategy.</w:t>
            </w:r>
          </w:p>
        </w:tc>
        <w:tc>
          <w:tcPr>
            <w:tcW w:w="1136" w:type="dxa"/>
            <w:tcBorders>
              <w:tl2br w:val="nil"/>
              <w:tr2bl w:val="nil"/>
            </w:tcBorders>
          </w:tcPr>
          <w:p>
            <w:pPr>
              <w:jc w:val="left"/>
              <w:rPr>
                <w:rFonts w:ascii="Times New Roman" w:hAnsi="Times New Roman" w:cs="Times New Roman"/>
                <w:b/>
                <w:bCs/>
                <w:color w:val="000000" w:themeColor="text1"/>
                <w:szCs w:val="21"/>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12621"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coronary AND artery AND disease OR (artery AND disease, AND coronary) OR (artery AND diseases, AND coronary) OR (coronary AND artery AND diseases) OR (left AND main AND coronary AND artery AND disease) OR (left AND main AND diseases) OR (left AND main AND coronary AND disease) OR (coronary AND arteriosclerosis) OR (arterioscleroses, AND coronary) OR (coronary AND arterioscleroses) OR (atherosclerosis, AND coronary) OR (atheroscleroses, AND coronary) OR (coronary AND atheroscleroses) OR (coronary AND atherosclerosis) OR (arteriosclerosis, AND coronary)</w:t>
            </w:r>
          </w:p>
        </w:tc>
        <w:tc>
          <w:tcPr>
            <w:tcW w:w="1136" w:type="dxa"/>
            <w:tcBorders>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435038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#2</w:t>
            </w:r>
          </w:p>
        </w:tc>
        <w:tc>
          <w:tcPr>
            <w:tcW w:w="12621"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'anti inflammatory' OR (anti AND inflammatory AND agents) OR (antiinflammatory AND agent) OR (agent, AND antiinflammatory) OR (antiinflammatory AND agents) OR (agents, AND antiinflammatory) OR 'anti inflammatories' OR (anti AND inflammatories) OR antiinflammatories OR ('anti inflammatory' AND agent) OR (agent, AND 'anti inflammatory') OR (anti AND inflammatory AND agent) OR (agents, AND 'anti inflammatory') OR (agents, AND anti AND inflammatory)</w:t>
            </w:r>
          </w:p>
        </w:tc>
        <w:tc>
          <w:tcPr>
            <w:tcW w:w="1136"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432529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#3</w:t>
            </w:r>
          </w:p>
        </w:tc>
        <w:tc>
          <w:tcPr>
            <w:tcW w:w="12621"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(randomized AND controlled AND trial OR randomized OR rct) AND [randomized controlled trial]/lim</w:t>
            </w:r>
          </w:p>
        </w:tc>
        <w:tc>
          <w:tcPr>
            <w:tcW w:w="1136"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693651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#4</w:t>
            </w:r>
          </w:p>
        </w:tc>
        <w:tc>
          <w:tcPr>
            <w:tcW w:w="12621"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#1 AND #2 AND #3</w:t>
            </w:r>
          </w:p>
        </w:tc>
        <w:tc>
          <w:tcPr>
            <w:tcW w:w="1136" w:type="dxa"/>
            <w:tcBorders>
              <w:tl2br w:val="nil"/>
              <w:tr2bl w:val="nil"/>
            </w:tcBorders>
          </w:tcPr>
          <w:p>
            <w:pPr>
              <w:jc w:val="left"/>
              <w:rPr>
                <w:rFonts w:ascii="Times New Roman" w:hAnsi="Times New Roman" w:cs="Times New Roman"/>
                <w:szCs w:val="21"/>
              </w:rPr>
            </w:pPr>
            <w:r>
              <w:rPr>
                <w:rFonts w:ascii="Times New Roman" w:hAnsi="Times New Roman" w:cs="Times New Roman"/>
                <w:szCs w:val="21"/>
              </w:rPr>
              <w:t>367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119" w:type="dxa"/>
            <w:gridSpan w:val="2"/>
            <w:tcBorders>
              <w:bottom w:val="nil"/>
              <w:tl2br w:val="nil"/>
              <w:tr2bl w:val="nil"/>
            </w:tcBorders>
          </w:tcPr>
          <w:p>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kern w:val="0"/>
                <w:szCs w:val="21"/>
                <w14:textFill>
                  <w14:solidFill>
                    <w14:schemeClr w14:val="tx1"/>
                  </w14:solidFill>
                </w14:textFill>
              </w:rPr>
              <w:t xml:space="preserve">Cochrane Library </w:t>
            </w:r>
            <w:r>
              <w:rPr>
                <w:rFonts w:ascii="Times New Roman" w:hAnsi="Times New Roman" w:cs="Times New Roman"/>
                <w:b/>
                <w:bCs/>
                <w:color w:val="000000" w:themeColor="text1"/>
                <w:szCs w:val="21"/>
                <w14:textFill>
                  <w14:solidFill>
                    <w14:schemeClr w14:val="tx1"/>
                  </w14:solidFill>
                </w14:textFill>
              </w:rPr>
              <w:t>search strategy.</w:t>
            </w:r>
          </w:p>
        </w:tc>
        <w:tc>
          <w:tcPr>
            <w:tcW w:w="1136" w:type="dxa"/>
            <w:tcBorders>
              <w:bottom w:val="nil"/>
              <w:tl2br w:val="nil"/>
              <w:tr2bl w:val="nil"/>
            </w:tcBorders>
          </w:tcPr>
          <w:p>
            <w:pPr>
              <w:jc w:val="left"/>
              <w:rPr>
                <w:rFonts w:ascii="Times New Roman" w:hAnsi="Times New Roman" w:cs="Times New Roman"/>
                <w:b/>
                <w:bCs/>
                <w:color w:val="000000" w:themeColor="text1"/>
                <w:szCs w:val="21"/>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12621"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(anti-inflammatory)ti,ab,kw</w:t>
            </w:r>
          </w:p>
        </w:tc>
        <w:tc>
          <w:tcPr>
            <w:tcW w:w="1136"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23895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12621"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MeSH descriptor [Ant-Inflammatory Agents] this term only</w:t>
            </w:r>
          </w:p>
        </w:tc>
        <w:tc>
          <w:tcPr>
            <w:tcW w:w="1136"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6107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 w:hRule="atLeast"/>
        </w:trPr>
        <w:tc>
          <w:tcPr>
            <w:tcW w:w="498"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12621"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MeSH descriptor [Coronary Artery Disease] this term only</w:t>
            </w:r>
          </w:p>
        </w:tc>
        <w:tc>
          <w:tcPr>
            <w:tcW w:w="1136" w:type="dxa"/>
            <w:tcBorders>
              <w:top w:val="nil"/>
              <w:left w:val="nil"/>
              <w:bottom w:val="nil"/>
              <w:right w:val="nil"/>
              <w:tl2br w:val="nil"/>
              <w:tr2bl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6965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(coronary artery disease)ti,ab,kw</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25098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 OR #2</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28395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 OR #4</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25098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 AND #6</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447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#8</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RCT OR randomized OR randomized controlled trial</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1249184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 w:hRule="atLeast"/>
        </w:trPr>
        <w:tc>
          <w:tcPr>
            <w:tcW w:w="498"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#9</w:t>
            </w:r>
          </w:p>
        </w:tc>
        <w:tc>
          <w:tcPr>
            <w:tcW w:w="12621"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#7 AND 8</w:t>
            </w:r>
          </w:p>
        </w:tc>
        <w:tc>
          <w:tcPr>
            <w:tcW w:w="1136" w:type="dxa"/>
            <w:tcBorders>
              <w:top w:val="nil"/>
              <w:left w:val="nil"/>
              <w:bottom w:val="nil"/>
              <w:right w:val="nil"/>
            </w:tcBorders>
          </w:tcPr>
          <w:p>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367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13119" w:type="dxa"/>
            <w:gridSpan w:val="2"/>
            <w:tcBorders>
              <w:top w:val="nil"/>
            </w:tcBorders>
          </w:tcPr>
          <w:p>
            <w:pPr>
              <w:jc w:val="left"/>
              <w:rPr>
                <w:rFonts w:ascii="Times New Roman" w:hAnsi="Times New Roman" w:cs="Times New Roman"/>
                <w:b/>
                <w:bCs/>
                <w:szCs w:val="21"/>
              </w:rPr>
            </w:pPr>
            <w:r>
              <w:rPr>
                <w:rFonts w:ascii="Times New Roman" w:hAnsi="Times New Roman" w:cs="Times New Roman"/>
                <w:b/>
                <w:bCs/>
                <w:szCs w:val="21"/>
              </w:rPr>
              <w:t>Web of science search strategy</w:t>
            </w:r>
          </w:p>
        </w:tc>
        <w:tc>
          <w:tcPr>
            <w:tcW w:w="1136" w:type="dxa"/>
            <w:tcBorders>
              <w:top w:val="nil"/>
            </w:tcBorders>
          </w:tcPr>
          <w:p>
            <w:pPr>
              <w:jc w:val="left"/>
              <w:rPr>
                <w:rFonts w:ascii="Times New Roman" w:hAnsi="Times New Roman" w:cs="Times New Roman"/>
                <w:b/>
                <w:bCs/>
                <w:szCs w:val="21"/>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98" w:type="dxa"/>
          </w:tcPr>
          <w:p>
            <w:pPr>
              <w:jc w:val="left"/>
              <w:rPr>
                <w:rFonts w:ascii="Times New Roman" w:hAnsi="Times New Roman" w:cs="Times New Roman"/>
                <w:szCs w:val="21"/>
              </w:rPr>
            </w:pPr>
            <w:r>
              <w:rPr>
                <w:rFonts w:ascii="Times New Roman" w:hAnsi="Times New Roman" w:cs="Times New Roman"/>
                <w:szCs w:val="21"/>
              </w:rPr>
              <w:t>#1</w:t>
            </w:r>
          </w:p>
        </w:tc>
        <w:tc>
          <w:tcPr>
            <w:tcW w:w="12621" w:type="dxa"/>
          </w:tcPr>
          <w:p>
            <w:pPr>
              <w:widowControl/>
              <w:spacing w:beforeAutospacing="1" w:afterAutospacing="1"/>
              <w:jc w:val="left"/>
              <w:rPr>
                <w:rFonts w:ascii="Times New Roman" w:hAnsi="Times New Roman" w:cs="Times New Roman"/>
                <w:szCs w:val="21"/>
              </w:rPr>
            </w:pPr>
            <w:r>
              <w:rPr>
                <w:rFonts w:ascii="Times New Roman" w:hAnsi="Times New Roman" w:cs="Times New Roman"/>
                <w:szCs w:val="21"/>
              </w:rPr>
              <w:t>TS= (anti-inflammatory OR Anti Inflammatory Agents OR Antiinflammatory Agent OR Agent, Antiinflammatory OR Antiinflammatory Agents OR Agents, Antiinflammatory OR Anti-Inflammatories OR Anti Inflammatories OR Antiinflammatories OR Anti-Inflammatory Agent OR Agent, Anti-Inflammatory OR Anti Inflammatory Agent OR Agents, Anti-Inflammatory OR Agents, Anti Inflammatory) </w:t>
            </w:r>
          </w:p>
        </w:tc>
        <w:tc>
          <w:tcPr>
            <w:tcW w:w="1136" w:type="dxa"/>
          </w:tcPr>
          <w:p>
            <w:pPr>
              <w:jc w:val="left"/>
              <w:rPr>
                <w:rFonts w:ascii="Times New Roman" w:hAnsi="Times New Roman" w:cs="Times New Roman"/>
                <w:szCs w:val="21"/>
              </w:rPr>
            </w:pPr>
            <w:r>
              <w:rPr>
                <w:rFonts w:ascii="Times New Roman" w:hAnsi="Times New Roman" w:cs="Times New Roman"/>
                <w:szCs w:val="21"/>
              </w:rPr>
              <w:t>251454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498" w:type="dxa"/>
          </w:tcPr>
          <w:p>
            <w:pPr>
              <w:jc w:val="left"/>
              <w:rPr>
                <w:rFonts w:ascii="Times New Roman" w:hAnsi="Times New Roman" w:cs="Times New Roman"/>
                <w:szCs w:val="21"/>
              </w:rPr>
            </w:pPr>
            <w:r>
              <w:rPr>
                <w:rFonts w:ascii="Times New Roman" w:hAnsi="Times New Roman" w:cs="Times New Roman"/>
                <w:szCs w:val="21"/>
              </w:rPr>
              <w:t>#2</w:t>
            </w:r>
          </w:p>
        </w:tc>
        <w:tc>
          <w:tcPr>
            <w:tcW w:w="12621" w:type="dxa"/>
          </w:tcPr>
          <w:p>
            <w:pPr>
              <w:widowControl/>
              <w:spacing w:beforeAutospacing="1" w:afterAutospacing="1"/>
              <w:jc w:val="left"/>
              <w:rPr>
                <w:rFonts w:ascii="Times New Roman" w:hAnsi="Times New Roman" w:cs="Times New Roman"/>
                <w:szCs w:val="21"/>
              </w:rPr>
            </w:pPr>
            <w:r>
              <w:rPr>
                <w:rFonts w:ascii="Times New Roman" w:hAnsi="Times New Roman" w:cs="Times New Roman"/>
                <w:szCs w:val="21"/>
                <w:shd w:val="clear" w:color="auto" w:fill="FFFFFF"/>
              </w:rPr>
              <w:t>TS=</w:t>
            </w:r>
            <w:r>
              <w:rPr>
                <w:rFonts w:ascii="Times New Roman" w:hAnsi="Times New Roman" w:cs="Times New Roman"/>
                <w:szCs w:val="21"/>
              </w:rPr>
              <w:t xml:space="preserve"> (coronary artery disease OR Artery Disease, Coronary OR Artery Diseases, Coronary OR Coronary Artery Diseases OR Left Main Coronary Artery Disease OR Left Main Disease OR Left Main Diseases OR Left Main Coronary Disease OR Coronary Arteriosclerosis OR Arterioscleroses, Coronary OR Coronary Arterioscleroses OR Atherosclerosis, Coronary OR Atheroscleroses, Coronary OR Coronary Atheroscleroses OR Coronary Atherosclerosis OR Arteriosclerosis, Coronary))</w:t>
            </w:r>
          </w:p>
        </w:tc>
        <w:tc>
          <w:tcPr>
            <w:tcW w:w="1136" w:type="dxa"/>
          </w:tcPr>
          <w:p>
            <w:pPr>
              <w:jc w:val="left"/>
              <w:rPr>
                <w:rFonts w:ascii="Times New Roman" w:hAnsi="Times New Roman" w:cs="Times New Roman"/>
                <w:szCs w:val="21"/>
              </w:rPr>
            </w:pPr>
            <w:r>
              <w:rPr>
                <w:rFonts w:ascii="Times New Roman" w:hAnsi="Times New Roman" w:cs="Times New Roman"/>
                <w:szCs w:val="21"/>
              </w:rPr>
              <w:t>249124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 w:hRule="atLeast"/>
        </w:trPr>
        <w:tc>
          <w:tcPr>
            <w:tcW w:w="498" w:type="dxa"/>
          </w:tcPr>
          <w:p>
            <w:pPr>
              <w:jc w:val="left"/>
              <w:rPr>
                <w:rFonts w:ascii="Times New Roman" w:hAnsi="Times New Roman" w:cs="Times New Roman"/>
                <w:szCs w:val="21"/>
              </w:rPr>
            </w:pPr>
            <w:r>
              <w:rPr>
                <w:rFonts w:ascii="Times New Roman" w:hAnsi="Times New Roman" w:cs="Times New Roman"/>
                <w:szCs w:val="21"/>
              </w:rPr>
              <w:t>#3</w:t>
            </w:r>
          </w:p>
        </w:tc>
        <w:tc>
          <w:tcPr>
            <w:tcW w:w="12621" w:type="dxa"/>
          </w:tcPr>
          <w:p>
            <w:pPr>
              <w:widowControl/>
              <w:spacing w:beforeAutospacing="1" w:afterAutospacing="1"/>
              <w:jc w:val="left"/>
              <w:rPr>
                <w:rFonts w:ascii="Times New Roman" w:hAnsi="Times New Roman" w:cs="Times New Roman"/>
                <w:szCs w:val="21"/>
              </w:rPr>
            </w:pPr>
            <w:r>
              <w:rPr>
                <w:rFonts w:ascii="Times New Roman" w:hAnsi="Times New Roman" w:cs="Times New Roman"/>
                <w:szCs w:val="21"/>
                <w:shd w:val="clear" w:color="auto" w:fill="FFFFFF"/>
              </w:rPr>
              <w:t xml:space="preserve">TS= </w:t>
            </w:r>
            <w:r>
              <w:rPr>
                <w:rFonts w:ascii="Times New Roman" w:hAnsi="Times New Roman" w:cs="Times New Roman"/>
                <w:szCs w:val="21"/>
              </w:rPr>
              <w:t>(RCT OR randomized controlled trial OR randomized)</w:t>
            </w:r>
          </w:p>
        </w:tc>
        <w:tc>
          <w:tcPr>
            <w:tcW w:w="1136" w:type="dxa"/>
          </w:tcPr>
          <w:p>
            <w:pPr>
              <w:jc w:val="left"/>
              <w:rPr>
                <w:rFonts w:ascii="Times New Roman" w:hAnsi="Times New Roman" w:cs="Times New Roman"/>
                <w:szCs w:val="21"/>
              </w:rPr>
            </w:pPr>
            <w:r>
              <w:rPr>
                <w:rFonts w:ascii="Times New Roman" w:hAnsi="Times New Roman" w:cs="Times New Roman"/>
                <w:szCs w:val="21"/>
              </w:rPr>
              <w:t>950996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trPr>
        <w:tc>
          <w:tcPr>
            <w:tcW w:w="498" w:type="dxa"/>
          </w:tcPr>
          <w:p>
            <w:pPr>
              <w:jc w:val="left"/>
              <w:rPr>
                <w:rFonts w:ascii="Times New Roman" w:hAnsi="Times New Roman" w:cs="Times New Roman"/>
                <w:szCs w:val="21"/>
              </w:rPr>
            </w:pPr>
            <w:r>
              <w:rPr>
                <w:rFonts w:ascii="Times New Roman" w:hAnsi="Times New Roman" w:cs="Times New Roman"/>
                <w:szCs w:val="21"/>
              </w:rPr>
              <w:t>#4</w:t>
            </w:r>
          </w:p>
        </w:tc>
        <w:tc>
          <w:tcPr>
            <w:tcW w:w="12621" w:type="dxa"/>
          </w:tcPr>
          <w:p>
            <w:pPr>
              <w:jc w:val="left"/>
              <w:rPr>
                <w:rFonts w:ascii="Times New Roman" w:hAnsi="Times New Roman" w:cs="Times New Roman"/>
                <w:szCs w:val="21"/>
              </w:rPr>
            </w:pPr>
            <w:r>
              <w:rPr>
                <w:rFonts w:ascii="Times New Roman" w:hAnsi="Times New Roman" w:cs="Times New Roman"/>
                <w:szCs w:val="21"/>
              </w:rPr>
              <w:t>#1 AND #2 AND #3</w:t>
            </w:r>
          </w:p>
        </w:tc>
        <w:tc>
          <w:tcPr>
            <w:tcW w:w="1136" w:type="dxa"/>
          </w:tcPr>
          <w:p>
            <w:pPr>
              <w:jc w:val="left"/>
              <w:rPr>
                <w:rFonts w:ascii="Times New Roman" w:hAnsi="Times New Roman" w:cs="Times New Roman"/>
                <w:szCs w:val="21"/>
              </w:rPr>
            </w:pPr>
            <w:r>
              <w:rPr>
                <w:rFonts w:ascii="Times New Roman" w:hAnsi="Times New Roman" w:cs="Times New Roman"/>
                <w:szCs w:val="21"/>
              </w:rPr>
              <w:t>551</w:t>
            </w:r>
          </w:p>
        </w:tc>
      </w:tr>
    </w:tbl>
    <w:p>
      <w:pPr>
        <w:spacing w:line="480" w:lineRule="auto"/>
        <w:rPr>
          <w:rFonts w:ascii="Times New Roman" w:hAnsi="Times New Roman" w:eastAsia="Songti SC" w:cs="Times New Roman"/>
          <w:b/>
          <w:bCs/>
          <w:color w:val="000000" w:themeColor="text1"/>
          <w:kern w:val="0"/>
          <w:szCs w:val="21"/>
          <w14:textFill>
            <w14:solidFill>
              <w14:schemeClr w14:val="tx1"/>
            </w14:solidFill>
          </w14:textFill>
        </w:rPr>
      </w:pPr>
      <w:bookmarkStart w:id="1" w:name="OLE_LINK2"/>
    </w:p>
    <w:p>
      <w:pPr>
        <w:spacing w:line="480" w:lineRule="auto"/>
        <w:rPr>
          <w:rFonts w:ascii="Times New Roman" w:hAnsi="Times New Roman" w:cs="Times New Roman"/>
          <w:color w:val="000000" w:themeColor="text1"/>
          <w:szCs w:val="21"/>
          <w14:textFill>
            <w14:solidFill>
              <w14:schemeClr w14:val="tx1"/>
            </w14:solidFill>
          </w14:textFill>
        </w:rPr>
      </w:pPr>
      <w:r>
        <w:rPr>
          <w:rFonts w:ascii="Times New Roman" w:hAnsi="Times New Roman" w:eastAsia="Songti SC" w:cs="Times New Roman"/>
          <w:b/>
          <w:bCs/>
          <w:color w:val="000000" w:themeColor="text1"/>
          <w:kern w:val="0"/>
          <w:szCs w:val="21"/>
          <w14:textFill>
            <w14:solidFill>
              <w14:schemeClr w14:val="tx1"/>
            </w14:solidFill>
          </w14:textFill>
        </w:rPr>
        <w:t>Supplementary</w:t>
      </w:r>
      <w:r>
        <w:rPr>
          <w:rFonts w:ascii="Times New Roman" w:hAnsi="Times New Roman" w:cs="Times New Roman"/>
          <w:b/>
          <w:bCs/>
          <w:color w:val="000000" w:themeColor="text1"/>
          <w:szCs w:val="21"/>
          <w14:textFill>
            <w14:solidFill>
              <w14:schemeClr w14:val="tx1"/>
            </w14:solidFill>
          </w14:textFill>
        </w:rPr>
        <w:t xml:space="preserve"> Table 2.</w:t>
      </w:r>
      <w:r>
        <w:rPr>
          <w:rFonts w:ascii="Times New Roman" w:hAnsi="Times New Roman" w:cs="Times New Roman"/>
          <w:color w:val="000000" w:themeColor="text1"/>
          <w:szCs w:val="21"/>
          <w14:textFill>
            <w14:solidFill>
              <w14:schemeClr w14:val="tx1"/>
            </w14:solidFill>
          </w14:textFill>
        </w:rPr>
        <w:t xml:space="preserve"> Summary of GRADE evidence quality for each outcome.</w:t>
      </w:r>
    </w:p>
    <w:bookmarkEnd w:id="1"/>
    <w:tbl>
      <w:tblPr>
        <w:tblStyle w:val="3"/>
        <w:tblW w:w="5000" w:type="pct"/>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autofit"/>
        <w:tblCellMar>
          <w:top w:w="15" w:type="dxa"/>
          <w:left w:w="15" w:type="dxa"/>
          <w:bottom w:w="15" w:type="dxa"/>
          <w:right w:w="15" w:type="dxa"/>
        </w:tblCellMar>
      </w:tblPr>
      <w:tblGrid>
        <w:gridCol w:w="2840"/>
        <w:gridCol w:w="1381"/>
        <w:gridCol w:w="2925"/>
        <w:gridCol w:w="1443"/>
        <w:gridCol w:w="1931"/>
        <w:gridCol w:w="2139"/>
        <w:gridCol w:w="1359"/>
      </w:tblGrid>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8" w:space="0"/>
              <w:left w:val="nil"/>
              <w:bottom w:val="single" w:color="000000" w:sz="8" w:space="0"/>
              <w:right w:val="nil"/>
            </w:tcBorders>
            <w:shd w:val="clear" w:color="auto" w:fill="auto"/>
            <w:tcMar>
              <w:top w:w="30" w:type="dxa"/>
              <w:left w:w="30" w:type="dxa"/>
              <w:bottom w:w="30" w:type="dxa"/>
              <w:right w:w="30" w:type="dxa"/>
            </w:tcMar>
            <w:vAlign w:val="center"/>
          </w:tcPr>
          <w:p>
            <w:pPr>
              <w:widowControl/>
              <w:spacing w:line="480" w:lineRule="auto"/>
              <w:ind w:firstLine="211" w:firstLineChars="100"/>
              <w:jc w:val="left"/>
              <w:rPr>
                <w:rFonts w:ascii="Times New Roman" w:hAnsi="Times New Roman" w:cs="Times New Roman"/>
                <w:b/>
                <w:bCs/>
                <w:szCs w:val="21"/>
              </w:rPr>
            </w:pPr>
            <w:bookmarkStart w:id="2" w:name="OLE_LINK12"/>
            <w:bookmarkStart w:id="3" w:name="OLE_LINK40"/>
            <w:r>
              <w:rPr>
                <w:rFonts w:ascii="Times New Roman" w:hAnsi="Times New Roman" w:cs="Times New Roman"/>
                <w:b/>
                <w:bCs/>
                <w:color w:val="000000" w:themeColor="text1"/>
                <w:szCs w:val="21"/>
                <w14:textFill>
                  <w14:solidFill>
                    <w14:schemeClr w14:val="tx1"/>
                  </w14:solidFill>
                </w14:textFill>
              </w:rPr>
              <w:t xml:space="preserve">Safety and efficacy of </w:t>
            </w:r>
            <w:bookmarkStart w:id="4" w:name="OLE_LINK7"/>
            <w:bookmarkStart w:id="5" w:name="OLE_LINK5"/>
            <w:r>
              <w:rPr>
                <w:rFonts w:ascii="Times New Roman" w:hAnsi="Times New Roman" w:cs="Times New Roman"/>
                <w:b/>
                <w:bCs/>
                <w:color w:val="000000" w:themeColor="text1"/>
                <w:szCs w:val="21"/>
                <w14:textFill>
                  <w14:solidFill>
                    <w14:schemeClr w14:val="tx1"/>
                  </w14:solidFill>
                </w14:textFill>
              </w:rPr>
              <w:t>anti-inflammatory therapy</w:t>
            </w:r>
            <w:bookmarkEnd w:id="4"/>
            <w:r>
              <w:rPr>
                <w:rFonts w:ascii="Times New Roman" w:hAnsi="Times New Roman" w:cs="Times New Roman"/>
                <w:b/>
                <w:bCs/>
                <w:color w:val="000000" w:themeColor="text1"/>
                <w:szCs w:val="21"/>
                <w14:textFill>
                  <w14:solidFill>
                    <w14:schemeClr w14:val="tx1"/>
                  </w14:solidFill>
                </w14:textFill>
              </w:rPr>
              <w:t xml:space="preserve"> in patients with coronary artery disease</w:t>
            </w:r>
            <w:bookmarkEnd w:id="2"/>
            <w:bookmarkEnd w:id="3"/>
            <w:bookmarkEnd w:id="5"/>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8" w:space="0"/>
              <w:left w:val="nil"/>
              <w:bottom w:val="single" w:color="000000" w:sz="8" w:space="0"/>
              <w:right w:val="nil"/>
            </w:tcBorders>
            <w:shd w:val="clear" w:color="auto" w:fill="auto"/>
            <w:tcMar>
              <w:top w:w="30" w:type="dxa"/>
              <w:left w:w="30" w:type="dxa"/>
              <w:bottom w:w="30" w:type="dxa"/>
              <w:right w:w="30" w:type="dxa"/>
            </w:tcMar>
            <w:vAlign w:val="center"/>
          </w:tcPr>
          <w:p>
            <w:pPr>
              <w:widowControl/>
              <w:spacing w:after="160"/>
              <w:jc w:val="left"/>
              <w:rPr>
                <w:rFonts w:ascii="Times New Roman" w:hAnsi="Times New Roman" w:cs="Times New Roman"/>
                <w:kern w:val="0"/>
                <w:szCs w:val="21"/>
                <w:vertAlign w:val="superscript"/>
                <w:lang w:bidi="ar"/>
              </w:rPr>
            </w:pPr>
            <w:r>
              <w:rPr>
                <w:rFonts w:ascii="Times New Roman" w:hAnsi="Times New Roman" w:cs="Times New Roman"/>
                <w:b/>
                <w:bCs/>
                <w:kern w:val="0"/>
                <w:szCs w:val="21"/>
                <w:lang w:bidi="ar"/>
              </w:rPr>
              <w:t>Patient or population:</w:t>
            </w:r>
            <w:r>
              <w:rPr>
                <w:rFonts w:ascii="Times New Roman" w:hAnsi="Times New Roman" w:cs="Times New Roman"/>
                <w:kern w:val="0"/>
                <w:szCs w:val="21"/>
                <w:lang w:bidi="ar"/>
              </w:rPr>
              <w:t xml:space="preserve"> patients with CAD</w:t>
            </w:r>
            <w:r>
              <w:rPr>
                <w:rFonts w:ascii="Times New Roman" w:hAnsi="Times New Roman" w:cs="Times New Roman"/>
                <w:kern w:val="0"/>
                <w:szCs w:val="21"/>
                <w:vertAlign w:val="superscript"/>
                <w:lang w:bidi="ar"/>
              </w:rPr>
              <w:t>1</w:t>
            </w:r>
          </w:p>
          <w:p>
            <w:pPr>
              <w:widowControl/>
              <w:spacing w:after="160"/>
              <w:jc w:val="left"/>
              <w:rPr>
                <w:rFonts w:ascii="Times New Roman" w:hAnsi="Times New Roman" w:cs="Times New Roman"/>
                <w:kern w:val="0"/>
                <w:szCs w:val="21"/>
                <w:lang w:bidi="ar"/>
              </w:rPr>
            </w:pPr>
            <w:r>
              <w:rPr>
                <w:rFonts w:ascii="Times New Roman" w:hAnsi="Times New Roman" w:cs="Times New Roman"/>
                <w:b/>
                <w:bCs/>
                <w:kern w:val="0"/>
                <w:szCs w:val="21"/>
                <w:lang w:bidi="ar"/>
              </w:rPr>
              <w:t>Settings:</w:t>
            </w:r>
            <w:r>
              <w:rPr>
                <w:rFonts w:ascii="Times New Roman" w:hAnsi="Times New Roman" w:cs="Times New Roman"/>
                <w:kern w:val="0"/>
                <w:szCs w:val="21"/>
                <w:lang w:bidi="ar"/>
              </w:rPr>
              <w:t xml:space="preserve"> </w:t>
            </w:r>
          </w:p>
          <w:p>
            <w:pPr>
              <w:widowControl/>
              <w:spacing w:after="160"/>
              <w:jc w:val="left"/>
              <w:rPr>
                <w:rFonts w:ascii="Times New Roman" w:hAnsi="Times New Roman" w:cs="Times New Roman"/>
                <w:szCs w:val="21"/>
              </w:rPr>
            </w:pPr>
            <w:r>
              <w:rPr>
                <w:rFonts w:ascii="Times New Roman" w:hAnsi="Times New Roman" w:cs="Times New Roman"/>
                <w:b/>
                <w:bCs/>
                <w:kern w:val="0"/>
                <w:szCs w:val="21"/>
                <w:lang w:bidi="ar"/>
              </w:rPr>
              <w:t>Intervention:</w:t>
            </w:r>
            <w:r>
              <w:rPr>
                <w:rFonts w:ascii="Times New Roman" w:hAnsi="Times New Roman" w:cs="Times New Roman"/>
                <w:kern w:val="0"/>
                <w:szCs w:val="21"/>
                <w:lang w:bidi="ar"/>
              </w:rPr>
              <w:t xml:space="preserve"> anti-inflammatory therapy</w:t>
            </w: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8" w:space="0"/>
              <w:left w:val="nil"/>
              <w:bottom w:val="nil"/>
              <w:right w:val="nil"/>
            </w:tcBorders>
            <w:shd w:val="clear" w:color="auto" w:fill="4682B4"/>
          </w:tcPr>
          <w:p>
            <w:pPr>
              <w:pStyle w:val="2"/>
              <w:widowControl/>
              <w:rPr>
                <w:rFonts w:ascii="Times New Roman" w:hAnsi="Times New Roman"/>
                <w:sz w:val="21"/>
                <w:szCs w:val="21"/>
              </w:rPr>
            </w:pPr>
            <w:r>
              <w:rPr>
                <w:rFonts w:ascii="Times New Roman" w:hAnsi="Times New Roman"/>
                <w:b/>
                <w:bCs/>
                <w:sz w:val="21"/>
                <w:szCs w:val="21"/>
              </w:rPr>
              <w:t>Outcomes</w:t>
            </w:r>
          </w:p>
        </w:tc>
        <w:tc>
          <w:tcPr>
            <w:tcW w:w="0" w:type="auto"/>
            <w:gridSpan w:val="2"/>
            <w:tcBorders>
              <w:top w:val="single" w:color="000000" w:sz="8" w:space="0"/>
              <w:left w:val="nil"/>
              <w:bottom w:val="nil"/>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Illustrative comparative risks* (95% CI)</w:t>
            </w:r>
          </w:p>
        </w:tc>
        <w:tc>
          <w:tcPr>
            <w:tcW w:w="0" w:type="auto"/>
            <w:vMerge w:val="restart"/>
            <w:tcBorders>
              <w:top w:val="single" w:color="000000" w:sz="8" w:space="0"/>
              <w:left w:val="nil"/>
              <w:bottom w:val="nil"/>
              <w:right w:val="nil"/>
            </w:tcBorders>
            <w:shd w:val="clear" w:color="auto" w:fill="4682B4"/>
          </w:tcPr>
          <w:p>
            <w:pPr>
              <w:pStyle w:val="2"/>
              <w:widowControl/>
              <w:rPr>
                <w:rFonts w:ascii="Times New Roman" w:hAnsi="Times New Roman" w:eastAsiaTheme="minorEastAsia"/>
                <w:b/>
                <w:bCs/>
                <w:sz w:val="21"/>
                <w:szCs w:val="21"/>
              </w:rPr>
            </w:pPr>
            <w:r>
              <w:rPr>
                <w:rFonts w:ascii="Times New Roman" w:hAnsi="Times New Roman"/>
                <w:b/>
                <w:bCs/>
                <w:sz w:val="21"/>
                <w:szCs w:val="21"/>
              </w:rPr>
              <w:t>Relative effect</w:t>
            </w:r>
          </w:p>
          <w:p>
            <w:pPr>
              <w:pStyle w:val="2"/>
              <w:widowControl/>
              <w:rPr>
                <w:rFonts w:ascii="Times New Roman" w:hAnsi="Times New Roman"/>
                <w:sz w:val="21"/>
                <w:szCs w:val="21"/>
              </w:rPr>
            </w:pPr>
            <w:r>
              <w:rPr>
                <w:rFonts w:ascii="Times New Roman" w:hAnsi="Times New Roman"/>
                <w:b/>
                <w:bCs/>
                <w:sz w:val="21"/>
                <w:szCs w:val="21"/>
              </w:rPr>
              <w:t>(95% CI)</w:t>
            </w:r>
          </w:p>
        </w:tc>
        <w:tc>
          <w:tcPr>
            <w:tcW w:w="0" w:type="auto"/>
            <w:vMerge w:val="restart"/>
            <w:tcBorders>
              <w:top w:val="single" w:color="000000" w:sz="8" w:space="0"/>
              <w:left w:val="nil"/>
              <w:bottom w:val="nil"/>
              <w:right w:val="nil"/>
            </w:tcBorders>
            <w:shd w:val="clear" w:color="auto" w:fill="4682B4"/>
          </w:tcPr>
          <w:p>
            <w:pPr>
              <w:pStyle w:val="2"/>
              <w:widowControl/>
              <w:rPr>
                <w:rFonts w:ascii="Times New Roman" w:hAnsi="Times New Roman" w:eastAsiaTheme="minorEastAsia"/>
                <w:b/>
                <w:bCs/>
                <w:sz w:val="21"/>
                <w:szCs w:val="21"/>
              </w:rPr>
            </w:pPr>
            <w:r>
              <w:rPr>
                <w:rFonts w:ascii="Times New Roman" w:hAnsi="Times New Roman"/>
                <w:b/>
                <w:bCs/>
                <w:sz w:val="21"/>
                <w:szCs w:val="21"/>
              </w:rPr>
              <w:t>No of Participants</w:t>
            </w:r>
          </w:p>
          <w:p>
            <w:pPr>
              <w:pStyle w:val="2"/>
              <w:widowControl/>
              <w:rPr>
                <w:rFonts w:ascii="Times New Roman" w:hAnsi="Times New Roman"/>
                <w:sz w:val="21"/>
                <w:szCs w:val="21"/>
              </w:rPr>
            </w:pPr>
            <w:r>
              <w:rPr>
                <w:rFonts w:ascii="Times New Roman" w:hAnsi="Times New Roman"/>
                <w:b/>
                <w:bCs/>
                <w:sz w:val="21"/>
                <w:szCs w:val="21"/>
              </w:rPr>
              <w:t>(studies)</w:t>
            </w:r>
          </w:p>
        </w:tc>
        <w:tc>
          <w:tcPr>
            <w:tcW w:w="0" w:type="auto"/>
            <w:vMerge w:val="restart"/>
            <w:tcBorders>
              <w:top w:val="single" w:color="000000" w:sz="8" w:space="0"/>
              <w:left w:val="nil"/>
              <w:bottom w:val="nil"/>
              <w:right w:val="nil"/>
            </w:tcBorders>
            <w:shd w:val="clear" w:color="auto" w:fill="4682B4"/>
          </w:tcPr>
          <w:p>
            <w:pPr>
              <w:pStyle w:val="2"/>
              <w:widowControl/>
              <w:rPr>
                <w:rFonts w:ascii="Times New Roman" w:hAnsi="Times New Roman" w:eastAsiaTheme="minorEastAsia"/>
                <w:b/>
                <w:bCs/>
                <w:sz w:val="21"/>
                <w:szCs w:val="21"/>
              </w:rPr>
            </w:pPr>
            <w:r>
              <w:rPr>
                <w:rFonts w:ascii="Times New Roman" w:hAnsi="Times New Roman"/>
                <w:b/>
                <w:bCs/>
                <w:sz w:val="21"/>
                <w:szCs w:val="21"/>
              </w:rPr>
              <w:t>Quality of the evidence</w:t>
            </w:r>
          </w:p>
          <w:p>
            <w:pPr>
              <w:pStyle w:val="2"/>
              <w:widowControl/>
              <w:rPr>
                <w:rFonts w:ascii="Times New Roman" w:hAnsi="Times New Roman"/>
                <w:sz w:val="21"/>
                <w:szCs w:val="21"/>
              </w:rPr>
            </w:pPr>
            <w:r>
              <w:rPr>
                <w:rFonts w:ascii="Times New Roman" w:hAnsi="Times New Roman"/>
                <w:b/>
                <w:bCs/>
                <w:sz w:val="21"/>
                <w:szCs w:val="21"/>
              </w:rPr>
              <w:t>(GRADE)</w:t>
            </w:r>
          </w:p>
        </w:tc>
        <w:tc>
          <w:tcPr>
            <w:tcW w:w="0" w:type="auto"/>
            <w:vMerge w:val="restart"/>
            <w:tcBorders>
              <w:top w:val="single" w:color="000000" w:sz="8" w:space="0"/>
              <w:left w:val="nil"/>
              <w:bottom w:val="nil"/>
              <w:right w:val="nil"/>
            </w:tcBorders>
            <w:shd w:val="clear" w:color="auto" w:fill="4682B4"/>
          </w:tcPr>
          <w:p>
            <w:pPr>
              <w:pStyle w:val="2"/>
              <w:widowControl/>
              <w:rPr>
                <w:rFonts w:ascii="Times New Roman" w:hAnsi="Times New Roman"/>
                <w:sz w:val="21"/>
                <w:szCs w:val="21"/>
              </w:rPr>
            </w:pPr>
            <w:r>
              <w:rPr>
                <w:rFonts w:ascii="Times New Roman" w:hAnsi="Times New Roman"/>
                <w:b/>
                <w:bCs/>
                <w:sz w:val="21"/>
                <w:szCs w:val="21"/>
              </w:rPr>
              <w:t>Comments</w:t>
            </w: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8" w:space="0"/>
              <w:left w:val="nil"/>
              <w:bottom w:val="nil"/>
              <w:right w:val="nil"/>
            </w:tcBorders>
            <w:shd w:val="clear" w:color="auto" w:fill="4682B4"/>
          </w:tcPr>
          <w:p>
            <w:pPr>
              <w:jc w:val="left"/>
              <w:rPr>
                <w:rFonts w:ascii="Times New Roman" w:hAnsi="Times New Roman" w:cs="Times New Roman"/>
                <w:szCs w:val="21"/>
              </w:rPr>
            </w:pPr>
          </w:p>
        </w:tc>
        <w:tc>
          <w:tcPr>
            <w:tcW w:w="0" w:type="auto"/>
            <w:tcBorders>
              <w:top w:val="nil"/>
              <w:left w:val="nil"/>
              <w:bottom w:val="nil"/>
              <w:right w:val="nil"/>
            </w:tcBorders>
            <w:shd w:val="clear" w:color="auto" w:fill="D3D3D3"/>
          </w:tcPr>
          <w:p>
            <w:pPr>
              <w:pStyle w:val="2"/>
              <w:widowControl/>
              <w:rPr>
                <w:rFonts w:ascii="Times New Roman" w:hAnsi="Times New Roman"/>
                <w:sz w:val="21"/>
                <w:szCs w:val="21"/>
              </w:rPr>
            </w:pPr>
            <w:r>
              <w:rPr>
                <w:rFonts w:ascii="Times New Roman" w:hAnsi="Times New Roman"/>
                <w:sz w:val="21"/>
                <w:szCs w:val="21"/>
              </w:rPr>
              <w:t>Assumed risk</w:t>
            </w:r>
          </w:p>
        </w:tc>
        <w:tc>
          <w:tcPr>
            <w:tcW w:w="0" w:type="auto"/>
            <w:tcBorders>
              <w:top w:val="nil"/>
              <w:left w:val="nil"/>
              <w:bottom w:val="nil"/>
              <w:right w:val="nil"/>
            </w:tcBorders>
            <w:shd w:val="clear" w:color="auto" w:fill="D3D3D3"/>
          </w:tcPr>
          <w:p>
            <w:pPr>
              <w:pStyle w:val="2"/>
              <w:widowControl/>
              <w:rPr>
                <w:rFonts w:ascii="Times New Roman" w:hAnsi="Times New Roman"/>
                <w:sz w:val="21"/>
                <w:szCs w:val="21"/>
              </w:rPr>
            </w:pPr>
            <w:r>
              <w:rPr>
                <w:rFonts w:ascii="Times New Roman" w:hAnsi="Times New Roman"/>
                <w:sz w:val="21"/>
                <w:szCs w:val="21"/>
              </w:rPr>
              <w:t>Corresponding risk</w:t>
            </w:r>
          </w:p>
        </w:tc>
        <w:tc>
          <w:tcPr>
            <w:tcW w:w="0" w:type="auto"/>
            <w:vMerge w:val="continue"/>
            <w:tcBorders>
              <w:top w:val="single" w:color="000000" w:sz="8" w:space="0"/>
              <w:left w:val="nil"/>
              <w:bottom w:val="nil"/>
              <w:right w:val="nil"/>
            </w:tcBorders>
            <w:shd w:val="clear" w:color="auto" w:fill="4682B4"/>
          </w:tcPr>
          <w:p>
            <w:pPr>
              <w:jc w:val="left"/>
              <w:rPr>
                <w:rFonts w:ascii="Times New Roman" w:hAnsi="Times New Roman" w:cs="Times New Roman"/>
                <w:szCs w:val="21"/>
              </w:rPr>
            </w:pPr>
          </w:p>
        </w:tc>
        <w:tc>
          <w:tcPr>
            <w:tcW w:w="0" w:type="auto"/>
            <w:vMerge w:val="continue"/>
            <w:tcBorders>
              <w:top w:val="single" w:color="000000" w:sz="8" w:space="0"/>
              <w:left w:val="nil"/>
              <w:bottom w:val="nil"/>
              <w:right w:val="nil"/>
            </w:tcBorders>
            <w:shd w:val="clear" w:color="auto" w:fill="4682B4"/>
          </w:tcPr>
          <w:p>
            <w:pPr>
              <w:jc w:val="left"/>
              <w:rPr>
                <w:rFonts w:ascii="Times New Roman" w:hAnsi="Times New Roman" w:cs="Times New Roman"/>
                <w:szCs w:val="21"/>
              </w:rPr>
            </w:pPr>
          </w:p>
        </w:tc>
        <w:tc>
          <w:tcPr>
            <w:tcW w:w="0" w:type="auto"/>
            <w:vMerge w:val="continue"/>
            <w:tcBorders>
              <w:top w:val="single" w:color="000000" w:sz="8" w:space="0"/>
              <w:left w:val="nil"/>
              <w:bottom w:val="nil"/>
              <w:right w:val="nil"/>
            </w:tcBorders>
            <w:shd w:val="clear" w:color="auto" w:fill="4682B4"/>
          </w:tcPr>
          <w:p>
            <w:pPr>
              <w:jc w:val="left"/>
              <w:rPr>
                <w:rFonts w:ascii="Times New Roman" w:hAnsi="Times New Roman" w:cs="Times New Roman"/>
                <w:szCs w:val="21"/>
              </w:rPr>
            </w:pPr>
          </w:p>
        </w:tc>
        <w:tc>
          <w:tcPr>
            <w:tcW w:w="0" w:type="auto"/>
            <w:vMerge w:val="continue"/>
            <w:tcBorders>
              <w:top w:val="single" w:color="000000" w:sz="8" w:space="0"/>
              <w:left w:val="nil"/>
              <w:bottom w:val="nil"/>
              <w:right w:val="nil"/>
            </w:tcBorders>
            <w:shd w:val="clear" w:color="auto" w:fill="4682B4"/>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tcBorders>
              <w:top w:val="nil"/>
              <w:left w:val="nil"/>
              <w:bottom w:val="single" w:color="000000" w:sz="8" w:space="0"/>
              <w:right w:val="nil"/>
            </w:tcBorders>
            <w:shd w:val="clear" w:color="auto" w:fill="4682B4"/>
            <w:vAlign w:val="center"/>
          </w:tcPr>
          <w:p>
            <w:pPr>
              <w:jc w:val="left"/>
              <w:rPr>
                <w:rFonts w:ascii="Times New Roman" w:hAnsi="Times New Roman" w:cs="Times New Roman"/>
                <w:b/>
                <w:bCs/>
                <w:szCs w:val="21"/>
              </w:rPr>
            </w:pPr>
          </w:p>
        </w:tc>
        <w:tc>
          <w:tcPr>
            <w:tcW w:w="0" w:type="auto"/>
            <w:tcBorders>
              <w:top w:val="nil"/>
              <w:left w:val="nil"/>
              <w:bottom w:val="single" w:color="000000" w:sz="8"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Control</w:t>
            </w:r>
          </w:p>
        </w:tc>
        <w:tc>
          <w:tcPr>
            <w:tcW w:w="0" w:type="auto"/>
            <w:tcBorders>
              <w:top w:val="nil"/>
              <w:left w:val="nil"/>
              <w:bottom w:val="single" w:color="000000" w:sz="8"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Anti-inflammatory therapy</w:t>
            </w:r>
          </w:p>
        </w:tc>
        <w:tc>
          <w:tcPr>
            <w:tcW w:w="0" w:type="auto"/>
            <w:tcBorders>
              <w:top w:val="nil"/>
              <w:left w:val="nil"/>
              <w:bottom w:val="single" w:color="000000" w:sz="8" w:space="0"/>
              <w:right w:val="nil"/>
            </w:tcBorders>
            <w:shd w:val="clear" w:color="auto" w:fill="4682B4"/>
            <w:vAlign w:val="center"/>
          </w:tcPr>
          <w:p>
            <w:pPr>
              <w:jc w:val="left"/>
              <w:rPr>
                <w:rFonts w:ascii="Times New Roman" w:hAnsi="Times New Roman" w:cs="Times New Roman"/>
                <w:b/>
                <w:bCs/>
                <w:szCs w:val="21"/>
              </w:rPr>
            </w:pPr>
          </w:p>
        </w:tc>
        <w:tc>
          <w:tcPr>
            <w:tcW w:w="0" w:type="auto"/>
            <w:tcBorders>
              <w:top w:val="nil"/>
              <w:left w:val="nil"/>
              <w:bottom w:val="single" w:color="000000" w:sz="8" w:space="0"/>
              <w:right w:val="nil"/>
            </w:tcBorders>
            <w:shd w:val="clear" w:color="auto" w:fill="4682B4"/>
            <w:vAlign w:val="center"/>
          </w:tcPr>
          <w:p>
            <w:pPr>
              <w:jc w:val="left"/>
              <w:rPr>
                <w:rFonts w:ascii="Times New Roman" w:hAnsi="Times New Roman" w:cs="Times New Roman"/>
                <w:b/>
                <w:bCs/>
                <w:szCs w:val="21"/>
              </w:rPr>
            </w:pPr>
          </w:p>
        </w:tc>
        <w:tc>
          <w:tcPr>
            <w:tcW w:w="0" w:type="auto"/>
            <w:tcBorders>
              <w:top w:val="nil"/>
              <w:left w:val="nil"/>
              <w:bottom w:val="single" w:color="000000" w:sz="8" w:space="0"/>
              <w:right w:val="nil"/>
            </w:tcBorders>
            <w:shd w:val="clear" w:color="auto" w:fill="4682B4"/>
            <w:vAlign w:val="center"/>
          </w:tcPr>
          <w:p>
            <w:pPr>
              <w:jc w:val="left"/>
              <w:rPr>
                <w:rFonts w:ascii="Times New Roman" w:hAnsi="Times New Roman" w:cs="Times New Roman"/>
                <w:b/>
                <w:bCs/>
                <w:szCs w:val="21"/>
              </w:rPr>
            </w:pPr>
          </w:p>
        </w:tc>
        <w:tc>
          <w:tcPr>
            <w:tcW w:w="0" w:type="auto"/>
            <w:tcBorders>
              <w:top w:val="nil"/>
              <w:left w:val="nil"/>
              <w:bottom w:val="single" w:color="000000" w:sz="8" w:space="0"/>
              <w:right w:val="nil"/>
            </w:tcBorders>
            <w:shd w:val="clear" w:color="auto" w:fill="4682B4"/>
            <w:vAlign w:val="center"/>
          </w:tcPr>
          <w:p>
            <w:pPr>
              <w:jc w:val="left"/>
              <w:rPr>
                <w:rFonts w:ascii="Times New Roman" w:hAnsi="Times New Roman" w:cs="Times New Roman"/>
                <w:b/>
                <w:bCs/>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The primary outcome</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0.93 </w:t>
            </w:r>
          </w:p>
          <w:p>
            <w:pPr>
              <w:pStyle w:val="2"/>
              <w:widowControl/>
              <w:rPr>
                <w:rFonts w:ascii="Times New Roman" w:hAnsi="Times New Roman"/>
                <w:sz w:val="21"/>
                <w:szCs w:val="21"/>
              </w:rPr>
            </w:pPr>
            <w:r>
              <w:rPr>
                <w:rFonts w:ascii="Times New Roman" w:hAnsi="Times New Roman"/>
                <w:sz w:val="21"/>
                <w:szCs w:val="21"/>
              </w:rPr>
              <w:t>(0.89 to 0.98)</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49223</w:t>
            </w:r>
          </w:p>
          <w:p>
            <w:pPr>
              <w:pStyle w:val="2"/>
              <w:widowControl/>
              <w:rPr>
                <w:rFonts w:ascii="Times New Roman" w:hAnsi="Times New Roman"/>
                <w:sz w:val="21"/>
                <w:szCs w:val="21"/>
              </w:rPr>
            </w:pPr>
            <w:r>
              <w:rPr>
                <w:rFonts w:ascii="Times New Roman" w:hAnsi="Times New Roman"/>
                <w:sz w:val="21"/>
                <w:szCs w:val="21"/>
              </w:rPr>
              <w:t>(5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110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102 per 1000</w:t>
            </w:r>
          </w:p>
          <w:p>
            <w:pPr>
              <w:pStyle w:val="2"/>
              <w:widowControl/>
              <w:rPr>
                <w:rFonts w:ascii="Times New Roman" w:hAnsi="Times New Roman"/>
                <w:sz w:val="21"/>
                <w:szCs w:val="21"/>
              </w:rPr>
            </w:pPr>
            <w:r>
              <w:rPr>
                <w:rFonts w:ascii="Times New Roman" w:hAnsi="Times New Roman"/>
                <w:sz w:val="21"/>
                <w:szCs w:val="21"/>
              </w:rPr>
              <w:t>(98 to 108)</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104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97 per 1000</w:t>
            </w:r>
          </w:p>
          <w:p>
            <w:pPr>
              <w:pStyle w:val="2"/>
              <w:widowControl/>
              <w:rPr>
                <w:rFonts w:ascii="Times New Roman" w:hAnsi="Times New Roman"/>
                <w:sz w:val="21"/>
                <w:szCs w:val="21"/>
              </w:rPr>
            </w:pPr>
            <w:r>
              <w:rPr>
                <w:rFonts w:ascii="Times New Roman" w:hAnsi="Times New Roman"/>
                <w:sz w:val="21"/>
                <w:szCs w:val="21"/>
              </w:rPr>
              <w:t>(93 to 102)</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MI</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 </w:t>
            </w:r>
          </w:p>
          <w:p>
            <w:pPr>
              <w:pStyle w:val="2"/>
              <w:widowControl/>
              <w:rPr>
                <w:rFonts w:ascii="Times New Roman" w:hAnsi="Times New Roman"/>
                <w:sz w:val="21"/>
                <w:szCs w:val="21"/>
              </w:rPr>
            </w:pPr>
            <w:r>
              <w:rPr>
                <w:rFonts w:ascii="Times New Roman" w:hAnsi="Times New Roman"/>
                <w:sz w:val="21"/>
                <w:szCs w:val="21"/>
              </w:rPr>
              <w:t>(0.84 to 0.96)</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55636</w:t>
            </w:r>
          </w:p>
          <w:p>
            <w:pPr>
              <w:pStyle w:val="2"/>
              <w:widowControl/>
              <w:rPr>
                <w:rFonts w:ascii="Times New Roman" w:hAnsi="Times New Roman"/>
                <w:sz w:val="21"/>
                <w:szCs w:val="21"/>
              </w:rPr>
            </w:pPr>
            <w:r>
              <w:rPr>
                <w:rFonts w:ascii="Times New Roman" w:hAnsi="Times New Roman"/>
                <w:sz w:val="21"/>
                <w:szCs w:val="21"/>
              </w:rPr>
              <w:t>(9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low</w:t>
            </w:r>
            <w:r>
              <w:rPr>
                <w:rFonts w:ascii="Times New Roman" w:hAnsi="Times New Roman"/>
                <w:sz w:val="21"/>
                <w:szCs w:val="21"/>
                <w:vertAlign w:val="superscript"/>
              </w:rPr>
              <w:t>1,2</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62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56 per 1000</w:t>
            </w:r>
          </w:p>
          <w:p>
            <w:pPr>
              <w:pStyle w:val="2"/>
              <w:widowControl/>
              <w:rPr>
                <w:rFonts w:ascii="Times New Roman" w:hAnsi="Times New Roman"/>
                <w:sz w:val="21"/>
                <w:szCs w:val="21"/>
              </w:rPr>
            </w:pPr>
            <w:r>
              <w:rPr>
                <w:rFonts w:ascii="Times New Roman" w:hAnsi="Times New Roman"/>
                <w:sz w:val="21"/>
                <w:szCs w:val="21"/>
              </w:rPr>
              <w:t>(52 to 59)</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48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43 per 1000</w:t>
            </w:r>
          </w:p>
          <w:p>
            <w:pPr>
              <w:pStyle w:val="2"/>
              <w:widowControl/>
              <w:rPr>
                <w:rFonts w:ascii="Times New Roman" w:hAnsi="Times New Roman"/>
                <w:sz w:val="21"/>
                <w:szCs w:val="21"/>
              </w:rPr>
            </w:pPr>
            <w:r>
              <w:rPr>
                <w:rFonts w:ascii="Times New Roman" w:hAnsi="Times New Roman"/>
                <w:sz w:val="21"/>
                <w:szCs w:val="21"/>
              </w:rPr>
              <w:t>(40 to 46)</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Coronary revascularization</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0.74 </w:t>
            </w:r>
          </w:p>
          <w:p>
            <w:pPr>
              <w:pStyle w:val="2"/>
              <w:widowControl/>
              <w:rPr>
                <w:rFonts w:ascii="Times New Roman" w:hAnsi="Times New Roman"/>
                <w:sz w:val="21"/>
                <w:szCs w:val="21"/>
              </w:rPr>
            </w:pPr>
            <w:r>
              <w:rPr>
                <w:rFonts w:ascii="Times New Roman" w:hAnsi="Times New Roman"/>
                <w:sz w:val="21"/>
                <w:szCs w:val="21"/>
              </w:rPr>
              <w:t>(0.66 to 0.84)</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42361</w:t>
            </w:r>
          </w:p>
          <w:p>
            <w:pPr>
              <w:pStyle w:val="2"/>
              <w:widowControl/>
              <w:rPr>
                <w:rFonts w:ascii="Times New Roman" w:hAnsi="Times New Roman"/>
                <w:sz w:val="21"/>
                <w:szCs w:val="21"/>
              </w:rPr>
            </w:pPr>
            <w:r>
              <w:rPr>
                <w:rFonts w:ascii="Times New Roman" w:hAnsi="Times New Roman"/>
                <w:sz w:val="21"/>
                <w:szCs w:val="21"/>
              </w:rPr>
              <w:t>(7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27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20 per 1000</w:t>
            </w:r>
          </w:p>
          <w:p>
            <w:pPr>
              <w:pStyle w:val="2"/>
              <w:widowControl/>
              <w:rPr>
                <w:rFonts w:ascii="Times New Roman" w:hAnsi="Times New Roman"/>
                <w:sz w:val="21"/>
                <w:szCs w:val="21"/>
              </w:rPr>
            </w:pPr>
            <w:r>
              <w:rPr>
                <w:rFonts w:ascii="Times New Roman" w:hAnsi="Times New Roman"/>
                <w:sz w:val="21"/>
                <w:szCs w:val="21"/>
              </w:rPr>
              <w:t>(18 to 22)</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21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16 per 1000</w:t>
            </w:r>
          </w:p>
          <w:p>
            <w:pPr>
              <w:pStyle w:val="2"/>
              <w:widowControl/>
              <w:rPr>
                <w:rFonts w:ascii="Times New Roman" w:hAnsi="Times New Roman"/>
                <w:sz w:val="21"/>
                <w:szCs w:val="21"/>
              </w:rPr>
            </w:pPr>
            <w:r>
              <w:rPr>
                <w:rFonts w:ascii="Times New Roman" w:hAnsi="Times New Roman"/>
                <w:sz w:val="21"/>
                <w:szCs w:val="21"/>
              </w:rPr>
              <w:t>(14 to 18)</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Cardiovascular death</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0.94 </w:t>
            </w:r>
          </w:p>
          <w:p>
            <w:pPr>
              <w:pStyle w:val="2"/>
              <w:widowControl/>
              <w:rPr>
                <w:rFonts w:ascii="Times New Roman" w:hAnsi="Times New Roman"/>
                <w:sz w:val="21"/>
                <w:szCs w:val="21"/>
              </w:rPr>
            </w:pPr>
            <w:r>
              <w:rPr>
                <w:rFonts w:ascii="Times New Roman" w:hAnsi="Times New Roman"/>
                <w:sz w:val="21"/>
                <w:szCs w:val="21"/>
              </w:rPr>
              <w:t>(0.86 to 1.02)</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60157</w:t>
            </w:r>
          </w:p>
          <w:p>
            <w:pPr>
              <w:pStyle w:val="2"/>
              <w:widowControl/>
              <w:rPr>
                <w:rFonts w:ascii="Times New Roman" w:hAnsi="Times New Roman"/>
                <w:sz w:val="21"/>
                <w:szCs w:val="21"/>
              </w:rPr>
            </w:pPr>
            <w:r>
              <w:rPr>
                <w:rFonts w:ascii="Times New Roman" w:hAnsi="Times New Roman"/>
                <w:sz w:val="21"/>
                <w:szCs w:val="21"/>
              </w:rPr>
              <w:t>(9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33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31 per 1000</w:t>
            </w:r>
          </w:p>
          <w:p>
            <w:pPr>
              <w:pStyle w:val="2"/>
              <w:widowControl/>
              <w:rPr>
                <w:rFonts w:ascii="Times New Roman" w:hAnsi="Times New Roman"/>
                <w:sz w:val="21"/>
                <w:szCs w:val="21"/>
              </w:rPr>
            </w:pPr>
            <w:r>
              <w:rPr>
                <w:rFonts w:ascii="Times New Roman" w:hAnsi="Times New Roman"/>
                <w:sz w:val="21"/>
                <w:szCs w:val="21"/>
              </w:rPr>
              <w:t>(29 to 34)</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16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15 per 1000</w:t>
            </w:r>
          </w:p>
          <w:p>
            <w:pPr>
              <w:pStyle w:val="2"/>
              <w:widowControl/>
              <w:rPr>
                <w:rFonts w:ascii="Times New Roman" w:hAnsi="Times New Roman"/>
                <w:sz w:val="21"/>
                <w:szCs w:val="21"/>
              </w:rPr>
            </w:pPr>
            <w:r>
              <w:rPr>
                <w:rFonts w:ascii="Times New Roman" w:hAnsi="Times New Roman"/>
                <w:sz w:val="21"/>
                <w:szCs w:val="21"/>
              </w:rPr>
              <w:t>(14 to 16)</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All-cause death</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1 </w:t>
            </w:r>
          </w:p>
          <w:p>
            <w:pPr>
              <w:pStyle w:val="2"/>
              <w:widowControl/>
              <w:rPr>
                <w:rFonts w:ascii="Times New Roman" w:hAnsi="Times New Roman"/>
                <w:sz w:val="21"/>
                <w:szCs w:val="21"/>
              </w:rPr>
            </w:pPr>
            <w:r>
              <w:rPr>
                <w:rFonts w:ascii="Times New Roman" w:hAnsi="Times New Roman"/>
                <w:sz w:val="21"/>
                <w:szCs w:val="21"/>
              </w:rPr>
              <w:t>(0.94 to 1.07)</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60781</w:t>
            </w:r>
          </w:p>
          <w:p>
            <w:pPr>
              <w:pStyle w:val="2"/>
              <w:widowControl/>
              <w:rPr>
                <w:rFonts w:ascii="Times New Roman" w:hAnsi="Times New Roman"/>
                <w:sz w:val="21"/>
                <w:szCs w:val="21"/>
              </w:rPr>
            </w:pPr>
            <w:r>
              <w:rPr>
                <w:rFonts w:ascii="Times New Roman" w:hAnsi="Times New Roman"/>
                <w:sz w:val="21"/>
                <w:szCs w:val="21"/>
              </w:rPr>
              <w:t>(10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55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55 per 1000</w:t>
            </w:r>
          </w:p>
          <w:p>
            <w:pPr>
              <w:pStyle w:val="2"/>
              <w:widowControl/>
              <w:rPr>
                <w:rFonts w:ascii="Times New Roman" w:hAnsi="Times New Roman"/>
                <w:sz w:val="21"/>
                <w:szCs w:val="21"/>
              </w:rPr>
            </w:pPr>
            <w:r>
              <w:rPr>
                <w:rFonts w:ascii="Times New Roman" w:hAnsi="Times New Roman"/>
                <w:sz w:val="21"/>
                <w:szCs w:val="21"/>
              </w:rPr>
              <w:t>(52 to 59)</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21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21 per 1000</w:t>
            </w:r>
          </w:p>
          <w:p>
            <w:pPr>
              <w:pStyle w:val="2"/>
              <w:widowControl/>
              <w:rPr>
                <w:rFonts w:ascii="Times New Roman" w:hAnsi="Times New Roman"/>
                <w:sz w:val="21"/>
                <w:szCs w:val="21"/>
              </w:rPr>
            </w:pPr>
            <w:r>
              <w:rPr>
                <w:rFonts w:ascii="Times New Roman" w:hAnsi="Times New Roman"/>
                <w:sz w:val="21"/>
                <w:szCs w:val="21"/>
              </w:rPr>
              <w:t>(20 to 22)</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Stroke</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0.96 </w:t>
            </w:r>
          </w:p>
          <w:p>
            <w:pPr>
              <w:pStyle w:val="2"/>
              <w:widowControl/>
              <w:rPr>
                <w:rFonts w:ascii="Times New Roman" w:hAnsi="Times New Roman"/>
                <w:sz w:val="21"/>
                <w:szCs w:val="21"/>
              </w:rPr>
            </w:pPr>
            <w:r>
              <w:rPr>
                <w:rFonts w:ascii="Times New Roman" w:hAnsi="Times New Roman"/>
                <w:sz w:val="21"/>
                <w:szCs w:val="21"/>
              </w:rPr>
              <w:t>(0.85 to 1.09)</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60532</w:t>
            </w:r>
          </w:p>
          <w:p>
            <w:pPr>
              <w:pStyle w:val="2"/>
              <w:widowControl/>
              <w:rPr>
                <w:rFonts w:ascii="Times New Roman" w:hAnsi="Times New Roman"/>
                <w:sz w:val="21"/>
                <w:szCs w:val="21"/>
              </w:rPr>
            </w:pPr>
            <w:r>
              <w:rPr>
                <w:rFonts w:ascii="Times New Roman" w:hAnsi="Times New Roman"/>
                <w:sz w:val="21"/>
                <w:szCs w:val="21"/>
              </w:rPr>
              <w:t>(9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low</w:t>
            </w:r>
            <w:r>
              <w:rPr>
                <w:rFonts w:ascii="Times New Roman" w:hAnsi="Times New Roman"/>
                <w:sz w:val="21"/>
                <w:szCs w:val="21"/>
                <w:vertAlign w:val="superscript"/>
              </w:rPr>
              <w:t>1,2</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16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16 per 1000</w:t>
            </w:r>
          </w:p>
          <w:p>
            <w:pPr>
              <w:pStyle w:val="2"/>
              <w:widowControl/>
              <w:rPr>
                <w:rFonts w:ascii="Times New Roman" w:hAnsi="Times New Roman"/>
                <w:sz w:val="21"/>
                <w:szCs w:val="21"/>
              </w:rPr>
            </w:pPr>
            <w:r>
              <w:rPr>
                <w:rFonts w:ascii="Times New Roman" w:hAnsi="Times New Roman"/>
                <w:sz w:val="21"/>
                <w:szCs w:val="21"/>
              </w:rPr>
              <w:t>(14 to 18)</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13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12 per 1000</w:t>
            </w:r>
          </w:p>
          <w:p>
            <w:pPr>
              <w:pStyle w:val="2"/>
              <w:widowControl/>
              <w:rPr>
                <w:rFonts w:ascii="Times New Roman" w:hAnsi="Times New Roman"/>
                <w:sz w:val="21"/>
                <w:szCs w:val="21"/>
              </w:rPr>
            </w:pPr>
            <w:r>
              <w:rPr>
                <w:rFonts w:ascii="Times New Roman" w:hAnsi="Times New Roman"/>
                <w:sz w:val="21"/>
                <w:szCs w:val="21"/>
              </w:rPr>
              <w:t>(11 to 14)</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Any serious adverse event</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0.98 </w:t>
            </w:r>
          </w:p>
          <w:p>
            <w:pPr>
              <w:pStyle w:val="2"/>
              <w:widowControl/>
              <w:rPr>
                <w:rFonts w:ascii="Times New Roman" w:hAnsi="Times New Roman"/>
                <w:sz w:val="21"/>
                <w:szCs w:val="21"/>
              </w:rPr>
            </w:pPr>
            <w:r>
              <w:rPr>
                <w:rFonts w:ascii="Times New Roman" w:hAnsi="Times New Roman"/>
                <w:sz w:val="21"/>
                <w:szCs w:val="21"/>
              </w:rPr>
              <w:t>(0.96 to 1)</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48446</w:t>
            </w:r>
          </w:p>
          <w:p>
            <w:pPr>
              <w:pStyle w:val="2"/>
              <w:widowControl/>
              <w:rPr>
                <w:rFonts w:ascii="Times New Roman" w:hAnsi="Times New Roman"/>
                <w:sz w:val="21"/>
                <w:szCs w:val="21"/>
              </w:rPr>
            </w:pPr>
            <w:r>
              <w:rPr>
                <w:rFonts w:ascii="Times New Roman" w:hAnsi="Times New Roman"/>
                <w:sz w:val="21"/>
                <w:szCs w:val="21"/>
              </w:rPr>
              <w:t>(5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382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374 per 1000</w:t>
            </w:r>
          </w:p>
          <w:p>
            <w:pPr>
              <w:pStyle w:val="2"/>
              <w:widowControl/>
              <w:rPr>
                <w:rFonts w:ascii="Times New Roman" w:hAnsi="Times New Roman"/>
                <w:sz w:val="21"/>
                <w:szCs w:val="21"/>
              </w:rPr>
            </w:pPr>
            <w:r>
              <w:rPr>
                <w:rFonts w:ascii="Times New Roman" w:hAnsi="Times New Roman"/>
                <w:sz w:val="21"/>
                <w:szCs w:val="21"/>
              </w:rPr>
              <w:t>(367 to 382)</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359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352 per 1000</w:t>
            </w:r>
          </w:p>
          <w:p>
            <w:pPr>
              <w:pStyle w:val="2"/>
              <w:widowControl/>
              <w:rPr>
                <w:rFonts w:ascii="Times New Roman" w:hAnsi="Times New Roman"/>
                <w:sz w:val="21"/>
                <w:szCs w:val="21"/>
              </w:rPr>
            </w:pPr>
            <w:r>
              <w:rPr>
                <w:rFonts w:ascii="Times New Roman" w:hAnsi="Times New Roman"/>
                <w:sz w:val="21"/>
                <w:szCs w:val="21"/>
              </w:rPr>
              <w:t>(345 to 359)</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Infection</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1.06 </w:t>
            </w:r>
          </w:p>
          <w:p>
            <w:pPr>
              <w:pStyle w:val="2"/>
              <w:widowControl/>
              <w:rPr>
                <w:rFonts w:ascii="Times New Roman" w:hAnsi="Times New Roman"/>
                <w:sz w:val="21"/>
                <w:szCs w:val="21"/>
              </w:rPr>
            </w:pPr>
            <w:r>
              <w:rPr>
                <w:rFonts w:ascii="Times New Roman" w:hAnsi="Times New Roman"/>
                <w:sz w:val="21"/>
                <w:szCs w:val="21"/>
              </w:rPr>
              <w:t>(0.99 to 1.14)</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25114</w:t>
            </w:r>
          </w:p>
          <w:p>
            <w:pPr>
              <w:pStyle w:val="2"/>
              <w:widowControl/>
              <w:rPr>
                <w:rFonts w:ascii="Times New Roman" w:hAnsi="Times New Roman"/>
                <w:sz w:val="21"/>
                <w:szCs w:val="21"/>
              </w:rPr>
            </w:pPr>
            <w:r>
              <w:rPr>
                <w:rFonts w:ascii="Times New Roman" w:hAnsi="Times New Roman"/>
                <w:sz w:val="21"/>
                <w:szCs w:val="21"/>
              </w:rPr>
              <w:t>(4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99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105 per 1000</w:t>
            </w:r>
          </w:p>
          <w:p>
            <w:pPr>
              <w:pStyle w:val="2"/>
              <w:widowControl/>
              <w:rPr>
                <w:rFonts w:ascii="Times New Roman" w:hAnsi="Times New Roman"/>
                <w:sz w:val="21"/>
                <w:szCs w:val="21"/>
              </w:rPr>
            </w:pPr>
            <w:r>
              <w:rPr>
                <w:rFonts w:ascii="Times New Roman" w:hAnsi="Times New Roman"/>
                <w:sz w:val="21"/>
                <w:szCs w:val="21"/>
              </w:rPr>
              <w:t>(98 to 112)</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77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82 per 1000</w:t>
            </w:r>
          </w:p>
          <w:p>
            <w:pPr>
              <w:pStyle w:val="2"/>
              <w:widowControl/>
              <w:rPr>
                <w:rFonts w:ascii="Times New Roman" w:hAnsi="Times New Roman"/>
                <w:sz w:val="21"/>
                <w:szCs w:val="21"/>
              </w:rPr>
            </w:pPr>
            <w:r>
              <w:rPr>
                <w:rFonts w:ascii="Times New Roman" w:hAnsi="Times New Roman"/>
                <w:sz w:val="21"/>
                <w:szCs w:val="21"/>
              </w:rPr>
              <w:t>(76 to 88)</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Any cancer</w:t>
            </w:r>
          </w:p>
          <w:p>
            <w:pPr>
              <w:pStyle w:val="2"/>
              <w:widowControl/>
              <w:rPr>
                <w:rFonts w:ascii="Times New Roman" w:hAnsi="Times New Roman"/>
                <w:sz w:val="21"/>
                <w:szCs w:val="21"/>
              </w:rPr>
            </w:pPr>
            <w:r>
              <w:rPr>
                <w:rFonts w:ascii="Times New Roman" w:hAnsi="Times New Roman"/>
                <w:sz w:val="21"/>
                <w:szCs w:val="21"/>
              </w:rPr>
              <w:t>Follow-up: 6-48 months</w:t>
            </w: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Study population</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b/>
                <w:bCs/>
                <w:sz w:val="21"/>
                <w:szCs w:val="21"/>
              </w:rPr>
            </w:pPr>
            <w:r>
              <w:rPr>
                <w:rFonts w:ascii="Times New Roman" w:hAnsi="Times New Roman"/>
                <w:b/>
                <w:bCs/>
                <w:sz w:val="21"/>
                <w:szCs w:val="21"/>
              </w:rPr>
              <w:t xml:space="preserve">RR 0.98 </w:t>
            </w:r>
          </w:p>
          <w:p>
            <w:pPr>
              <w:pStyle w:val="2"/>
              <w:widowControl/>
              <w:rPr>
                <w:rFonts w:ascii="Times New Roman" w:hAnsi="Times New Roman"/>
                <w:sz w:val="21"/>
                <w:szCs w:val="21"/>
              </w:rPr>
            </w:pPr>
            <w:r>
              <w:rPr>
                <w:rFonts w:ascii="Times New Roman" w:hAnsi="Times New Roman"/>
                <w:sz w:val="21"/>
                <w:szCs w:val="21"/>
              </w:rPr>
              <w:t>(0.91 to 1.05)</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49223</w:t>
            </w:r>
          </w:p>
          <w:p>
            <w:pPr>
              <w:pStyle w:val="2"/>
              <w:widowControl/>
              <w:rPr>
                <w:rFonts w:ascii="Times New Roman" w:hAnsi="Times New Roman"/>
                <w:sz w:val="21"/>
                <w:szCs w:val="21"/>
              </w:rPr>
            </w:pPr>
            <w:r>
              <w:rPr>
                <w:rFonts w:ascii="Times New Roman" w:hAnsi="Times New Roman"/>
                <w:sz w:val="21"/>
                <w:szCs w:val="21"/>
              </w:rPr>
              <w:t>(5 studies)</w:t>
            </w:r>
          </w:p>
        </w:tc>
        <w:tc>
          <w:tcPr>
            <w:tcW w:w="0" w:type="auto"/>
            <w:vMerge w:val="restart"/>
            <w:tcBorders>
              <w:top w:val="single" w:color="000000" w:sz="4" w:space="0"/>
              <w:left w:val="nil"/>
              <w:bottom w:val="single" w:color="000000" w:sz="4" w:space="0"/>
              <w:right w:val="nil"/>
            </w:tcBorders>
            <w:shd w:val="clear" w:color="auto" w:fill="auto"/>
          </w:tcPr>
          <w:p>
            <w:pPr>
              <w:pStyle w:val="2"/>
              <w:widowControl/>
              <w:rPr>
                <w:rFonts w:ascii="Times New Roman" w:hAnsi="Times New Roman" w:eastAsiaTheme="minorEastAsia"/>
                <w:sz w:val="21"/>
                <w:szCs w:val="21"/>
              </w:rPr>
            </w:pPr>
            <w:r>
              <w:rPr>
                <w:rFonts w:ascii="Times New Roman" w:hAnsi="Times New Roman"/>
                <w:sz w:val="21"/>
                <w:szCs w:val="21"/>
              </w:rPr>
              <w:t>⊕⊕⊕⊝</w:t>
            </w:r>
          </w:p>
          <w:p>
            <w:pPr>
              <w:pStyle w:val="2"/>
              <w:widowControl/>
              <w:rPr>
                <w:rFonts w:ascii="Times New Roman" w:hAnsi="Times New Roman"/>
                <w:sz w:val="21"/>
                <w:szCs w:val="21"/>
              </w:rPr>
            </w:pPr>
            <w:r>
              <w:rPr>
                <w:rFonts w:ascii="Times New Roman" w:hAnsi="Times New Roman"/>
                <w:b/>
                <w:bCs/>
                <w:sz w:val="21"/>
                <w:szCs w:val="21"/>
              </w:rPr>
              <w:t>moderate</w:t>
            </w:r>
            <w:r>
              <w:rPr>
                <w:rFonts w:ascii="Times New Roman" w:hAnsi="Times New Roman"/>
                <w:sz w:val="21"/>
                <w:szCs w:val="21"/>
                <w:vertAlign w:val="superscript"/>
              </w:rPr>
              <w:t>1</w:t>
            </w:r>
          </w:p>
        </w:tc>
        <w:tc>
          <w:tcPr>
            <w:tcW w:w="0" w:type="auto"/>
            <w:vMerge w:val="restart"/>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55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54 per 1000</w:t>
            </w:r>
          </w:p>
          <w:p>
            <w:pPr>
              <w:pStyle w:val="2"/>
              <w:widowControl/>
              <w:rPr>
                <w:rFonts w:ascii="Times New Roman" w:hAnsi="Times New Roman"/>
                <w:sz w:val="21"/>
                <w:szCs w:val="21"/>
              </w:rPr>
            </w:pPr>
            <w:r>
              <w:rPr>
                <w:rFonts w:ascii="Times New Roman" w:hAnsi="Times New Roman"/>
                <w:sz w:val="21"/>
                <w:szCs w:val="21"/>
              </w:rPr>
              <w:t>(50 to 58)</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gridSpan w:val="2"/>
            <w:tcBorders>
              <w:top w:val="single" w:color="000000" w:sz="4" w:space="0"/>
              <w:left w:val="nil"/>
              <w:bottom w:val="single" w:color="000000" w:sz="4" w:space="0"/>
              <w:right w:val="nil"/>
            </w:tcBorders>
            <w:shd w:val="clear" w:color="auto" w:fill="D3D3D3"/>
            <w:tcMar>
              <w:top w:w="30" w:type="dxa"/>
              <w:left w:w="30" w:type="dxa"/>
              <w:bottom w:w="30" w:type="dxa"/>
              <w:right w:w="30" w:type="dxa"/>
            </w:tcMar>
            <w:vAlign w:val="center"/>
          </w:tcPr>
          <w:p>
            <w:pPr>
              <w:pStyle w:val="2"/>
              <w:widowControl/>
              <w:rPr>
                <w:rFonts w:ascii="Times New Roman" w:hAnsi="Times New Roman"/>
                <w:sz w:val="21"/>
                <w:szCs w:val="21"/>
              </w:rPr>
            </w:pPr>
            <w:r>
              <w:rPr>
                <w:rFonts w:ascii="Times New Roman" w:hAnsi="Times New Roman"/>
                <w:b/>
                <w:bCs/>
                <w:sz w:val="21"/>
                <w:szCs w:val="21"/>
              </w:rPr>
              <w:t>Moderate</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tcBorders>
              <w:left w:val="nil"/>
              <w:bottom w:val="single" w:color="000000" w:sz="4" w:space="0"/>
              <w:right w:val="nil"/>
            </w:tcBorders>
            <w:shd w:val="clear" w:color="auto" w:fill="D3D3D3"/>
          </w:tcPr>
          <w:p>
            <w:pPr>
              <w:pStyle w:val="2"/>
              <w:widowControl/>
              <w:rPr>
                <w:rFonts w:ascii="Times New Roman" w:hAnsi="Times New Roman"/>
                <w:sz w:val="21"/>
                <w:szCs w:val="21"/>
              </w:rPr>
            </w:pPr>
            <w:r>
              <w:rPr>
                <w:rFonts w:ascii="Times New Roman" w:hAnsi="Times New Roman"/>
                <w:b/>
                <w:bCs/>
                <w:sz w:val="21"/>
                <w:szCs w:val="21"/>
              </w:rPr>
              <w:t>45 per 1000</w:t>
            </w:r>
          </w:p>
        </w:tc>
        <w:tc>
          <w:tcPr>
            <w:tcW w:w="0" w:type="auto"/>
            <w:tcBorders>
              <w:top w:val="single" w:color="000000" w:sz="4" w:space="0"/>
              <w:left w:val="nil"/>
              <w:bottom w:val="single" w:color="000000" w:sz="4" w:space="0"/>
              <w:right w:val="nil"/>
            </w:tcBorders>
            <w:shd w:val="clear" w:color="auto" w:fill="D3D3D3"/>
          </w:tcPr>
          <w:p>
            <w:pPr>
              <w:pStyle w:val="2"/>
              <w:widowControl/>
              <w:rPr>
                <w:rFonts w:ascii="Times New Roman" w:hAnsi="Times New Roman" w:eastAsiaTheme="minorEastAsia"/>
                <w:b/>
                <w:bCs/>
                <w:sz w:val="21"/>
                <w:szCs w:val="21"/>
              </w:rPr>
            </w:pPr>
            <w:r>
              <w:rPr>
                <w:rFonts w:ascii="Times New Roman" w:hAnsi="Times New Roman"/>
                <w:b/>
                <w:bCs/>
                <w:sz w:val="21"/>
                <w:szCs w:val="21"/>
              </w:rPr>
              <w:t>44 per 1000</w:t>
            </w:r>
          </w:p>
          <w:p>
            <w:pPr>
              <w:pStyle w:val="2"/>
              <w:widowControl/>
              <w:rPr>
                <w:rFonts w:ascii="Times New Roman" w:hAnsi="Times New Roman"/>
                <w:sz w:val="21"/>
                <w:szCs w:val="21"/>
              </w:rPr>
            </w:pPr>
            <w:r>
              <w:rPr>
                <w:rFonts w:ascii="Times New Roman" w:hAnsi="Times New Roman"/>
                <w:sz w:val="21"/>
                <w:szCs w:val="21"/>
              </w:rPr>
              <w:t>(41 to 47)</w:t>
            </w: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c>
          <w:tcPr>
            <w:tcW w:w="0" w:type="auto"/>
            <w:vMerge w:val="continue"/>
            <w:tcBorders>
              <w:top w:val="single" w:color="000000" w:sz="4" w:space="0"/>
              <w:left w:val="nil"/>
              <w:bottom w:val="single" w:color="000000" w:sz="4" w:space="0"/>
              <w:right w:val="nil"/>
            </w:tcBorders>
            <w:shd w:val="clear" w:color="auto" w:fill="auto"/>
          </w:tcPr>
          <w:p>
            <w:pPr>
              <w:jc w:val="left"/>
              <w:rPr>
                <w:rFonts w:ascii="Times New Roman" w:hAnsi="Times New Roman" w:cs="Times New Roman"/>
                <w:szCs w:val="21"/>
              </w:rPr>
            </w:pP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8" w:space="0"/>
              <w:left w:val="nil"/>
              <w:bottom w:val="single" w:color="000000" w:sz="8" w:space="0"/>
              <w:right w:val="nil"/>
            </w:tcBorders>
            <w:shd w:val="clear" w:color="auto" w:fill="auto"/>
            <w:vAlign w:val="center"/>
          </w:tcPr>
          <w:p>
            <w:pPr>
              <w:widowControl/>
              <w:jc w:val="left"/>
              <w:rPr>
                <w:rFonts w:ascii="Times New Roman" w:hAnsi="Times New Roman" w:cs="Times New Roman"/>
                <w:kern w:val="0"/>
                <w:szCs w:val="21"/>
                <w:lang w:bidi="ar"/>
              </w:rPr>
            </w:pPr>
            <w:r>
              <w:rPr>
                <w:rFonts w:ascii="Times New Roman" w:hAnsi="Times New Roman" w:cs="Times New Roman"/>
                <w:kern w:val="0"/>
                <w:szCs w:val="21"/>
                <w:lang w:bidi="ar"/>
              </w:rPr>
              <w:t xml:space="preserve">*The basis for the </w:t>
            </w:r>
            <w:r>
              <w:rPr>
                <w:rFonts w:ascii="Times New Roman" w:hAnsi="Times New Roman" w:cs="Times New Roman"/>
                <w:b/>
                <w:bCs/>
                <w:kern w:val="0"/>
                <w:szCs w:val="21"/>
                <w:lang w:bidi="ar"/>
              </w:rPr>
              <w:t>assumed risk</w:t>
            </w:r>
            <w:r>
              <w:rPr>
                <w:rFonts w:ascii="Times New Roman" w:hAnsi="Times New Roman" w:cs="Times New Roman"/>
                <w:kern w:val="0"/>
                <w:szCs w:val="21"/>
                <w:lang w:bidi="ar"/>
              </w:rPr>
              <w:t xml:space="preserve"> (e.g. the median control group risk across studies) is provided in footnotes. The </w:t>
            </w:r>
            <w:r>
              <w:rPr>
                <w:rFonts w:ascii="Times New Roman" w:hAnsi="Times New Roman" w:cs="Times New Roman"/>
                <w:b/>
                <w:bCs/>
                <w:kern w:val="0"/>
                <w:szCs w:val="21"/>
                <w:lang w:bidi="ar"/>
              </w:rPr>
              <w:t>corresponding risk</w:t>
            </w:r>
            <w:r>
              <w:rPr>
                <w:rFonts w:ascii="Times New Roman" w:hAnsi="Times New Roman" w:cs="Times New Roman"/>
                <w:kern w:val="0"/>
                <w:szCs w:val="21"/>
                <w:lang w:bidi="ar"/>
              </w:rPr>
              <w:t xml:space="preserve"> (and its 95% confidence interval) is based on the assumed risk in the comparison group and the </w:t>
            </w:r>
            <w:r>
              <w:rPr>
                <w:rFonts w:ascii="Times New Roman" w:hAnsi="Times New Roman" w:cs="Times New Roman"/>
                <w:b/>
                <w:bCs/>
                <w:kern w:val="0"/>
                <w:szCs w:val="21"/>
                <w:lang w:bidi="ar"/>
              </w:rPr>
              <w:t>relative effect</w:t>
            </w:r>
            <w:r>
              <w:rPr>
                <w:rFonts w:ascii="Times New Roman" w:hAnsi="Times New Roman" w:cs="Times New Roman"/>
                <w:kern w:val="0"/>
                <w:szCs w:val="21"/>
                <w:lang w:bidi="ar"/>
              </w:rPr>
              <w:t xml:space="preserve"> of the intervention (and its 95% CI).</w:t>
            </w:r>
          </w:p>
          <w:p>
            <w:pPr>
              <w:widowControl/>
              <w:jc w:val="left"/>
              <w:rPr>
                <w:rFonts w:ascii="Times New Roman" w:hAnsi="Times New Roman" w:cs="Times New Roman"/>
                <w:kern w:val="0"/>
                <w:szCs w:val="21"/>
                <w:lang w:bidi="ar"/>
              </w:rPr>
            </w:pPr>
          </w:p>
          <w:p>
            <w:pPr>
              <w:widowControl/>
              <w:jc w:val="left"/>
              <w:rPr>
                <w:rFonts w:ascii="Times New Roman" w:hAnsi="Times New Roman" w:cs="Times New Roman"/>
                <w:szCs w:val="21"/>
              </w:rPr>
            </w:pPr>
            <w:r>
              <w:rPr>
                <w:rFonts w:ascii="Times New Roman" w:hAnsi="Times New Roman" w:cs="Times New Roman"/>
                <w:b/>
                <w:bCs/>
                <w:kern w:val="0"/>
                <w:szCs w:val="21"/>
                <w:lang w:bidi="ar"/>
              </w:rPr>
              <w:t>CI:</w:t>
            </w:r>
            <w:r>
              <w:rPr>
                <w:rFonts w:ascii="Times New Roman" w:hAnsi="Times New Roman" w:cs="Times New Roman"/>
                <w:kern w:val="0"/>
                <w:szCs w:val="21"/>
                <w:lang w:bidi="ar"/>
              </w:rPr>
              <w:t xml:space="preserve"> Confidence interval; </w:t>
            </w:r>
            <w:r>
              <w:rPr>
                <w:rFonts w:ascii="Times New Roman" w:hAnsi="Times New Roman" w:cs="Times New Roman"/>
                <w:b/>
                <w:bCs/>
                <w:kern w:val="0"/>
                <w:szCs w:val="21"/>
                <w:lang w:bidi="ar"/>
              </w:rPr>
              <w:t>RR:</w:t>
            </w:r>
            <w:r>
              <w:rPr>
                <w:rFonts w:ascii="Times New Roman" w:hAnsi="Times New Roman" w:cs="Times New Roman"/>
                <w:kern w:val="0"/>
                <w:szCs w:val="21"/>
                <w:lang w:bidi="ar"/>
              </w:rPr>
              <w:t xml:space="preserve"> Risk ratio; </w:t>
            </w: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8" w:space="0"/>
              <w:left w:val="nil"/>
              <w:bottom w:val="single" w:color="000000" w:sz="8" w:space="0"/>
              <w:right w:val="nil"/>
            </w:tcBorders>
            <w:shd w:val="clear" w:color="auto" w:fill="auto"/>
            <w:vAlign w:val="center"/>
          </w:tcPr>
          <w:p>
            <w:pPr>
              <w:widowControl/>
              <w:jc w:val="left"/>
              <w:rPr>
                <w:rFonts w:ascii="Times New Roman" w:hAnsi="Times New Roman" w:cs="Times New Roman"/>
                <w:kern w:val="0"/>
                <w:szCs w:val="21"/>
                <w:lang w:bidi="ar"/>
              </w:rPr>
            </w:pPr>
            <w:r>
              <w:rPr>
                <w:rFonts w:ascii="Times New Roman" w:hAnsi="Times New Roman" w:cs="Times New Roman"/>
                <w:kern w:val="0"/>
                <w:szCs w:val="21"/>
                <w:lang w:bidi="ar"/>
              </w:rPr>
              <w:t>GRADE Working Group grades of evidence</w:t>
            </w:r>
          </w:p>
          <w:p>
            <w:pPr>
              <w:widowControl/>
              <w:jc w:val="left"/>
              <w:rPr>
                <w:rFonts w:ascii="Times New Roman" w:hAnsi="Times New Roman" w:cs="Times New Roman"/>
                <w:kern w:val="0"/>
                <w:szCs w:val="21"/>
                <w:lang w:bidi="ar"/>
              </w:rPr>
            </w:pPr>
            <w:r>
              <w:rPr>
                <w:rFonts w:ascii="Times New Roman" w:hAnsi="Times New Roman" w:cs="Times New Roman"/>
                <w:b/>
                <w:bCs/>
                <w:kern w:val="0"/>
                <w:szCs w:val="21"/>
                <w:lang w:bidi="ar"/>
              </w:rPr>
              <w:t>High quality:</w:t>
            </w:r>
            <w:r>
              <w:rPr>
                <w:rFonts w:ascii="Times New Roman" w:hAnsi="Times New Roman" w:cs="Times New Roman"/>
                <w:kern w:val="0"/>
                <w:szCs w:val="21"/>
                <w:lang w:bidi="ar"/>
              </w:rPr>
              <w:t xml:space="preserve"> Further research is very unlikely to change our confidence in the estimate of effect. </w:t>
            </w:r>
          </w:p>
          <w:p>
            <w:pPr>
              <w:widowControl/>
              <w:jc w:val="left"/>
              <w:rPr>
                <w:rFonts w:ascii="Times New Roman" w:hAnsi="Times New Roman" w:cs="Times New Roman"/>
                <w:kern w:val="0"/>
                <w:szCs w:val="21"/>
                <w:lang w:bidi="ar"/>
              </w:rPr>
            </w:pPr>
            <w:r>
              <w:rPr>
                <w:rFonts w:ascii="Times New Roman" w:hAnsi="Times New Roman" w:cs="Times New Roman"/>
                <w:b/>
                <w:bCs/>
                <w:kern w:val="0"/>
                <w:szCs w:val="21"/>
                <w:lang w:bidi="ar"/>
              </w:rPr>
              <w:t>Moderate quality:</w:t>
            </w:r>
            <w:r>
              <w:rPr>
                <w:rFonts w:ascii="Times New Roman" w:hAnsi="Times New Roman" w:cs="Times New Roman"/>
                <w:kern w:val="0"/>
                <w:szCs w:val="21"/>
                <w:lang w:bidi="ar"/>
              </w:rPr>
              <w:t xml:space="preserve"> Further research is likely to have an important impact on our confidence in the estimate of effect and may change the estimate.</w:t>
            </w:r>
          </w:p>
          <w:p>
            <w:pPr>
              <w:widowControl/>
              <w:jc w:val="left"/>
              <w:rPr>
                <w:rFonts w:ascii="Times New Roman" w:hAnsi="Times New Roman" w:cs="Times New Roman"/>
                <w:kern w:val="0"/>
                <w:szCs w:val="21"/>
                <w:lang w:bidi="ar"/>
              </w:rPr>
            </w:pPr>
            <w:r>
              <w:rPr>
                <w:rFonts w:ascii="Times New Roman" w:hAnsi="Times New Roman" w:cs="Times New Roman"/>
                <w:b/>
                <w:bCs/>
                <w:kern w:val="0"/>
                <w:szCs w:val="21"/>
                <w:lang w:bidi="ar"/>
              </w:rPr>
              <w:t>Low quality:</w:t>
            </w:r>
            <w:r>
              <w:rPr>
                <w:rFonts w:ascii="Times New Roman" w:hAnsi="Times New Roman" w:cs="Times New Roman"/>
                <w:kern w:val="0"/>
                <w:szCs w:val="21"/>
                <w:lang w:bidi="ar"/>
              </w:rPr>
              <w:t xml:space="preserve"> Further research is very likely to have an important impact on our confidence in the estimate of effect and is likely to change the estimate.</w:t>
            </w:r>
          </w:p>
          <w:p>
            <w:pPr>
              <w:widowControl/>
              <w:jc w:val="left"/>
              <w:rPr>
                <w:rFonts w:ascii="Times New Roman" w:hAnsi="Times New Roman" w:cs="Times New Roman"/>
                <w:szCs w:val="21"/>
              </w:rPr>
            </w:pPr>
            <w:r>
              <w:rPr>
                <w:rFonts w:ascii="Times New Roman" w:hAnsi="Times New Roman" w:cs="Times New Roman"/>
                <w:b/>
                <w:bCs/>
                <w:kern w:val="0"/>
                <w:szCs w:val="21"/>
                <w:lang w:bidi="ar"/>
              </w:rPr>
              <w:t>Very low quality:</w:t>
            </w:r>
            <w:r>
              <w:rPr>
                <w:rFonts w:ascii="Times New Roman" w:hAnsi="Times New Roman" w:cs="Times New Roman"/>
                <w:kern w:val="0"/>
                <w:szCs w:val="21"/>
                <w:lang w:bidi="ar"/>
              </w:rPr>
              <w:t xml:space="preserve"> We are very uncertain about the estimate.</w:t>
            </w:r>
          </w:p>
        </w:tc>
      </w:tr>
      <w:tr>
        <w:tblPrEx>
          <w:tblBorders>
            <w:top w:val="none" w:color="000000" w:sz="0" w:space="0"/>
            <w:left w:val="none" w:color="000000" w:sz="0" w:space="0"/>
            <w:bottom w:val="none" w:color="000000" w:sz="0" w:space="0"/>
            <w:right w:val="none" w:color="000000" w:sz="0" w:space="0"/>
            <w:insideH w:val="none" w:color="auto" w:sz="0" w:space="0"/>
            <w:insideV w:val="none" w:color="auto" w:sz="0" w:space="0"/>
          </w:tblBorders>
          <w:tblCellMar>
            <w:top w:w="15" w:type="dxa"/>
            <w:left w:w="15" w:type="dxa"/>
            <w:bottom w:w="15" w:type="dxa"/>
            <w:right w:w="15" w:type="dxa"/>
          </w:tblCellMar>
        </w:tblPrEx>
        <w:tc>
          <w:tcPr>
            <w:tcW w:w="0" w:type="auto"/>
            <w:gridSpan w:val="7"/>
            <w:tcBorders>
              <w:top w:val="single" w:color="000000" w:sz="8" w:space="0"/>
              <w:left w:val="nil"/>
              <w:bottom w:val="single" w:color="000000" w:sz="8" w:space="0"/>
              <w:right w:val="nil"/>
            </w:tcBorders>
            <w:shd w:val="clear" w:color="auto" w:fill="auto"/>
            <w:vAlign w:val="center"/>
          </w:tcPr>
          <w:p>
            <w:pPr>
              <w:widowControl/>
              <w:jc w:val="left"/>
              <w:rPr>
                <w:rFonts w:ascii="Times New Roman" w:hAnsi="Times New Roman" w:cs="Times New Roman"/>
                <w:kern w:val="0"/>
                <w:szCs w:val="21"/>
                <w:lang w:bidi="ar"/>
              </w:rPr>
            </w:pPr>
            <w:r>
              <w:rPr>
                <w:rFonts w:ascii="Times New Roman" w:hAnsi="Times New Roman" w:cs="Times New Roman"/>
                <w:kern w:val="0"/>
                <w:szCs w:val="21"/>
                <w:vertAlign w:val="superscript"/>
                <w:lang w:bidi="ar"/>
              </w:rPr>
              <w:t>1</w:t>
            </w:r>
            <w:r>
              <w:rPr>
                <w:rFonts w:ascii="Times New Roman" w:hAnsi="Times New Roman" w:cs="Times New Roman"/>
                <w:kern w:val="0"/>
                <w:szCs w:val="21"/>
                <w:lang w:bidi="ar"/>
              </w:rPr>
              <w:t xml:space="preserve"> Lost to follow-up &gt; 20%</w:t>
            </w:r>
          </w:p>
          <w:p>
            <w:pPr>
              <w:widowControl/>
              <w:jc w:val="left"/>
              <w:rPr>
                <w:rFonts w:ascii="Times New Roman" w:hAnsi="Times New Roman" w:cs="Times New Roman"/>
                <w:szCs w:val="21"/>
              </w:rPr>
            </w:pPr>
            <w:r>
              <w:rPr>
                <w:rFonts w:ascii="Times New Roman" w:hAnsi="Times New Roman" w:cs="Times New Roman"/>
                <w:kern w:val="0"/>
                <w:szCs w:val="21"/>
                <w:vertAlign w:val="superscript"/>
                <w:lang w:bidi="ar"/>
              </w:rPr>
              <w:t>2</w:t>
            </w:r>
            <w:r>
              <w:rPr>
                <w:rFonts w:ascii="Times New Roman" w:hAnsi="Times New Roman" w:cs="Times New Roman"/>
                <w:kern w:val="0"/>
                <w:szCs w:val="21"/>
                <w:lang w:bidi="ar"/>
              </w:rPr>
              <w:t xml:space="preserve"> Egger's test P&lt;0.05</w:t>
            </w:r>
          </w:p>
        </w:tc>
      </w:tr>
    </w:tbl>
    <w:p>
      <w:pPr>
        <w:spacing w:line="480" w:lineRule="auto"/>
        <w:rPr>
          <w:rFonts w:ascii="Times New Roman" w:hAnsi="Times New Roman" w:eastAsia="Songti SC" w:cs="Times New Roman"/>
          <w:b/>
          <w:bCs/>
          <w:color w:val="000000" w:themeColor="text1"/>
          <w:kern w:val="0"/>
          <w:szCs w:val="21"/>
          <w14:textFill>
            <w14:solidFill>
              <w14:schemeClr w14:val="tx1"/>
            </w14:solidFill>
          </w14:textFill>
        </w:rPr>
      </w:pPr>
    </w:p>
    <w:p>
      <w:pPr>
        <w:spacing w:line="480" w:lineRule="auto"/>
        <w:rPr>
          <w:rFonts w:ascii="Times New Roman" w:hAnsi="Times New Roman" w:cs="Times New Roman"/>
          <w:color w:val="000000" w:themeColor="text1"/>
          <w:szCs w:val="21"/>
          <w14:textFill>
            <w14:solidFill>
              <w14:schemeClr w14:val="tx1"/>
            </w14:solidFill>
          </w14:textFill>
        </w:rPr>
      </w:pPr>
      <w:bookmarkStart w:id="6" w:name="_GoBack"/>
      <w:bookmarkEnd w:id="6"/>
      <w:r>
        <w:rPr>
          <w:rFonts w:ascii="Times New Roman" w:hAnsi="Times New Roman" w:eastAsia="Songti SC" w:cs="Times New Roman"/>
          <w:b/>
          <w:bCs/>
          <w:color w:val="000000" w:themeColor="text1"/>
          <w:kern w:val="0"/>
          <w:szCs w:val="21"/>
          <w14:textFill>
            <w14:solidFill>
              <w14:schemeClr w14:val="tx1"/>
            </w14:solidFill>
          </w14:textFill>
        </w:rPr>
        <w:t>Supplementary</w:t>
      </w:r>
      <w:r>
        <w:rPr>
          <w:rFonts w:ascii="Times New Roman" w:hAnsi="Times New Roman" w:cs="Times New Roman"/>
          <w:b/>
          <w:bCs/>
          <w:color w:val="000000" w:themeColor="text1"/>
          <w:szCs w:val="21"/>
          <w14:textFill>
            <w14:solidFill>
              <w14:schemeClr w14:val="tx1"/>
            </w14:solidFill>
          </w14:textFill>
        </w:rPr>
        <w:t xml:space="preserve"> Table 3. </w:t>
      </w:r>
      <w:r>
        <w:rPr>
          <w:rFonts w:ascii="Times New Roman" w:hAnsi="Times New Roman" w:cs="Times New Roman"/>
          <w:color w:val="000000" w:themeColor="text1"/>
          <w:szCs w:val="21"/>
          <w14:textFill>
            <w14:solidFill>
              <w14:schemeClr w14:val="tx1"/>
            </w14:solidFill>
          </w14:textFill>
        </w:rPr>
        <w:t xml:space="preserve">The </w:t>
      </w:r>
      <w:r>
        <w:rPr>
          <w:rFonts w:ascii="Times New Roman" w:hAnsi="Times New Roman" w:cs="Times New Roman"/>
          <w:i/>
          <w:iCs/>
          <w:color w:val="000000" w:themeColor="text1"/>
          <w:szCs w:val="21"/>
          <w14:textFill>
            <w14:solidFill>
              <w14:schemeClr w14:val="tx1"/>
            </w14:solidFill>
          </w14:textFill>
        </w:rPr>
        <w:t>P</w:t>
      </w:r>
      <w:r>
        <w:rPr>
          <w:rFonts w:ascii="Times New Roman" w:hAnsi="Times New Roman" w:cs="Times New Roman"/>
          <w:color w:val="000000" w:themeColor="text1"/>
          <w:szCs w:val="21"/>
          <w14:textFill>
            <w14:solidFill>
              <w14:schemeClr w14:val="tx1"/>
            </w14:solidFill>
          </w14:textFill>
        </w:rPr>
        <w:t xml:space="preserve"> value of Begg’s and Egger’s for each outcome.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0"/>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4240" w:type="dxa"/>
            <w:tcBorders>
              <w:left w:val="nil"/>
              <w:right w:val="nil"/>
            </w:tcBorders>
          </w:tcPr>
          <w:p>
            <w:pPr>
              <w:jc w:val="left"/>
              <w:rPr>
                <w:rFonts w:ascii="Times New Roman" w:hAnsi="Times New Roman" w:eastAsia="Songti SC" w:cs="Times New Roman"/>
                <w:kern w:val="0"/>
                <w:szCs w:val="21"/>
              </w:rPr>
            </w:pPr>
          </w:p>
        </w:tc>
        <w:tc>
          <w:tcPr>
            <w:tcW w:w="4240" w:type="dxa"/>
            <w:tcBorders>
              <w:left w:val="nil"/>
              <w:right w:val="nil"/>
            </w:tcBorders>
          </w:tcPr>
          <w:p>
            <w:pPr>
              <w:rPr>
                <w:rFonts w:ascii="Times New Roman" w:hAnsi="Times New Roman" w:eastAsia="Songti SC" w:cs="Times New Roman"/>
                <w:kern w:val="0"/>
                <w:szCs w:val="21"/>
              </w:rPr>
            </w:pPr>
            <w:r>
              <w:rPr>
                <w:rFonts w:ascii="Times New Roman" w:hAnsi="Times New Roman" w:eastAsia="Songti SC" w:cs="Times New Roman"/>
                <w:i/>
                <w:kern w:val="0"/>
                <w:szCs w:val="21"/>
              </w:rPr>
              <w:t xml:space="preserve">P </w:t>
            </w:r>
            <w:r>
              <w:rPr>
                <w:rFonts w:ascii="Times New Roman" w:hAnsi="Times New Roman" w:eastAsia="Songti SC" w:cs="Times New Roman"/>
                <w:kern w:val="0"/>
                <w:szCs w:val="21"/>
              </w:rPr>
              <w:t>value of Begg’s test</w:t>
            </w:r>
          </w:p>
          <w:p>
            <w:pPr>
              <w:rPr>
                <w:rFonts w:ascii="Times New Roman" w:hAnsi="Times New Roman" w:eastAsia="Songti SC" w:cs="Times New Roman"/>
                <w:kern w:val="0"/>
                <w:szCs w:val="21"/>
              </w:rPr>
            </w:pPr>
          </w:p>
        </w:tc>
        <w:tc>
          <w:tcPr>
            <w:tcW w:w="4240" w:type="dxa"/>
            <w:tcBorders>
              <w:left w:val="nil"/>
              <w:right w:val="nil"/>
            </w:tcBorders>
          </w:tcPr>
          <w:p>
            <w:pPr>
              <w:rPr>
                <w:rFonts w:ascii="Times New Roman" w:hAnsi="Times New Roman" w:cs="Times New Roman"/>
                <w:szCs w:val="21"/>
                <w:highlight w:val="green"/>
              </w:rPr>
            </w:pPr>
            <w:r>
              <w:rPr>
                <w:rFonts w:ascii="Times New Roman" w:hAnsi="Times New Roman" w:eastAsia="Songti SC" w:cs="Times New Roman"/>
                <w:i/>
                <w:kern w:val="0"/>
                <w:szCs w:val="21"/>
              </w:rPr>
              <w:t>P</w:t>
            </w:r>
            <w:r>
              <w:rPr>
                <w:rFonts w:ascii="Times New Roman" w:hAnsi="Times New Roman" w:eastAsia="Songti SC" w:cs="Times New Roman"/>
                <w:kern w:val="0"/>
                <w:szCs w:val="21"/>
              </w:rPr>
              <w:t xml:space="preserve"> value of Egger’s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240" w:type="dxa"/>
            <w:tcBorders>
              <w:left w:val="nil"/>
              <w:bottom w:val="nil"/>
              <w:right w:val="nil"/>
            </w:tcBorders>
          </w:tcPr>
          <w:p>
            <w:pPr>
              <w:jc w:val="left"/>
              <w:rPr>
                <w:rFonts w:ascii="Times New Roman" w:hAnsi="Times New Roman" w:eastAsia="STIXGeneral-Regular" w:cs="Times New Roman"/>
                <w:kern w:val="0"/>
                <w:szCs w:val="21"/>
                <w:lang w:bidi="ar"/>
              </w:rPr>
            </w:pPr>
            <w:r>
              <w:rPr>
                <w:rFonts w:ascii="Times New Roman" w:hAnsi="Times New Roman" w:eastAsia="STIXGeneral-Regular" w:cs="Times New Roman"/>
                <w:kern w:val="0"/>
                <w:szCs w:val="21"/>
                <w:lang w:bidi="ar"/>
              </w:rPr>
              <w:t>The primary outcome</w:t>
            </w:r>
          </w:p>
        </w:tc>
        <w:tc>
          <w:tcPr>
            <w:tcW w:w="4240" w:type="dxa"/>
            <w:tcBorders>
              <w:left w:val="nil"/>
              <w:bottom w:val="nil"/>
              <w:right w:val="nil"/>
            </w:tcBorders>
          </w:tcPr>
          <w:p>
            <w:pPr>
              <w:jc w:val="left"/>
              <w:rPr>
                <w:rFonts w:ascii="Times New Roman" w:hAnsi="Times New Roman" w:cs="Times New Roman" w:eastAsiaTheme="minorEastAsia"/>
                <w:szCs w:val="21"/>
                <w:highlight w:val="green"/>
              </w:rPr>
            </w:pPr>
            <w:r>
              <w:rPr>
                <w:rFonts w:ascii="Times New Roman" w:hAnsi="Times New Roman" w:eastAsia="AGaramond-Regular" w:cs="Times New Roman"/>
                <w:kern w:val="0"/>
                <w:szCs w:val="21"/>
                <w:lang w:bidi="ar"/>
              </w:rPr>
              <w:t>0.221</w:t>
            </w:r>
          </w:p>
        </w:tc>
        <w:tc>
          <w:tcPr>
            <w:tcW w:w="4240" w:type="dxa"/>
            <w:tcBorders>
              <w:left w:val="nil"/>
              <w:bottom w:val="nil"/>
              <w:right w:val="nil"/>
            </w:tcBorders>
          </w:tcPr>
          <w:p>
            <w:pPr>
              <w:rPr>
                <w:rFonts w:ascii="Times New Roman" w:hAnsi="Times New Roman" w:eastAsia="AGaramond-Regular" w:cs="Times New Roman"/>
                <w:szCs w:val="21"/>
                <w:highlight w:val="green"/>
              </w:rPr>
            </w:pPr>
            <w:r>
              <w:rPr>
                <w:rFonts w:ascii="Times New Roman" w:hAnsi="Times New Roman" w:eastAsia="AGaramond-Regular" w:cs="Times New Roman"/>
                <w:kern w:val="0"/>
                <w:szCs w:val="21"/>
                <w:lang w:bidi="ar"/>
              </w:rPr>
              <w:t>0.498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MI</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0.076</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Coronary revascularization</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0.230</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Cardiovascular death</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 xml:space="preserve">0.251 </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 xml:space="preserve">0.127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All-cause death</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0.118</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Stroke</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 xml:space="preserve">0.175 </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 xml:space="preserve">0.045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Any serious adverse event</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0.806</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Infection</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0.734</w:t>
            </w:r>
          </w:p>
        </w:tc>
        <w:tc>
          <w:tcPr>
            <w:tcW w:w="4240" w:type="dxa"/>
            <w:tcBorders>
              <w:top w:val="nil"/>
              <w:left w:val="nil"/>
              <w:bottom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240" w:type="dxa"/>
            <w:tcBorders>
              <w:top w:val="nil"/>
              <w:left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Any cancer</w:t>
            </w:r>
          </w:p>
        </w:tc>
        <w:tc>
          <w:tcPr>
            <w:tcW w:w="4240" w:type="dxa"/>
            <w:tcBorders>
              <w:top w:val="nil"/>
              <w:left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0.221</w:t>
            </w:r>
          </w:p>
        </w:tc>
        <w:tc>
          <w:tcPr>
            <w:tcW w:w="4240" w:type="dxa"/>
            <w:tcBorders>
              <w:top w:val="nil"/>
              <w:left w:val="nil"/>
              <w:right w:val="nil"/>
            </w:tcBorders>
          </w:tcPr>
          <w:p>
            <w:pPr>
              <w:rPr>
                <w:rFonts w:ascii="Times New Roman" w:hAnsi="Times New Roman" w:eastAsia="AGaramond-Regular" w:cs="Times New Roman"/>
                <w:kern w:val="0"/>
                <w:szCs w:val="21"/>
                <w:lang w:bidi="ar"/>
              </w:rPr>
            </w:pPr>
            <w:r>
              <w:rPr>
                <w:rFonts w:ascii="Times New Roman" w:hAnsi="Times New Roman" w:eastAsia="AGaramond-Regular" w:cs="Times New Roman"/>
                <w:kern w:val="0"/>
                <w:szCs w:val="21"/>
                <w:lang w:bidi="ar"/>
              </w:rPr>
              <w:t>0.245</w:t>
            </w:r>
          </w:p>
        </w:tc>
      </w:tr>
    </w:tbl>
    <w:p>
      <w:pPr>
        <w:spacing w:line="480" w:lineRule="auto"/>
        <w:rPr>
          <w:rFonts w:ascii="Times New Roman" w:hAnsi="Times New Roman" w:cs="Times New Roman"/>
          <w:color w:val="000000" w:themeColor="text1"/>
          <w:szCs w:val="21"/>
          <w14:textFill>
            <w14:solidFill>
              <w14:schemeClr w14:val="tx1"/>
            </w14:solidFill>
          </w14:textFill>
        </w:rPr>
      </w:pPr>
    </w:p>
    <w:sectPr>
      <w:pgSz w:w="16838" w:h="11906" w:orient="landscape"/>
      <w:pgMar w:top="1803" w:right="1440" w:bottom="1803" w:left="144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宋体"/>
    <w:panose1 w:val="02010600040101010101"/>
    <w:charset w:val="86"/>
    <w:family w:val="auto"/>
    <w:pitch w:val="default"/>
    <w:sig w:usb0="00000000" w:usb1="00000000" w:usb2="00000010" w:usb3="00000000" w:csb0="0004009F" w:csb1="00000000"/>
  </w:font>
  <w:font w:name="STIXGeneral-Regular">
    <w:altName w:val="Segoe Print"/>
    <w:panose1 w:val="00000000000000000000"/>
    <w:charset w:val="00"/>
    <w:family w:val="auto"/>
    <w:pitch w:val="default"/>
    <w:sig w:usb0="00000000" w:usb1="00000000" w:usb2="02000020" w:usb3="00000000" w:csb0="800001FF" w:csb1="00000000"/>
  </w:font>
  <w:font w:name="Segoe Print">
    <w:panose1 w:val="02000600000000000000"/>
    <w:charset w:val="00"/>
    <w:family w:val="auto"/>
    <w:pitch w:val="default"/>
    <w:sig w:usb0="0000028F" w:usb1="00000000" w:usb2="00000000" w:usb3="00000000" w:csb0="2000009F" w:csb1="47010000"/>
  </w:font>
  <w:font w:name="AdvTTa9c1b374">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Garamond-Regular">
    <w:altName w:val="微软雅黑"/>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134"/>
    <w:rsid w:val="0015775B"/>
    <w:rsid w:val="00205E7A"/>
    <w:rsid w:val="004405F6"/>
    <w:rsid w:val="004B39C6"/>
    <w:rsid w:val="00735B57"/>
    <w:rsid w:val="007C3906"/>
    <w:rsid w:val="008857C5"/>
    <w:rsid w:val="00A45B14"/>
    <w:rsid w:val="00AB7582"/>
    <w:rsid w:val="00C349C7"/>
    <w:rsid w:val="00CB0A8C"/>
    <w:rsid w:val="00D0459A"/>
    <w:rsid w:val="00D46C49"/>
    <w:rsid w:val="00D77134"/>
    <w:rsid w:val="00F8662F"/>
    <w:rsid w:val="01064030"/>
    <w:rsid w:val="018D4DD1"/>
    <w:rsid w:val="05571A59"/>
    <w:rsid w:val="05BE33AA"/>
    <w:rsid w:val="06F913D7"/>
    <w:rsid w:val="077100E1"/>
    <w:rsid w:val="08810A62"/>
    <w:rsid w:val="0923288D"/>
    <w:rsid w:val="106663B2"/>
    <w:rsid w:val="10C77FA2"/>
    <w:rsid w:val="12B473F2"/>
    <w:rsid w:val="13715F38"/>
    <w:rsid w:val="13EA5508"/>
    <w:rsid w:val="13F51F48"/>
    <w:rsid w:val="180D67AA"/>
    <w:rsid w:val="1B015B1F"/>
    <w:rsid w:val="1CC54FE8"/>
    <w:rsid w:val="1CDC4DD5"/>
    <w:rsid w:val="20CE2C87"/>
    <w:rsid w:val="24546DB5"/>
    <w:rsid w:val="274B5D5D"/>
    <w:rsid w:val="2B2A49A4"/>
    <w:rsid w:val="2BC641E5"/>
    <w:rsid w:val="2D897EF3"/>
    <w:rsid w:val="2DA37249"/>
    <w:rsid w:val="2EFA2F0A"/>
    <w:rsid w:val="363A69E1"/>
    <w:rsid w:val="38433B03"/>
    <w:rsid w:val="3C2A488D"/>
    <w:rsid w:val="3CA10AD3"/>
    <w:rsid w:val="3EC53207"/>
    <w:rsid w:val="3F5465F5"/>
    <w:rsid w:val="414F7137"/>
    <w:rsid w:val="444519D0"/>
    <w:rsid w:val="47855552"/>
    <w:rsid w:val="4E200716"/>
    <w:rsid w:val="55BE667D"/>
    <w:rsid w:val="5CA25906"/>
    <w:rsid w:val="669657CC"/>
    <w:rsid w:val="673A59E8"/>
    <w:rsid w:val="692541B3"/>
    <w:rsid w:val="69BF3756"/>
    <w:rsid w:val="6B844885"/>
    <w:rsid w:val="6E544226"/>
    <w:rsid w:val="718E20E5"/>
    <w:rsid w:val="724F4761"/>
    <w:rsid w:val="73AB4594"/>
    <w:rsid w:val="75D66F71"/>
    <w:rsid w:val="76601656"/>
    <w:rsid w:val="79E31547"/>
    <w:rsid w:val="7C3D60DC"/>
    <w:rsid w:val="7D09604D"/>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列出段落1"/>
    <w:basedOn w:val="1"/>
    <w:qFormat/>
    <w:uiPriority w:val="34"/>
    <w:pPr>
      <w:ind w:left="960" w:leftChars="4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1529</Words>
  <Characters>8717</Characters>
  <Lines>72</Lines>
  <Paragraphs>20</Paragraphs>
  <TotalTime>10</TotalTime>
  <ScaleCrop>false</ScaleCrop>
  <LinksUpToDate>false</LinksUpToDate>
  <CharactersWithSpaces>10226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2021-05-10T13:44:00Z</dcterms:created>
  <dc:creator>蜗牛</dc:creator>
  <cp:lastModifiedBy>蜗牛</cp:lastModifiedBy>
  <dcterms:modified xsi:type="dcterms:W3CDTF">2022-01-23T16:17:32Z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154F8E775AC44DE39FC24F76B2334D6E</vt:lpwstr>
  </property>
</Properties>
</file>