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E0548" w14:textId="51DB8971" w:rsidR="008228CB" w:rsidRPr="00112EE6" w:rsidRDefault="008228CB">
      <w:pPr>
        <w:rPr>
          <w:rFonts w:ascii="Times New Roman" w:hAnsi="Times New Roman" w:cs="Times New Roman"/>
          <w:sz w:val="28"/>
          <w:szCs w:val="28"/>
        </w:rPr>
      </w:pPr>
      <w:r w:rsidRPr="00112EE6">
        <w:rPr>
          <w:rFonts w:ascii="Times New Roman" w:hAnsi="Times New Roman" w:cs="Times New Roman"/>
          <w:sz w:val="28"/>
          <w:szCs w:val="28"/>
        </w:rPr>
        <w:t>Complete protocol:</w:t>
      </w:r>
    </w:p>
    <w:p w14:paraId="6E34A604" w14:textId="74D1CBDB" w:rsidR="008228CB" w:rsidRDefault="008228CB"/>
    <w:p w14:paraId="006E63E0" w14:textId="77777777" w:rsidR="00112EE6" w:rsidRPr="002C3413" w:rsidRDefault="00112EE6" w:rsidP="00112EE6">
      <w:pPr>
        <w:spacing w:line="480" w:lineRule="auto"/>
        <w:rPr>
          <w:rFonts w:ascii="Times New Roman" w:hAnsi="Times New Roman"/>
          <w:b/>
          <w:szCs w:val="21"/>
        </w:rPr>
      </w:pPr>
      <w:r w:rsidRPr="002C3413">
        <w:rPr>
          <w:rFonts w:ascii="Times New Roman" w:hAnsi="Times New Roman"/>
          <w:b/>
          <w:szCs w:val="21"/>
        </w:rPr>
        <w:t>1.</w:t>
      </w:r>
      <w:r>
        <w:rPr>
          <w:rFonts w:ascii="Times New Roman" w:hAnsi="Times New Roman"/>
          <w:b/>
          <w:szCs w:val="21"/>
        </w:rPr>
        <w:t xml:space="preserve"> </w:t>
      </w:r>
      <w:r w:rsidRPr="002C3413">
        <w:rPr>
          <w:rFonts w:ascii="Times New Roman" w:hAnsi="Times New Roman"/>
          <w:b/>
          <w:szCs w:val="21"/>
        </w:rPr>
        <w:t>Sample selection</w:t>
      </w:r>
    </w:p>
    <w:p w14:paraId="25FA41D9" w14:textId="5EA4C7F1" w:rsidR="00112EE6" w:rsidRDefault="00112EE6" w:rsidP="00112EE6">
      <w:pPr>
        <w:spacing w:line="480" w:lineRule="auto"/>
        <w:ind w:firstLineChars="200" w:firstLine="420"/>
        <w:rPr>
          <w:rFonts w:ascii="Times New Roman" w:hAnsi="Times New Roman"/>
          <w:bCs/>
          <w:szCs w:val="21"/>
        </w:rPr>
      </w:pPr>
      <w:r>
        <w:rPr>
          <w:rFonts w:ascii="Times New Roman" w:hAnsi="Times New Roman"/>
          <w:bCs/>
          <w:szCs w:val="21"/>
        </w:rPr>
        <w:t xml:space="preserve">Venous blood samples were obtained from healthy donors or patients with ASO at the First Affiliated Hospital of Sun </w:t>
      </w:r>
      <w:proofErr w:type="spellStart"/>
      <w:r>
        <w:rPr>
          <w:rFonts w:ascii="Times New Roman" w:hAnsi="Times New Roman"/>
          <w:bCs/>
          <w:szCs w:val="21"/>
        </w:rPr>
        <w:t>Yat-sen</w:t>
      </w:r>
      <w:proofErr w:type="spellEnd"/>
      <w:r>
        <w:rPr>
          <w:rFonts w:ascii="Times New Roman" w:hAnsi="Times New Roman"/>
          <w:bCs/>
          <w:szCs w:val="21"/>
        </w:rPr>
        <w:t xml:space="preserve"> University from among the Chinese population. </w:t>
      </w:r>
      <w:r>
        <w:rPr>
          <w:rFonts w:ascii="Times New Roman" w:hAnsi="Times New Roman"/>
          <w:bCs/>
          <w:szCs w:val="21"/>
        </w:rPr>
        <w:t>W</w:t>
      </w:r>
      <w:r>
        <w:rPr>
          <w:rFonts w:ascii="Times New Roman" w:hAnsi="Times New Roman"/>
          <w:bCs/>
          <w:szCs w:val="21"/>
        </w:rPr>
        <w:t xml:space="preserve">e divided both ASO patients and healthy donors into three groups according to their age: 35-55 years old, 56-75 years old, and 75-95 years old. The included subjects met the following recruitment standards: 1) no history of fever or infective diseases in the past month; 2) no history of autoimmune diseases or tumors; 3) no anti-inflammatory or immune-related treatments in the past month; 4) normal blood lipid levels and normal WBC, Neu%, lymph%, and blood glucose in the past three days; and 5) manifestations of at least Fontaine grade II (ASO patients) and no ischemic symptoms or obvious plaques in arteries through overall body by vascular Doppler examination (healthy donors). The </w:t>
      </w:r>
      <w:r>
        <w:rPr>
          <w:rFonts w:ascii="Times New Roman" w:hAnsi="Times New Roman" w:hint="eastAsia"/>
          <w:bCs/>
          <w:szCs w:val="21"/>
        </w:rPr>
        <w:t>FMD</w:t>
      </w:r>
      <w:r w:rsidRPr="00ED1ECF">
        <w:rPr>
          <w:rFonts w:ascii="Times New Roman" w:hAnsi="Times New Roman"/>
          <w:bCs/>
          <w:szCs w:val="21"/>
        </w:rPr>
        <w:t xml:space="preserve"> (</w:t>
      </w:r>
      <w:r>
        <w:rPr>
          <w:rFonts w:ascii="Times New Roman" w:hAnsi="Times New Roman"/>
          <w:bCs/>
          <w:szCs w:val="21"/>
        </w:rPr>
        <w:t>flow</w:t>
      </w:r>
      <w:r w:rsidRPr="00ED1ECF">
        <w:rPr>
          <w:rFonts w:ascii="Times New Roman" w:hAnsi="Times New Roman"/>
          <w:bCs/>
          <w:szCs w:val="21"/>
        </w:rPr>
        <w:t xml:space="preserve">-mediated vasodilation) test was performed </w:t>
      </w:r>
      <w:r>
        <w:rPr>
          <w:rFonts w:ascii="Times New Roman" w:hAnsi="Times New Roman"/>
          <w:bCs/>
          <w:szCs w:val="21"/>
        </w:rPr>
        <w:t>on</w:t>
      </w:r>
      <w:r w:rsidRPr="00ED1ECF">
        <w:rPr>
          <w:rFonts w:ascii="Times New Roman" w:hAnsi="Times New Roman"/>
          <w:bCs/>
          <w:szCs w:val="21"/>
        </w:rPr>
        <w:t xml:space="preserve"> every patient and healthy donor. Retinal arterial atherosclerosis (stages 1 to 4 according to </w:t>
      </w:r>
      <w:r>
        <w:rPr>
          <w:rFonts w:ascii="Times New Roman" w:hAnsi="Times New Roman"/>
          <w:bCs/>
          <w:szCs w:val="21"/>
        </w:rPr>
        <w:t xml:space="preserve">the </w:t>
      </w:r>
      <w:proofErr w:type="spellStart"/>
      <w:r w:rsidRPr="00ED1ECF">
        <w:rPr>
          <w:rFonts w:ascii="Times New Roman" w:hAnsi="Times New Roman"/>
          <w:bCs/>
          <w:szCs w:val="21"/>
        </w:rPr>
        <w:t>Scheie</w:t>
      </w:r>
      <w:proofErr w:type="spellEnd"/>
      <w:r w:rsidRPr="00ED1ECF">
        <w:rPr>
          <w:rFonts w:ascii="Times New Roman" w:hAnsi="Times New Roman"/>
          <w:bCs/>
          <w:szCs w:val="21"/>
        </w:rPr>
        <w:t xml:space="preserve"> score) was determined according to the fundus examination using direct ophthalmoscopy by an ophthalmologist blinded to individuals. The </w:t>
      </w:r>
      <w:r>
        <w:rPr>
          <w:rFonts w:ascii="Times New Roman" w:hAnsi="Times New Roman"/>
          <w:bCs/>
          <w:szCs w:val="21"/>
        </w:rPr>
        <w:t xml:space="preserve">Ethics Committee </w:t>
      </w:r>
      <w:r w:rsidRPr="00ED1ECF">
        <w:rPr>
          <w:rFonts w:ascii="Times New Roman" w:hAnsi="Times New Roman"/>
          <w:bCs/>
          <w:szCs w:val="21"/>
        </w:rPr>
        <w:t xml:space="preserve">of the First Affiliated Hospital of Sun </w:t>
      </w:r>
      <w:proofErr w:type="spellStart"/>
      <w:r w:rsidRPr="00ED1ECF">
        <w:rPr>
          <w:rFonts w:ascii="Times New Roman" w:hAnsi="Times New Roman"/>
          <w:bCs/>
          <w:szCs w:val="21"/>
        </w:rPr>
        <w:t>Yat-sen</w:t>
      </w:r>
      <w:proofErr w:type="spellEnd"/>
      <w:r w:rsidRPr="00ED1ECF">
        <w:rPr>
          <w:rFonts w:ascii="Times New Roman" w:hAnsi="Times New Roman"/>
          <w:bCs/>
          <w:szCs w:val="21"/>
        </w:rPr>
        <w:t xml:space="preserve"> University approved the use of peripheral blood mononuclear cells (PBMCs) from </w:t>
      </w:r>
      <w:r>
        <w:rPr>
          <w:rFonts w:ascii="Times New Roman" w:hAnsi="Times New Roman"/>
          <w:bCs/>
          <w:szCs w:val="21"/>
        </w:rPr>
        <w:t>humans</w:t>
      </w:r>
      <w:r w:rsidRPr="00ED1ECF">
        <w:rPr>
          <w:rFonts w:ascii="Times New Roman" w:hAnsi="Times New Roman"/>
          <w:bCs/>
          <w:szCs w:val="21"/>
        </w:rPr>
        <w:t xml:space="preserve"> for research </w:t>
      </w:r>
      <w:r>
        <w:rPr>
          <w:rFonts w:ascii="Times New Roman" w:hAnsi="Times New Roman"/>
          <w:bCs/>
          <w:szCs w:val="21"/>
        </w:rPr>
        <w:t>purposes (E</w:t>
      </w:r>
      <w:r w:rsidRPr="00402D3E">
        <w:rPr>
          <w:rFonts w:ascii="Times New Roman" w:hAnsi="Times New Roman"/>
          <w:bCs/>
          <w:szCs w:val="21"/>
        </w:rPr>
        <w:t>thics number</w:t>
      </w:r>
      <w:r>
        <w:rPr>
          <w:rFonts w:ascii="Times New Roman" w:hAnsi="Times New Roman"/>
          <w:bCs/>
          <w:szCs w:val="21"/>
        </w:rPr>
        <w:t>: 2013A-193)</w:t>
      </w:r>
      <w:r w:rsidRPr="00ED1ECF">
        <w:rPr>
          <w:rFonts w:ascii="Times New Roman" w:hAnsi="Times New Roman"/>
          <w:bCs/>
          <w:szCs w:val="21"/>
        </w:rPr>
        <w:t>. All the participants provided written informed consent to participate in this study.</w:t>
      </w:r>
    </w:p>
    <w:p w14:paraId="0CBCE187" w14:textId="24C2F089" w:rsidR="00112EE6" w:rsidRDefault="00112EE6" w:rsidP="00112EE6">
      <w:pPr>
        <w:spacing w:line="480" w:lineRule="auto"/>
        <w:ind w:firstLineChars="200" w:firstLine="420"/>
        <w:rPr>
          <w:rFonts w:ascii="Times New Roman" w:hAnsi="Times New Roman"/>
          <w:bCs/>
          <w:szCs w:val="21"/>
        </w:rPr>
      </w:pPr>
      <w:r>
        <w:rPr>
          <w:rFonts w:ascii="Times New Roman" w:hAnsi="Times New Roman"/>
          <w:bCs/>
          <w:szCs w:val="21"/>
        </w:rPr>
        <w:t xml:space="preserve">After evaluating the quantity and quality of the material, a total of 33 ASO patients and 24 healthy controls were included. Among them, 14 patient samples were selected for the miRNA array </w:t>
      </w:r>
    </w:p>
    <w:p w14:paraId="45249FCB" w14:textId="2866D63D" w:rsidR="00112EE6" w:rsidRPr="00DC109F" w:rsidRDefault="00112EE6" w:rsidP="00112EE6">
      <w:pPr>
        <w:spacing w:line="480" w:lineRule="auto"/>
        <w:rPr>
          <w:rFonts w:ascii="Times New Roman" w:hAnsi="Times New Roman"/>
          <w:b/>
          <w:szCs w:val="21"/>
        </w:rPr>
      </w:pPr>
      <w:r w:rsidRPr="002C3413">
        <w:rPr>
          <w:rFonts w:ascii="Times New Roman" w:hAnsi="Times New Roman" w:hint="eastAsia"/>
          <w:b/>
          <w:szCs w:val="21"/>
        </w:rPr>
        <w:t>2</w:t>
      </w:r>
      <w:r w:rsidRPr="002C3413">
        <w:rPr>
          <w:rFonts w:ascii="Times New Roman" w:hAnsi="Times New Roman"/>
          <w:b/>
          <w:szCs w:val="21"/>
        </w:rPr>
        <w:t>. CD4</w:t>
      </w:r>
      <w:r w:rsidRPr="00CA5F9F">
        <w:rPr>
          <w:rFonts w:ascii="Times New Roman" w:hAnsi="Times New Roman"/>
          <w:b/>
          <w:szCs w:val="21"/>
          <w:vertAlign w:val="superscript"/>
        </w:rPr>
        <w:t>+</w:t>
      </w:r>
      <w:r>
        <w:rPr>
          <w:rFonts w:ascii="Times New Roman" w:hAnsi="Times New Roman"/>
          <w:b/>
          <w:szCs w:val="21"/>
        </w:rPr>
        <w:t xml:space="preserve"> T cells</w:t>
      </w:r>
      <w:r w:rsidRPr="002C3413">
        <w:rPr>
          <w:rFonts w:ascii="Times New Roman" w:hAnsi="Times New Roman"/>
          <w:b/>
          <w:szCs w:val="21"/>
        </w:rPr>
        <w:t xml:space="preserve"> </w:t>
      </w:r>
      <w:r>
        <w:rPr>
          <w:rFonts w:ascii="Times New Roman" w:hAnsi="Times New Roman"/>
          <w:b/>
          <w:szCs w:val="21"/>
        </w:rPr>
        <w:t>i</w:t>
      </w:r>
      <w:r w:rsidRPr="002C3413">
        <w:rPr>
          <w:rFonts w:ascii="Times New Roman" w:hAnsi="Times New Roman"/>
          <w:b/>
          <w:szCs w:val="21"/>
        </w:rPr>
        <w:t>solation</w:t>
      </w:r>
    </w:p>
    <w:p w14:paraId="2913033B" w14:textId="421FA155" w:rsidR="00112EE6" w:rsidRDefault="00A334DD" w:rsidP="00112EE6">
      <w:pPr>
        <w:spacing w:line="480" w:lineRule="auto"/>
        <w:ind w:firstLineChars="200" w:firstLine="420"/>
        <w:rPr>
          <w:rFonts w:ascii="Times New Roman" w:hAnsi="Times New Roman"/>
          <w:bCs/>
          <w:szCs w:val="21"/>
        </w:rPr>
      </w:pPr>
      <w:r>
        <w:rPr>
          <w:rFonts w:ascii="Times New Roman" w:hAnsi="Times New Roman"/>
          <w:bCs/>
          <w:szCs w:val="21"/>
        </w:rPr>
        <w:t>We isolated CD4 T helper cells from PBMCs through the manufacturer’s instructions (</w:t>
      </w:r>
      <w:r w:rsidRPr="00A334DD">
        <w:rPr>
          <w:rFonts w:ascii="Times New Roman" w:hAnsi="Times New Roman"/>
          <w:bCs/>
          <w:szCs w:val="21"/>
        </w:rPr>
        <w:t>https://www.miltenyibiotec.com/_Resources/Persistent/3c804fa07b66b63215bbacbf43387804b15</w:t>
      </w:r>
      <w:r w:rsidRPr="00A334DD">
        <w:rPr>
          <w:rFonts w:ascii="Times New Roman" w:hAnsi="Times New Roman"/>
          <w:bCs/>
          <w:szCs w:val="21"/>
        </w:rPr>
        <w:lastRenderedPageBreak/>
        <w:t>1d77f/SP_CD4.pdf</w:t>
      </w:r>
      <w:r>
        <w:rPr>
          <w:rFonts w:ascii="Times New Roman" w:hAnsi="Times New Roman"/>
          <w:bCs/>
          <w:szCs w:val="21"/>
        </w:rPr>
        <w:t xml:space="preserve">). </w:t>
      </w:r>
      <w:r w:rsidR="00112EE6" w:rsidRPr="00ED1ECF">
        <w:rPr>
          <w:rFonts w:ascii="Times New Roman" w:hAnsi="Times New Roman"/>
          <w:bCs/>
          <w:szCs w:val="21"/>
        </w:rPr>
        <w:t xml:space="preserve">Venous </w:t>
      </w:r>
      <w:r w:rsidR="00112EE6">
        <w:rPr>
          <w:rFonts w:ascii="Times New Roman" w:hAnsi="Times New Roman"/>
          <w:bCs/>
          <w:szCs w:val="21"/>
        </w:rPr>
        <w:t xml:space="preserve">blood samples were </w:t>
      </w:r>
      <w:r w:rsidR="00112EE6" w:rsidRPr="00ED1ECF">
        <w:rPr>
          <w:rFonts w:ascii="Times New Roman" w:hAnsi="Times New Roman"/>
          <w:bCs/>
          <w:szCs w:val="21"/>
        </w:rPr>
        <w:t xml:space="preserve">obtained from healthy donors or patients with ASO at the First Affiliated Hospital of Sun </w:t>
      </w:r>
      <w:proofErr w:type="spellStart"/>
      <w:r w:rsidR="00112EE6" w:rsidRPr="00ED1ECF">
        <w:rPr>
          <w:rFonts w:ascii="Times New Roman" w:hAnsi="Times New Roman"/>
          <w:bCs/>
          <w:szCs w:val="21"/>
        </w:rPr>
        <w:t>Yat-sen</w:t>
      </w:r>
      <w:proofErr w:type="spellEnd"/>
      <w:r w:rsidR="00112EE6" w:rsidRPr="00ED1ECF">
        <w:rPr>
          <w:rFonts w:ascii="Times New Roman" w:hAnsi="Times New Roman"/>
          <w:bCs/>
          <w:szCs w:val="21"/>
        </w:rPr>
        <w:t xml:space="preserve"> University, and PBMCs were isolated by </w:t>
      </w:r>
      <w:proofErr w:type="spellStart"/>
      <w:r w:rsidR="00112EE6" w:rsidRPr="00ED1ECF">
        <w:rPr>
          <w:rFonts w:ascii="Times New Roman" w:hAnsi="Times New Roman"/>
          <w:bCs/>
          <w:szCs w:val="21"/>
        </w:rPr>
        <w:t>Ficoll</w:t>
      </w:r>
      <w:proofErr w:type="spellEnd"/>
      <w:r w:rsidR="00112EE6" w:rsidRPr="00ED1ECF">
        <w:rPr>
          <w:rFonts w:ascii="Times New Roman" w:hAnsi="Times New Roman"/>
          <w:bCs/>
          <w:szCs w:val="21"/>
        </w:rPr>
        <w:t xml:space="preserve"> centrifugation (GE Healthcare</w:t>
      </w:r>
      <w:r w:rsidR="00112EE6">
        <w:rPr>
          <w:rFonts w:ascii="Times New Roman" w:hAnsi="Times New Roman"/>
          <w:bCs/>
          <w:szCs w:val="21"/>
        </w:rPr>
        <w:t>,</w:t>
      </w:r>
      <w:r w:rsidR="00112EE6" w:rsidRPr="00AA6D05">
        <w:t xml:space="preserve"> </w:t>
      </w:r>
      <w:r w:rsidR="00112EE6" w:rsidRPr="00AA6D05">
        <w:rPr>
          <w:rFonts w:ascii="Times New Roman" w:hAnsi="Times New Roman"/>
          <w:bCs/>
          <w:szCs w:val="21"/>
        </w:rPr>
        <w:t>Catalog #17144002</w:t>
      </w:r>
      <w:r w:rsidR="00112EE6" w:rsidRPr="00ED1ECF">
        <w:rPr>
          <w:rFonts w:ascii="Times New Roman" w:hAnsi="Times New Roman"/>
          <w:bCs/>
          <w:szCs w:val="21"/>
        </w:rPr>
        <w:t>). CD14</w:t>
      </w:r>
      <w:r w:rsidR="00112EE6" w:rsidRPr="00CA5F9F">
        <w:rPr>
          <w:rFonts w:ascii="Times New Roman" w:hAnsi="Times New Roman"/>
          <w:bCs/>
          <w:szCs w:val="21"/>
          <w:vertAlign w:val="superscript"/>
        </w:rPr>
        <w:t>+</w:t>
      </w:r>
      <w:r w:rsidR="00112EE6">
        <w:rPr>
          <w:rFonts w:ascii="Times New Roman" w:hAnsi="Times New Roman"/>
          <w:bCs/>
          <w:szCs w:val="21"/>
        </w:rPr>
        <w:t xml:space="preserve"> cells were isolated from PBMCs with CD14 magnetic bead kids (</w:t>
      </w:r>
      <w:proofErr w:type="spellStart"/>
      <w:r w:rsidR="00112EE6">
        <w:rPr>
          <w:rFonts w:ascii="Times New Roman" w:hAnsi="Times New Roman"/>
          <w:bCs/>
          <w:szCs w:val="21"/>
        </w:rPr>
        <w:t>Miltenyi</w:t>
      </w:r>
      <w:proofErr w:type="spellEnd"/>
      <w:r w:rsidR="00112EE6">
        <w:rPr>
          <w:rFonts w:ascii="Times New Roman" w:hAnsi="Times New Roman"/>
          <w:bCs/>
          <w:szCs w:val="21"/>
        </w:rPr>
        <w:t>, Catalog#</w:t>
      </w:r>
      <w:r w:rsidR="00112EE6" w:rsidRPr="007F0CB3">
        <w:rPr>
          <w:rFonts w:ascii="Times New Roman" w:hAnsi="Times New Roman"/>
          <w:bCs/>
          <w:szCs w:val="21"/>
        </w:rPr>
        <w:t>130-050-201</w:t>
      </w:r>
      <w:r w:rsidR="00112EE6">
        <w:rPr>
          <w:rFonts w:ascii="Times New Roman" w:hAnsi="Times New Roman"/>
          <w:bCs/>
          <w:szCs w:val="21"/>
        </w:rPr>
        <w:t>) and FITC-conjugated anti-human CD14 antibody (BD, Catalog#</w:t>
      </w:r>
      <w:r w:rsidR="00112EE6" w:rsidRPr="00AE0259">
        <w:rPr>
          <w:rFonts w:ascii="Times New Roman" w:hAnsi="Times New Roman"/>
          <w:bCs/>
          <w:szCs w:val="21"/>
        </w:rPr>
        <w:t>555397</w:t>
      </w:r>
      <w:r w:rsidR="00112EE6">
        <w:rPr>
          <w:rFonts w:ascii="Times New Roman" w:hAnsi="Times New Roman"/>
          <w:bCs/>
          <w:szCs w:val="21"/>
        </w:rPr>
        <w:t>) according to the manufacturer’s instructions. CD4</w:t>
      </w:r>
      <w:r w:rsidR="00112EE6" w:rsidRPr="00CA5F9F">
        <w:rPr>
          <w:rFonts w:ascii="Times New Roman" w:hAnsi="Times New Roman"/>
          <w:bCs/>
          <w:szCs w:val="21"/>
          <w:vertAlign w:val="superscript"/>
        </w:rPr>
        <w:t>+</w:t>
      </w:r>
      <w:r w:rsidR="00112EE6">
        <w:rPr>
          <w:rFonts w:ascii="Times New Roman" w:hAnsi="Times New Roman"/>
          <w:bCs/>
          <w:szCs w:val="21"/>
        </w:rPr>
        <w:t xml:space="preserve"> T cells were isolated from the rest of the CD14</w:t>
      </w:r>
      <w:r w:rsidR="00112EE6" w:rsidRPr="00CA5F9F">
        <w:rPr>
          <w:rFonts w:ascii="Times New Roman" w:hAnsi="Times New Roman"/>
          <w:bCs/>
          <w:szCs w:val="21"/>
          <w:vertAlign w:val="superscript"/>
        </w:rPr>
        <w:t>-</w:t>
      </w:r>
      <w:r w:rsidR="00112EE6" w:rsidRPr="00ED1ECF">
        <w:rPr>
          <w:rFonts w:ascii="Times New Roman" w:hAnsi="Times New Roman"/>
          <w:bCs/>
          <w:szCs w:val="21"/>
        </w:rPr>
        <w:t xml:space="preserve"> cell suspensions by positive selection with </w:t>
      </w:r>
      <w:r w:rsidR="00112EE6">
        <w:rPr>
          <w:rFonts w:ascii="Times New Roman" w:hAnsi="Times New Roman"/>
          <w:bCs/>
          <w:szCs w:val="21"/>
        </w:rPr>
        <w:t xml:space="preserve">a </w:t>
      </w:r>
      <w:r w:rsidR="00112EE6" w:rsidRPr="00ED1ECF">
        <w:rPr>
          <w:rFonts w:ascii="Times New Roman" w:hAnsi="Times New Roman"/>
          <w:bCs/>
          <w:szCs w:val="21"/>
        </w:rPr>
        <w:t xml:space="preserve">CD4 magnetic </w:t>
      </w:r>
      <w:r w:rsidR="00112EE6">
        <w:rPr>
          <w:rFonts w:ascii="Times New Roman" w:hAnsi="Times New Roman"/>
          <w:bCs/>
          <w:szCs w:val="21"/>
        </w:rPr>
        <w:t>bead kit</w:t>
      </w:r>
      <w:r w:rsidR="00112EE6" w:rsidRPr="00ED1ECF">
        <w:rPr>
          <w:rFonts w:ascii="Times New Roman" w:hAnsi="Times New Roman"/>
          <w:bCs/>
          <w:szCs w:val="21"/>
        </w:rPr>
        <w:t xml:space="preserve"> (</w:t>
      </w:r>
      <w:proofErr w:type="spellStart"/>
      <w:r w:rsidR="00112EE6" w:rsidRPr="00ED1ECF">
        <w:rPr>
          <w:rFonts w:ascii="Times New Roman" w:hAnsi="Times New Roman"/>
          <w:bCs/>
          <w:szCs w:val="21"/>
        </w:rPr>
        <w:t>Miltenyi</w:t>
      </w:r>
      <w:proofErr w:type="spellEnd"/>
      <w:r w:rsidR="00112EE6">
        <w:rPr>
          <w:rFonts w:ascii="Times New Roman" w:hAnsi="Times New Roman" w:hint="eastAsia"/>
          <w:bCs/>
          <w:szCs w:val="21"/>
        </w:rPr>
        <w:t>,</w:t>
      </w:r>
      <w:r w:rsidR="00112EE6">
        <w:rPr>
          <w:rFonts w:ascii="Times New Roman" w:hAnsi="Times New Roman"/>
          <w:bCs/>
          <w:szCs w:val="21"/>
        </w:rPr>
        <w:t xml:space="preserve"> </w:t>
      </w:r>
      <w:r w:rsidR="00112EE6">
        <w:rPr>
          <w:rFonts w:ascii="Times New Roman" w:hAnsi="Times New Roman" w:hint="eastAsia"/>
          <w:bCs/>
          <w:szCs w:val="21"/>
        </w:rPr>
        <w:t>Catalog</w:t>
      </w:r>
      <w:r w:rsidR="00112EE6">
        <w:rPr>
          <w:rFonts w:ascii="Times New Roman" w:hAnsi="Times New Roman"/>
          <w:bCs/>
          <w:szCs w:val="21"/>
        </w:rPr>
        <w:t>#</w:t>
      </w:r>
      <w:r w:rsidR="00112EE6" w:rsidRPr="008D3D91">
        <w:rPr>
          <w:rFonts w:ascii="Times New Roman" w:hAnsi="Times New Roman"/>
          <w:bCs/>
          <w:szCs w:val="21"/>
        </w:rPr>
        <w:t>130-045-101</w:t>
      </w:r>
      <w:r w:rsidR="00112EE6" w:rsidRPr="00ED1ECF">
        <w:rPr>
          <w:rFonts w:ascii="Times New Roman" w:hAnsi="Times New Roman"/>
          <w:bCs/>
          <w:szCs w:val="21"/>
        </w:rPr>
        <w:t>) and PE-conjugated anti-human CD4 antibody (BD</w:t>
      </w:r>
      <w:r w:rsidR="00112EE6">
        <w:rPr>
          <w:rFonts w:ascii="Times New Roman" w:hAnsi="Times New Roman"/>
          <w:bCs/>
          <w:szCs w:val="21"/>
        </w:rPr>
        <w:t xml:space="preserve">, </w:t>
      </w:r>
      <w:r w:rsidR="00112EE6" w:rsidRPr="00112EE6">
        <w:rPr>
          <w:rFonts w:ascii="Times New Roman" w:hAnsi="Times New Roman"/>
          <w:bCs/>
          <w:szCs w:val="21"/>
        </w:rPr>
        <w:t>Catalog#555347</w:t>
      </w:r>
      <w:r w:rsidR="00112EE6" w:rsidRPr="00ED1ECF">
        <w:rPr>
          <w:rFonts w:ascii="Times New Roman" w:hAnsi="Times New Roman"/>
          <w:bCs/>
          <w:szCs w:val="21"/>
        </w:rPr>
        <w:t xml:space="preserve">) according to </w:t>
      </w:r>
      <w:r w:rsidR="00112EE6">
        <w:rPr>
          <w:rFonts w:ascii="Times New Roman" w:hAnsi="Times New Roman"/>
          <w:bCs/>
          <w:szCs w:val="21"/>
        </w:rPr>
        <w:t>the manufacturer’s</w:t>
      </w:r>
      <w:r w:rsidR="00112EE6" w:rsidRPr="00ED1ECF">
        <w:rPr>
          <w:rFonts w:ascii="Times New Roman" w:hAnsi="Times New Roman"/>
          <w:bCs/>
          <w:szCs w:val="21"/>
        </w:rPr>
        <w:t xml:space="preserve"> instructions. Isolated </w:t>
      </w:r>
      <w:r w:rsidR="00112EE6">
        <w:rPr>
          <w:rFonts w:ascii="Times New Roman" w:hAnsi="Times New Roman"/>
          <w:bCs/>
          <w:szCs w:val="21"/>
        </w:rPr>
        <w:t>CD4</w:t>
      </w:r>
      <w:r w:rsidR="00112EE6" w:rsidRPr="00CA5F9F">
        <w:rPr>
          <w:rFonts w:ascii="Times New Roman" w:hAnsi="Times New Roman"/>
          <w:bCs/>
          <w:szCs w:val="21"/>
          <w:vertAlign w:val="superscript"/>
        </w:rPr>
        <w:t>+</w:t>
      </w:r>
      <w:r w:rsidR="00112EE6">
        <w:rPr>
          <w:rFonts w:ascii="Times New Roman" w:hAnsi="Times New Roman"/>
          <w:bCs/>
          <w:szCs w:val="21"/>
        </w:rPr>
        <w:t xml:space="preserve"> T cells, CD14</w:t>
      </w:r>
      <w:r w:rsidR="00112EE6" w:rsidRPr="00CA5F9F">
        <w:rPr>
          <w:rFonts w:ascii="Times New Roman" w:hAnsi="Times New Roman"/>
          <w:bCs/>
          <w:szCs w:val="21"/>
          <w:vertAlign w:val="superscript"/>
        </w:rPr>
        <w:t>+</w:t>
      </w:r>
      <w:r w:rsidR="00112EE6">
        <w:rPr>
          <w:rFonts w:ascii="Times New Roman" w:hAnsi="Times New Roman"/>
          <w:bCs/>
          <w:szCs w:val="21"/>
        </w:rPr>
        <w:t xml:space="preserve"> cells and CD4</w:t>
      </w:r>
      <w:r w:rsidR="00112EE6" w:rsidRPr="00CA5F9F">
        <w:rPr>
          <w:rFonts w:ascii="Times New Roman" w:hAnsi="Times New Roman"/>
          <w:bCs/>
          <w:szCs w:val="21"/>
          <w:vertAlign w:val="superscript"/>
        </w:rPr>
        <w:t>-</w:t>
      </w:r>
      <w:r w:rsidR="00112EE6">
        <w:rPr>
          <w:rFonts w:ascii="Times New Roman" w:hAnsi="Times New Roman"/>
          <w:bCs/>
          <w:szCs w:val="21"/>
        </w:rPr>
        <w:t>CD14</w:t>
      </w:r>
      <w:r w:rsidR="00112EE6" w:rsidRPr="00CA5F9F">
        <w:rPr>
          <w:rFonts w:ascii="Times New Roman" w:hAnsi="Times New Roman"/>
          <w:bCs/>
          <w:szCs w:val="21"/>
          <w:vertAlign w:val="superscript"/>
        </w:rPr>
        <w:t>-</w:t>
      </w:r>
      <w:r w:rsidR="00112EE6">
        <w:rPr>
          <w:rFonts w:ascii="Times New Roman" w:hAnsi="Times New Roman"/>
          <w:bCs/>
          <w:szCs w:val="21"/>
        </w:rPr>
        <w:t xml:space="preserve"> cells were </w:t>
      </w:r>
      <w:r w:rsidR="00112EE6">
        <w:rPr>
          <w:rFonts w:ascii="Times New Roman" w:hAnsi="Times New Roman" w:hint="eastAsia"/>
          <w:bCs/>
          <w:szCs w:val="21"/>
        </w:rPr>
        <w:t>validated</w:t>
      </w:r>
      <w:r w:rsidR="00112EE6">
        <w:rPr>
          <w:rFonts w:ascii="Times New Roman" w:hAnsi="Times New Roman"/>
          <w:bCs/>
          <w:szCs w:val="21"/>
        </w:rPr>
        <w:t xml:space="preserve"> </w:t>
      </w:r>
      <w:r w:rsidR="00112EE6">
        <w:rPr>
          <w:rFonts w:ascii="Times New Roman" w:hAnsi="Times New Roman" w:hint="eastAsia"/>
          <w:bCs/>
          <w:szCs w:val="21"/>
        </w:rPr>
        <w:t>by</w:t>
      </w:r>
      <w:r w:rsidR="00112EE6">
        <w:rPr>
          <w:rFonts w:ascii="Times New Roman" w:hAnsi="Times New Roman"/>
          <w:bCs/>
          <w:szCs w:val="21"/>
        </w:rPr>
        <w:t xml:space="preserve"> FACS </w:t>
      </w:r>
      <w:r w:rsidR="00112EE6">
        <w:rPr>
          <w:rFonts w:ascii="Times New Roman" w:hAnsi="Times New Roman" w:hint="eastAsia"/>
          <w:bCs/>
          <w:szCs w:val="21"/>
        </w:rPr>
        <w:t>and</w:t>
      </w:r>
      <w:r w:rsidR="00112EE6">
        <w:rPr>
          <w:rFonts w:ascii="Times New Roman" w:hAnsi="Times New Roman"/>
          <w:bCs/>
          <w:szCs w:val="21"/>
        </w:rPr>
        <w:t xml:space="preserve"> frozen in </w:t>
      </w:r>
      <w:r w:rsidR="00112EE6">
        <w:rPr>
          <w:rFonts w:ascii="Times New Roman" w:hAnsi="Times New Roman" w:hint="eastAsia"/>
          <w:bCs/>
          <w:szCs w:val="21"/>
        </w:rPr>
        <w:t>liquid</w:t>
      </w:r>
      <w:r w:rsidR="00112EE6">
        <w:rPr>
          <w:rFonts w:ascii="Times New Roman" w:hAnsi="Times New Roman"/>
          <w:bCs/>
          <w:szCs w:val="21"/>
        </w:rPr>
        <w:t xml:space="preserve"> </w:t>
      </w:r>
      <w:r w:rsidR="00112EE6">
        <w:rPr>
          <w:rFonts w:ascii="Times New Roman" w:hAnsi="Times New Roman" w:hint="eastAsia"/>
          <w:bCs/>
          <w:szCs w:val="21"/>
        </w:rPr>
        <w:t>nitrogen</w:t>
      </w:r>
      <w:r w:rsidR="00112EE6">
        <w:rPr>
          <w:rFonts w:ascii="Times New Roman" w:hAnsi="Times New Roman"/>
          <w:bCs/>
          <w:szCs w:val="21"/>
        </w:rPr>
        <w:t xml:space="preserve"> </w:t>
      </w:r>
      <w:r w:rsidR="00112EE6">
        <w:rPr>
          <w:rFonts w:ascii="Times New Roman" w:hAnsi="Times New Roman" w:hint="eastAsia"/>
          <w:bCs/>
          <w:szCs w:val="21"/>
        </w:rPr>
        <w:t>for</w:t>
      </w:r>
      <w:r w:rsidR="00112EE6">
        <w:rPr>
          <w:rFonts w:ascii="Times New Roman" w:hAnsi="Times New Roman"/>
          <w:bCs/>
          <w:szCs w:val="21"/>
        </w:rPr>
        <w:t xml:space="preserve"> </w:t>
      </w:r>
      <w:r w:rsidR="00112EE6">
        <w:rPr>
          <w:rFonts w:ascii="Times New Roman" w:hAnsi="Times New Roman" w:hint="eastAsia"/>
          <w:bCs/>
          <w:szCs w:val="21"/>
        </w:rPr>
        <w:t>future</w:t>
      </w:r>
      <w:r w:rsidR="00112EE6">
        <w:rPr>
          <w:rFonts w:ascii="Times New Roman" w:hAnsi="Times New Roman"/>
          <w:bCs/>
          <w:szCs w:val="21"/>
        </w:rPr>
        <w:t xml:space="preserve"> </w:t>
      </w:r>
      <w:r w:rsidR="00112EE6">
        <w:rPr>
          <w:rFonts w:ascii="Times New Roman" w:hAnsi="Times New Roman" w:hint="eastAsia"/>
          <w:bCs/>
          <w:szCs w:val="21"/>
        </w:rPr>
        <w:t>experiments</w:t>
      </w:r>
      <w:r w:rsidR="00112EE6">
        <w:rPr>
          <w:rFonts w:ascii="Times New Roman" w:hAnsi="Times New Roman"/>
          <w:bCs/>
          <w:szCs w:val="21"/>
        </w:rPr>
        <w:t>.</w:t>
      </w:r>
    </w:p>
    <w:p w14:paraId="596FAD5F" w14:textId="77777777" w:rsidR="00112EE6" w:rsidRDefault="00112EE6" w:rsidP="00112EE6">
      <w:pPr>
        <w:spacing w:line="480" w:lineRule="auto"/>
        <w:rPr>
          <w:rFonts w:ascii="Times New Roman" w:hAnsi="Times New Roman"/>
          <w:bCs/>
          <w:szCs w:val="21"/>
        </w:rPr>
      </w:pPr>
      <w:r w:rsidRPr="002C3413">
        <w:rPr>
          <w:rFonts w:ascii="Times New Roman" w:hAnsi="Times New Roman" w:hint="eastAsia"/>
          <w:b/>
          <w:szCs w:val="21"/>
        </w:rPr>
        <w:t>3</w:t>
      </w:r>
      <w:r w:rsidRPr="002C3413">
        <w:rPr>
          <w:rFonts w:ascii="Times New Roman" w:hAnsi="Times New Roman"/>
          <w:b/>
          <w:szCs w:val="21"/>
        </w:rPr>
        <w:t>.</w:t>
      </w:r>
      <w:r w:rsidRPr="002C3413">
        <w:rPr>
          <w:b/>
        </w:rPr>
        <w:t xml:space="preserve"> </w:t>
      </w:r>
      <w:r w:rsidRPr="002C3413">
        <w:rPr>
          <w:rFonts w:ascii="Times New Roman" w:hAnsi="Times New Roman"/>
          <w:b/>
          <w:szCs w:val="21"/>
        </w:rPr>
        <w:t>Identification of cell subsets</w:t>
      </w:r>
    </w:p>
    <w:p w14:paraId="2C5B0588" w14:textId="3B90EEA2" w:rsidR="00112EE6" w:rsidRDefault="00112EE6" w:rsidP="00112EE6">
      <w:pPr>
        <w:spacing w:line="480" w:lineRule="auto"/>
        <w:ind w:firstLineChars="200" w:firstLine="420"/>
        <w:rPr>
          <w:rFonts w:ascii="Times New Roman" w:hAnsi="Times New Roman"/>
          <w:bCs/>
          <w:szCs w:val="21"/>
        </w:rPr>
      </w:pPr>
      <w:r>
        <w:rPr>
          <w:rFonts w:ascii="Times New Roman" w:hAnsi="Times New Roman"/>
          <w:bCs/>
          <w:szCs w:val="21"/>
        </w:rPr>
        <w:t>The 200 µl CD4</w:t>
      </w:r>
      <w:r w:rsidRPr="00CA5F9F">
        <w:rPr>
          <w:rFonts w:ascii="Times New Roman" w:hAnsi="Times New Roman"/>
          <w:bCs/>
          <w:szCs w:val="21"/>
          <w:vertAlign w:val="superscript"/>
        </w:rPr>
        <w:t>+</w:t>
      </w:r>
      <w:r>
        <w:rPr>
          <w:rFonts w:ascii="Times New Roman" w:hAnsi="Times New Roman"/>
          <w:bCs/>
          <w:szCs w:val="21"/>
        </w:rPr>
        <w:t xml:space="preserve"> T cell (PE), CD14</w:t>
      </w:r>
      <w:r w:rsidRPr="00CA5F9F">
        <w:rPr>
          <w:rFonts w:ascii="Times New Roman" w:hAnsi="Times New Roman"/>
          <w:bCs/>
          <w:szCs w:val="21"/>
          <w:vertAlign w:val="superscript"/>
        </w:rPr>
        <w:t>+</w:t>
      </w:r>
      <w:r>
        <w:rPr>
          <w:rFonts w:ascii="Times New Roman" w:hAnsi="Times New Roman"/>
          <w:bCs/>
          <w:szCs w:val="21"/>
        </w:rPr>
        <w:t xml:space="preserve"> cell (FITC) and CD4</w:t>
      </w:r>
      <w:r w:rsidRPr="00CA5F9F">
        <w:rPr>
          <w:rFonts w:ascii="Times New Roman" w:hAnsi="Times New Roman"/>
          <w:bCs/>
          <w:szCs w:val="21"/>
          <w:vertAlign w:val="superscript"/>
        </w:rPr>
        <w:t>-</w:t>
      </w:r>
      <w:r>
        <w:rPr>
          <w:rFonts w:ascii="Times New Roman" w:hAnsi="Times New Roman"/>
          <w:bCs/>
          <w:szCs w:val="21"/>
        </w:rPr>
        <w:t>CD14</w:t>
      </w:r>
      <w:r w:rsidRPr="00CA5F9F">
        <w:rPr>
          <w:rFonts w:ascii="Times New Roman" w:hAnsi="Times New Roman"/>
          <w:bCs/>
          <w:szCs w:val="21"/>
          <w:vertAlign w:val="superscript"/>
        </w:rPr>
        <w:t>-</w:t>
      </w:r>
      <w:r w:rsidRPr="00E45B67">
        <w:rPr>
          <w:rFonts w:ascii="Times New Roman" w:hAnsi="Times New Roman"/>
          <w:bCs/>
          <w:szCs w:val="21"/>
        </w:rPr>
        <w:t xml:space="preserve"> cell subset suspensions were mixed thoroughly and centrifuged at 1500 rpm for 3 min. After the supernatant was discarded, washed twice with 200 </w:t>
      </w:r>
      <w:proofErr w:type="spellStart"/>
      <w:r w:rsidRPr="00E45B67">
        <w:rPr>
          <w:rFonts w:ascii="Times New Roman" w:hAnsi="Times New Roman"/>
          <w:bCs/>
          <w:szCs w:val="21"/>
        </w:rPr>
        <w:t>μl</w:t>
      </w:r>
      <w:proofErr w:type="spellEnd"/>
      <w:r w:rsidRPr="00E45B67">
        <w:rPr>
          <w:rFonts w:ascii="Times New Roman" w:hAnsi="Times New Roman"/>
          <w:bCs/>
          <w:szCs w:val="21"/>
        </w:rPr>
        <w:t xml:space="preserve"> of 1:100 ice- cold perm/wash buffer (BD</w:t>
      </w:r>
      <w:r w:rsidR="007E2EA1">
        <w:rPr>
          <w:rFonts w:ascii="Times New Roman" w:hAnsi="Times New Roman"/>
          <w:bCs/>
          <w:szCs w:val="21"/>
        </w:rPr>
        <w:t>, Catalog#</w:t>
      </w:r>
      <w:r w:rsidR="007E2EA1" w:rsidRPr="00F45B8F">
        <w:rPr>
          <w:rFonts w:ascii="Times New Roman" w:hAnsi="Times New Roman"/>
          <w:bCs/>
          <w:szCs w:val="21"/>
        </w:rPr>
        <w:t>554723</w:t>
      </w:r>
      <w:r w:rsidRPr="00E45B67">
        <w:rPr>
          <w:rFonts w:ascii="Times New Roman" w:hAnsi="Times New Roman"/>
          <w:bCs/>
          <w:szCs w:val="21"/>
        </w:rPr>
        <w:t xml:space="preserve">), resuspended in the same buffer, and incubated at 4°C for 30 min. The cells were centrifuged and washed as above and resuspended in 500 </w:t>
      </w:r>
      <w:proofErr w:type="spellStart"/>
      <w:r w:rsidRPr="00E45B67">
        <w:rPr>
          <w:rFonts w:ascii="Times New Roman" w:hAnsi="Times New Roman"/>
          <w:bCs/>
          <w:szCs w:val="21"/>
        </w:rPr>
        <w:t>μl</w:t>
      </w:r>
      <w:proofErr w:type="spellEnd"/>
      <w:r w:rsidRPr="00E45B67">
        <w:rPr>
          <w:rFonts w:ascii="Times New Roman" w:hAnsi="Times New Roman"/>
          <w:bCs/>
          <w:szCs w:val="21"/>
        </w:rPr>
        <w:t xml:space="preserve"> of ice-cold FACS buffer (BD</w:t>
      </w:r>
      <w:r w:rsidR="007E2EA1">
        <w:rPr>
          <w:rFonts w:ascii="Times New Roman" w:hAnsi="Times New Roman"/>
          <w:bCs/>
          <w:szCs w:val="21"/>
        </w:rPr>
        <w:t>, Catalog#</w:t>
      </w:r>
      <w:r w:rsidR="007E2EA1" w:rsidRPr="00F45B8F">
        <w:rPr>
          <w:rFonts w:ascii="Times New Roman" w:hAnsi="Times New Roman"/>
          <w:bCs/>
          <w:szCs w:val="21"/>
        </w:rPr>
        <w:t>554723</w:t>
      </w:r>
      <w:r w:rsidRPr="00E45B67">
        <w:rPr>
          <w:rFonts w:ascii="Times New Roman" w:hAnsi="Times New Roman"/>
          <w:bCs/>
          <w:szCs w:val="21"/>
        </w:rPr>
        <w:t xml:space="preserve">) </w:t>
      </w:r>
      <w:r>
        <w:rPr>
          <w:rFonts w:ascii="Times New Roman" w:hAnsi="Times New Roman"/>
          <w:bCs/>
          <w:szCs w:val="21"/>
        </w:rPr>
        <w:t>for analysis using a</w:t>
      </w:r>
      <w:r w:rsidRPr="00E45B67">
        <w:rPr>
          <w:rFonts w:ascii="Times New Roman" w:hAnsi="Times New Roman"/>
          <w:bCs/>
          <w:szCs w:val="21"/>
        </w:rPr>
        <w:t xml:space="preserve"> </w:t>
      </w:r>
      <w:proofErr w:type="spellStart"/>
      <w:r w:rsidRPr="00E45B67">
        <w:rPr>
          <w:rFonts w:ascii="Times New Roman" w:hAnsi="Times New Roman"/>
          <w:bCs/>
          <w:szCs w:val="21"/>
        </w:rPr>
        <w:t>FACSCalibur</w:t>
      </w:r>
      <w:proofErr w:type="spellEnd"/>
      <w:r w:rsidRPr="00E45B67">
        <w:rPr>
          <w:rFonts w:ascii="Times New Roman" w:hAnsi="Times New Roman"/>
          <w:bCs/>
          <w:szCs w:val="21"/>
        </w:rPr>
        <w:t xml:space="preserve"> flow cytometer (BD).</w:t>
      </w:r>
    </w:p>
    <w:p w14:paraId="3AEFFB16" w14:textId="77777777" w:rsidR="00112EE6" w:rsidRPr="002C3413" w:rsidRDefault="00112EE6" w:rsidP="00112EE6">
      <w:pPr>
        <w:spacing w:line="480" w:lineRule="auto"/>
        <w:rPr>
          <w:rFonts w:ascii="Times New Roman" w:hAnsi="Times New Roman"/>
          <w:b/>
          <w:szCs w:val="21"/>
        </w:rPr>
      </w:pPr>
      <w:r w:rsidRPr="002C3413">
        <w:rPr>
          <w:rFonts w:ascii="Times New Roman" w:hAnsi="Times New Roman"/>
          <w:b/>
          <w:szCs w:val="21"/>
        </w:rPr>
        <w:t xml:space="preserve">4. </w:t>
      </w:r>
      <w:r w:rsidRPr="002C3413">
        <w:rPr>
          <w:rFonts w:ascii="Times New Roman" w:hAnsi="Times New Roman" w:hint="eastAsia"/>
          <w:b/>
          <w:szCs w:val="21"/>
        </w:rPr>
        <w:t>RNA</w:t>
      </w:r>
      <w:r w:rsidRPr="002C3413">
        <w:rPr>
          <w:rFonts w:ascii="Times New Roman" w:hAnsi="Times New Roman"/>
          <w:b/>
          <w:szCs w:val="21"/>
        </w:rPr>
        <w:t xml:space="preserve"> </w:t>
      </w:r>
      <w:r w:rsidRPr="002C3413">
        <w:rPr>
          <w:rFonts w:ascii="Times New Roman" w:hAnsi="Times New Roman" w:hint="eastAsia"/>
          <w:b/>
          <w:szCs w:val="21"/>
        </w:rPr>
        <w:t>isolation</w:t>
      </w:r>
    </w:p>
    <w:p w14:paraId="23805C2D" w14:textId="56D42987" w:rsidR="00112EE6" w:rsidRDefault="00112EE6" w:rsidP="00112EE6">
      <w:pPr>
        <w:spacing w:line="480" w:lineRule="auto"/>
        <w:ind w:firstLineChars="200" w:firstLine="420"/>
        <w:rPr>
          <w:rFonts w:ascii="Times New Roman" w:hAnsi="Times New Roman"/>
          <w:bCs/>
          <w:szCs w:val="21"/>
        </w:rPr>
      </w:pPr>
      <w:r w:rsidRPr="00C71FFC">
        <w:rPr>
          <w:rFonts w:ascii="Times New Roman" w:hAnsi="Times New Roman"/>
          <w:bCs/>
          <w:szCs w:val="21"/>
        </w:rPr>
        <w:t xml:space="preserve">Total </w:t>
      </w:r>
      <w:r>
        <w:rPr>
          <w:rFonts w:ascii="Times New Roman" w:hAnsi="Times New Roman"/>
          <w:bCs/>
          <w:szCs w:val="21"/>
        </w:rPr>
        <w:t>RNA</w:t>
      </w:r>
      <w:r w:rsidRPr="00C71FFC">
        <w:rPr>
          <w:rFonts w:ascii="Times New Roman" w:hAnsi="Times New Roman"/>
          <w:bCs/>
          <w:szCs w:val="21"/>
        </w:rPr>
        <w:t xml:space="preserve"> of CD4</w:t>
      </w:r>
      <w:r w:rsidRPr="00CA5F9F">
        <w:rPr>
          <w:rFonts w:ascii="Times New Roman" w:hAnsi="Times New Roman"/>
          <w:bCs/>
          <w:szCs w:val="21"/>
          <w:vertAlign w:val="superscript"/>
        </w:rPr>
        <w:t>+</w:t>
      </w:r>
      <w:r>
        <w:rPr>
          <w:rFonts w:ascii="Times New Roman" w:hAnsi="Times New Roman"/>
          <w:bCs/>
          <w:szCs w:val="21"/>
        </w:rPr>
        <w:t xml:space="preserve"> T cells was extracted by </w:t>
      </w:r>
      <w:proofErr w:type="spellStart"/>
      <w:r>
        <w:rPr>
          <w:rFonts w:ascii="Times New Roman" w:hAnsi="Times New Roman"/>
          <w:bCs/>
          <w:szCs w:val="21"/>
        </w:rPr>
        <w:t>TRIzol</w:t>
      </w:r>
      <w:proofErr w:type="spellEnd"/>
      <w:r>
        <w:rPr>
          <w:rFonts w:ascii="Times New Roman" w:hAnsi="Times New Roman"/>
          <w:bCs/>
          <w:szCs w:val="21"/>
        </w:rPr>
        <w:t xml:space="preserve"> (Invitrogen</w:t>
      </w:r>
      <w:r w:rsidR="007E2EA1">
        <w:rPr>
          <w:rFonts w:ascii="Times New Roman" w:hAnsi="Times New Roman"/>
          <w:bCs/>
          <w:szCs w:val="21"/>
        </w:rPr>
        <w:t>,</w:t>
      </w:r>
      <w:r w:rsidR="007E2EA1" w:rsidRPr="007E2EA1">
        <w:rPr>
          <w:rFonts w:ascii="Times New Roman" w:hAnsi="Times New Roman"/>
          <w:bCs/>
          <w:szCs w:val="21"/>
        </w:rPr>
        <w:t xml:space="preserve"> </w:t>
      </w:r>
      <w:r w:rsidR="007E2EA1">
        <w:rPr>
          <w:rFonts w:ascii="Times New Roman" w:hAnsi="Times New Roman"/>
          <w:bCs/>
          <w:szCs w:val="21"/>
        </w:rPr>
        <w:t>Catalog#</w:t>
      </w:r>
      <w:r w:rsidR="007E2EA1" w:rsidRPr="00963E09">
        <w:rPr>
          <w:rFonts w:ascii="Times New Roman" w:hAnsi="Times New Roman"/>
          <w:bCs/>
          <w:szCs w:val="21"/>
        </w:rPr>
        <w:t>15596026</w:t>
      </w:r>
      <w:r>
        <w:rPr>
          <w:rFonts w:ascii="Times New Roman" w:hAnsi="Times New Roman"/>
          <w:bCs/>
          <w:szCs w:val="21"/>
        </w:rPr>
        <w:t xml:space="preserve">) and the </w:t>
      </w:r>
      <w:proofErr w:type="spellStart"/>
      <w:r>
        <w:rPr>
          <w:rFonts w:ascii="Times New Roman" w:hAnsi="Times New Roman"/>
          <w:bCs/>
          <w:szCs w:val="21"/>
        </w:rPr>
        <w:t>miRNeasy</w:t>
      </w:r>
      <w:proofErr w:type="spellEnd"/>
      <w:r>
        <w:rPr>
          <w:rFonts w:ascii="Times New Roman" w:hAnsi="Times New Roman"/>
          <w:bCs/>
          <w:szCs w:val="21"/>
        </w:rPr>
        <w:t xml:space="preserve"> Mini Kit (QIAGEN</w:t>
      </w:r>
      <w:r w:rsidR="007E2EA1">
        <w:rPr>
          <w:rFonts w:ascii="Times New Roman" w:hAnsi="Times New Roman"/>
          <w:bCs/>
          <w:szCs w:val="21"/>
        </w:rPr>
        <w:t>,</w:t>
      </w:r>
      <w:r w:rsidR="007E2EA1" w:rsidRPr="007E2EA1">
        <w:rPr>
          <w:rFonts w:ascii="Times New Roman" w:hAnsi="Times New Roman"/>
          <w:bCs/>
          <w:szCs w:val="21"/>
        </w:rPr>
        <w:t xml:space="preserve"> </w:t>
      </w:r>
      <w:r w:rsidR="007E2EA1">
        <w:rPr>
          <w:rFonts w:ascii="Times New Roman" w:hAnsi="Times New Roman"/>
          <w:bCs/>
          <w:szCs w:val="21"/>
        </w:rPr>
        <w:t>Catalog#</w:t>
      </w:r>
      <w:r w:rsidR="007E2EA1" w:rsidRPr="00963E09">
        <w:rPr>
          <w:rFonts w:ascii="Times New Roman" w:hAnsi="Times New Roman"/>
          <w:bCs/>
          <w:szCs w:val="21"/>
        </w:rPr>
        <w:t>217084</w:t>
      </w:r>
      <w:r>
        <w:rPr>
          <w:rFonts w:ascii="Times New Roman" w:hAnsi="Times New Roman"/>
          <w:bCs/>
          <w:szCs w:val="21"/>
        </w:rPr>
        <w:t xml:space="preserve">) according to the manufacturer’s instructions. RNA quality and quantity were measured by using a Nanodrop spectrophotometer (ND-1000, Nanodrop Technologies), and RNA integrity was determined by gel electrophoresis. Some RNA samples were processed for miRNA microarray, and other RNA samples were kept at -80°C or </w:t>
      </w:r>
      <w:r>
        <w:rPr>
          <w:rFonts w:ascii="Times New Roman" w:hAnsi="Times New Roman"/>
          <w:bCs/>
          <w:szCs w:val="21"/>
        </w:rPr>
        <w:lastRenderedPageBreak/>
        <w:t>processed into</w:t>
      </w:r>
      <w:r w:rsidRPr="00C71FFC">
        <w:rPr>
          <w:rFonts w:ascii="Times New Roman" w:hAnsi="Times New Roman"/>
          <w:bCs/>
          <w:szCs w:val="21"/>
        </w:rPr>
        <w:t xml:space="preserve"> cDNA.</w:t>
      </w:r>
    </w:p>
    <w:p w14:paraId="0E5CF461" w14:textId="77777777" w:rsidR="00112EE6" w:rsidRPr="002C3413" w:rsidRDefault="00112EE6" w:rsidP="00112EE6">
      <w:pPr>
        <w:spacing w:line="480" w:lineRule="auto"/>
        <w:rPr>
          <w:rFonts w:ascii="Times New Roman" w:hAnsi="Times New Roman"/>
          <w:b/>
          <w:szCs w:val="21"/>
        </w:rPr>
      </w:pPr>
      <w:r>
        <w:rPr>
          <w:rFonts w:ascii="Times New Roman" w:hAnsi="Times New Roman"/>
          <w:b/>
          <w:szCs w:val="21"/>
        </w:rPr>
        <w:t>5. M</w:t>
      </w:r>
      <w:r w:rsidRPr="002C3413">
        <w:rPr>
          <w:rFonts w:ascii="Times New Roman" w:hAnsi="Times New Roman" w:hint="eastAsia"/>
          <w:b/>
          <w:szCs w:val="21"/>
        </w:rPr>
        <w:t>iRNA</w:t>
      </w:r>
      <w:r w:rsidRPr="002C3413">
        <w:rPr>
          <w:rFonts w:ascii="Times New Roman" w:hAnsi="Times New Roman"/>
          <w:b/>
          <w:szCs w:val="21"/>
        </w:rPr>
        <w:t xml:space="preserve"> microarray</w:t>
      </w:r>
    </w:p>
    <w:p w14:paraId="1F17F266" w14:textId="77777777" w:rsidR="00112EE6" w:rsidRDefault="00112EE6" w:rsidP="00112EE6">
      <w:pPr>
        <w:spacing w:line="480" w:lineRule="auto"/>
        <w:ind w:firstLineChars="200" w:firstLine="420"/>
        <w:rPr>
          <w:rFonts w:ascii="Times New Roman" w:hAnsi="Times New Roman"/>
          <w:bCs/>
          <w:szCs w:val="21"/>
        </w:rPr>
      </w:pPr>
      <w:r>
        <w:rPr>
          <w:rFonts w:ascii="Times New Roman" w:hAnsi="Times New Roman"/>
          <w:bCs/>
          <w:szCs w:val="21"/>
        </w:rPr>
        <w:t>The</w:t>
      </w:r>
      <w:r w:rsidRPr="004777AE">
        <w:rPr>
          <w:rFonts w:ascii="Times New Roman" w:hAnsi="Times New Roman"/>
          <w:bCs/>
          <w:szCs w:val="21"/>
        </w:rPr>
        <w:t xml:space="preserve"> 6</w:t>
      </w:r>
      <w:r w:rsidRPr="004505A3">
        <w:rPr>
          <w:rFonts w:ascii="Times New Roman" w:hAnsi="Times New Roman"/>
          <w:bCs/>
          <w:szCs w:val="21"/>
        </w:rPr>
        <w:t>th</w:t>
      </w:r>
      <w:r>
        <w:rPr>
          <w:rFonts w:ascii="Times New Roman" w:hAnsi="Times New Roman"/>
          <w:bCs/>
          <w:szCs w:val="21"/>
        </w:rPr>
        <w:t>-</w:t>
      </w:r>
      <w:r w:rsidRPr="004777AE">
        <w:rPr>
          <w:rFonts w:ascii="Times New Roman" w:hAnsi="Times New Roman"/>
          <w:bCs/>
          <w:szCs w:val="21"/>
        </w:rPr>
        <w:t xml:space="preserve">generation </w:t>
      </w:r>
      <w:proofErr w:type="spellStart"/>
      <w:r w:rsidRPr="004777AE">
        <w:rPr>
          <w:rFonts w:ascii="Times New Roman" w:hAnsi="Times New Roman"/>
          <w:bCs/>
          <w:szCs w:val="21"/>
        </w:rPr>
        <w:t>miRCURYTM</w:t>
      </w:r>
      <w:proofErr w:type="spellEnd"/>
      <w:r w:rsidRPr="004777AE">
        <w:rPr>
          <w:rFonts w:ascii="Times New Roman" w:hAnsi="Times New Roman"/>
          <w:bCs/>
          <w:szCs w:val="21"/>
        </w:rPr>
        <w:t xml:space="preserve"> LNA Array (v.16.0) (</w:t>
      </w:r>
      <w:proofErr w:type="spellStart"/>
      <w:r w:rsidRPr="004777AE">
        <w:rPr>
          <w:rFonts w:ascii="Times New Roman" w:hAnsi="Times New Roman"/>
          <w:bCs/>
          <w:szCs w:val="21"/>
        </w:rPr>
        <w:t>Exiqon</w:t>
      </w:r>
      <w:proofErr w:type="spellEnd"/>
      <w:r w:rsidRPr="004777AE">
        <w:rPr>
          <w:rFonts w:ascii="Times New Roman" w:hAnsi="Times New Roman"/>
          <w:bCs/>
          <w:szCs w:val="21"/>
        </w:rPr>
        <w:t xml:space="preserve">) </w:t>
      </w:r>
      <w:r>
        <w:rPr>
          <w:rFonts w:ascii="Times New Roman" w:hAnsi="Times New Roman"/>
          <w:bCs/>
          <w:szCs w:val="21"/>
        </w:rPr>
        <w:t xml:space="preserve">was used, which </w:t>
      </w:r>
      <w:r w:rsidRPr="004777AE">
        <w:rPr>
          <w:rFonts w:ascii="Times New Roman" w:hAnsi="Times New Roman"/>
          <w:bCs/>
          <w:szCs w:val="21"/>
        </w:rPr>
        <w:t xml:space="preserve">contains more than 1891 capture probes covering all human, mouse and rat microRNAs annotated in </w:t>
      </w:r>
      <w:proofErr w:type="spellStart"/>
      <w:r w:rsidRPr="004777AE">
        <w:rPr>
          <w:rFonts w:ascii="Times New Roman" w:hAnsi="Times New Roman"/>
          <w:bCs/>
          <w:szCs w:val="21"/>
        </w:rPr>
        <w:t>miRBase</w:t>
      </w:r>
      <w:proofErr w:type="spellEnd"/>
      <w:r w:rsidRPr="004777AE">
        <w:rPr>
          <w:rFonts w:ascii="Times New Roman" w:hAnsi="Times New Roman"/>
          <w:bCs/>
          <w:szCs w:val="21"/>
        </w:rPr>
        <w:t xml:space="preserve"> 16.0, as well as all viral microRNAs related to these species. In addition, this array contains capture probes for 66 new </w:t>
      </w:r>
      <w:proofErr w:type="spellStart"/>
      <w:r w:rsidRPr="004777AE">
        <w:rPr>
          <w:rFonts w:ascii="Times New Roman" w:hAnsi="Times New Roman"/>
          <w:bCs/>
          <w:szCs w:val="21"/>
        </w:rPr>
        <w:t>miRPlus</w:t>
      </w:r>
      <w:proofErr w:type="spellEnd"/>
      <w:r w:rsidRPr="004777AE">
        <w:rPr>
          <w:rFonts w:ascii="Times New Roman" w:hAnsi="Times New Roman"/>
          <w:bCs/>
          <w:szCs w:val="21"/>
        </w:rPr>
        <w:t>™ human microRNAs.</w:t>
      </w:r>
    </w:p>
    <w:p w14:paraId="74BAFFA1" w14:textId="77777777" w:rsidR="00112EE6" w:rsidRPr="002C3413" w:rsidRDefault="00112EE6" w:rsidP="00112EE6">
      <w:pPr>
        <w:spacing w:line="480" w:lineRule="auto"/>
        <w:rPr>
          <w:rFonts w:ascii="Times New Roman" w:hAnsi="Times New Roman"/>
          <w:b/>
          <w:szCs w:val="21"/>
        </w:rPr>
      </w:pPr>
      <w:r w:rsidRPr="002C3413">
        <w:rPr>
          <w:rFonts w:ascii="Times New Roman" w:hAnsi="Times New Roman"/>
          <w:b/>
          <w:szCs w:val="21"/>
        </w:rPr>
        <w:t>6.</w:t>
      </w:r>
      <w:r>
        <w:rPr>
          <w:rFonts w:ascii="Times New Roman" w:hAnsi="Times New Roman"/>
          <w:b/>
          <w:szCs w:val="21"/>
        </w:rPr>
        <w:t xml:space="preserve"> </w:t>
      </w:r>
      <w:r w:rsidRPr="002C3413">
        <w:rPr>
          <w:rFonts w:ascii="Times New Roman" w:hAnsi="Times New Roman"/>
          <w:b/>
          <w:szCs w:val="21"/>
        </w:rPr>
        <w:t>RNA labeling and array hybridization.</w:t>
      </w:r>
    </w:p>
    <w:p w14:paraId="44EDB5C1" w14:textId="77777777" w:rsidR="00112EE6" w:rsidRDefault="00112EE6" w:rsidP="00112EE6">
      <w:pPr>
        <w:spacing w:line="480" w:lineRule="auto"/>
        <w:ind w:firstLineChars="200" w:firstLine="420"/>
        <w:rPr>
          <w:rFonts w:ascii="Times New Roman" w:hAnsi="Times New Roman"/>
          <w:bCs/>
          <w:szCs w:val="21"/>
        </w:rPr>
      </w:pPr>
      <w:r w:rsidRPr="00355AB7">
        <w:rPr>
          <w:rFonts w:ascii="Times New Roman" w:hAnsi="Times New Roman"/>
          <w:bCs/>
          <w:szCs w:val="21"/>
        </w:rPr>
        <w:t xml:space="preserve">After RNA isolation from the samples, the </w:t>
      </w:r>
      <w:proofErr w:type="spellStart"/>
      <w:r w:rsidRPr="00355AB7">
        <w:rPr>
          <w:rFonts w:ascii="Times New Roman" w:hAnsi="Times New Roman"/>
          <w:bCs/>
          <w:szCs w:val="21"/>
        </w:rPr>
        <w:t>miRCURY</w:t>
      </w:r>
      <w:proofErr w:type="spellEnd"/>
      <w:r w:rsidRPr="00355AB7">
        <w:rPr>
          <w:rFonts w:ascii="Times New Roman" w:hAnsi="Times New Roman"/>
          <w:bCs/>
          <w:szCs w:val="21"/>
        </w:rPr>
        <w:t>™ Hy3™/Hy5™ Power labeling kit (</w:t>
      </w:r>
      <w:proofErr w:type="spellStart"/>
      <w:r w:rsidRPr="00355AB7">
        <w:rPr>
          <w:rFonts w:ascii="Times New Roman" w:hAnsi="Times New Roman"/>
          <w:bCs/>
          <w:szCs w:val="21"/>
        </w:rPr>
        <w:t>Exiqon</w:t>
      </w:r>
      <w:proofErr w:type="spellEnd"/>
      <w:r w:rsidRPr="00355AB7">
        <w:rPr>
          <w:rFonts w:ascii="Times New Roman" w:hAnsi="Times New Roman"/>
          <w:bCs/>
          <w:szCs w:val="21"/>
        </w:rPr>
        <w:t xml:space="preserve">, </w:t>
      </w:r>
      <w:proofErr w:type="spellStart"/>
      <w:r w:rsidRPr="00355AB7">
        <w:rPr>
          <w:rFonts w:ascii="Times New Roman" w:hAnsi="Times New Roman"/>
          <w:bCs/>
          <w:szCs w:val="21"/>
        </w:rPr>
        <w:t>Vedbaek</w:t>
      </w:r>
      <w:proofErr w:type="spellEnd"/>
      <w:r w:rsidRPr="00355AB7">
        <w:rPr>
          <w:rFonts w:ascii="Times New Roman" w:hAnsi="Times New Roman"/>
          <w:bCs/>
          <w:szCs w:val="21"/>
        </w:rPr>
        <w:t xml:space="preserve">, Denmark) was used according to the manufacturer’s </w:t>
      </w:r>
      <w:r>
        <w:rPr>
          <w:rFonts w:ascii="Times New Roman" w:hAnsi="Times New Roman"/>
          <w:bCs/>
          <w:szCs w:val="21"/>
        </w:rPr>
        <w:t>guidelines</w:t>
      </w:r>
      <w:r w:rsidRPr="00355AB7">
        <w:rPr>
          <w:rFonts w:ascii="Times New Roman" w:hAnsi="Times New Roman"/>
          <w:bCs/>
          <w:szCs w:val="21"/>
        </w:rPr>
        <w:t xml:space="preserve"> for miRNA </w:t>
      </w:r>
      <w:r>
        <w:rPr>
          <w:rFonts w:ascii="Times New Roman" w:hAnsi="Times New Roman"/>
          <w:bCs/>
          <w:szCs w:val="21"/>
        </w:rPr>
        <w:t>labeling</w:t>
      </w:r>
      <w:r w:rsidRPr="00355AB7">
        <w:rPr>
          <w:rFonts w:ascii="Times New Roman" w:hAnsi="Times New Roman"/>
          <w:bCs/>
          <w:szCs w:val="21"/>
        </w:rPr>
        <w:t xml:space="preserve">. One microgram of each sample was 3'-end-labeled with Hy3TM and Hy5TM fluorescent </w:t>
      </w:r>
      <w:r>
        <w:rPr>
          <w:rFonts w:ascii="Times New Roman" w:hAnsi="Times New Roman"/>
          <w:bCs/>
          <w:szCs w:val="21"/>
        </w:rPr>
        <w:t>labels</w:t>
      </w:r>
      <w:r w:rsidRPr="00355AB7">
        <w:rPr>
          <w:rFonts w:ascii="Times New Roman" w:hAnsi="Times New Roman"/>
          <w:bCs/>
          <w:szCs w:val="21"/>
        </w:rPr>
        <w:t xml:space="preserve">, respectively, using T4 RNA ligase by the following procedure: RNA in 2.0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of water was combined with 1.0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of CIP buffer and CIP (</w:t>
      </w:r>
      <w:proofErr w:type="spellStart"/>
      <w:r w:rsidRPr="00355AB7">
        <w:rPr>
          <w:rFonts w:ascii="Times New Roman" w:hAnsi="Times New Roman"/>
          <w:bCs/>
          <w:szCs w:val="21"/>
        </w:rPr>
        <w:t>Exiqon</w:t>
      </w:r>
      <w:proofErr w:type="spellEnd"/>
      <w:r w:rsidRPr="00355AB7">
        <w:rPr>
          <w:rFonts w:ascii="Times New Roman" w:hAnsi="Times New Roman"/>
          <w:bCs/>
          <w:szCs w:val="21"/>
        </w:rPr>
        <w:t>). The mixture was incubated for 30 min at 37°C and was terminated by incubation for 5 min at 95°C. Then</w:t>
      </w:r>
      <w:r>
        <w:rPr>
          <w:rFonts w:ascii="Times New Roman" w:hAnsi="Times New Roman"/>
          <w:bCs/>
          <w:szCs w:val="21"/>
        </w:rPr>
        <w:t>,</w:t>
      </w:r>
      <w:r w:rsidRPr="00355AB7">
        <w:rPr>
          <w:rFonts w:ascii="Times New Roman" w:hAnsi="Times New Roman"/>
          <w:bCs/>
          <w:szCs w:val="21"/>
        </w:rPr>
        <w:t xml:space="preserve"> 3.0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of labeling buffer, 1.5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of fluorescent label (Hy3TM or Hy5TM), 2.0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of DMSO,</w:t>
      </w:r>
      <w:r>
        <w:rPr>
          <w:rFonts w:ascii="Times New Roman" w:hAnsi="Times New Roman"/>
          <w:bCs/>
          <w:szCs w:val="21"/>
        </w:rPr>
        <w:t xml:space="preserve"> and</w:t>
      </w:r>
      <w:r w:rsidRPr="00355AB7">
        <w:rPr>
          <w:rFonts w:ascii="Times New Roman" w:hAnsi="Times New Roman"/>
          <w:bCs/>
          <w:szCs w:val="21"/>
        </w:rPr>
        <w:t xml:space="preserve"> 2.0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of labeling enzyme were added </w:t>
      </w:r>
      <w:r>
        <w:rPr>
          <w:rFonts w:ascii="Times New Roman" w:hAnsi="Times New Roman"/>
          <w:bCs/>
          <w:szCs w:val="21"/>
        </w:rPr>
        <w:t>to</w:t>
      </w:r>
      <w:r w:rsidRPr="00355AB7">
        <w:rPr>
          <w:rFonts w:ascii="Times New Roman" w:hAnsi="Times New Roman"/>
          <w:bCs/>
          <w:szCs w:val="21"/>
        </w:rPr>
        <w:t xml:space="preserve"> the mixture. The labeling reaction was incubated for 1 h at 16°C and terminated by incubation for 15 min at 65°C.</w:t>
      </w:r>
      <w:r w:rsidRPr="00355AB7">
        <w:t xml:space="preserve"> </w:t>
      </w:r>
      <w:r w:rsidRPr="00355AB7">
        <w:rPr>
          <w:rFonts w:ascii="Times New Roman" w:hAnsi="Times New Roman"/>
          <w:bCs/>
          <w:szCs w:val="21"/>
        </w:rPr>
        <w:t xml:space="preserve">After stopping the labeling procedure, the Hy3TM-labeled samples and Hy5TM-labeled samples were mixed </w:t>
      </w:r>
      <w:r>
        <w:rPr>
          <w:rFonts w:ascii="Times New Roman" w:hAnsi="Times New Roman"/>
          <w:bCs/>
          <w:szCs w:val="21"/>
        </w:rPr>
        <w:t>pairwise</w:t>
      </w:r>
      <w:r w:rsidRPr="00355AB7">
        <w:rPr>
          <w:rFonts w:ascii="Times New Roman" w:hAnsi="Times New Roman"/>
          <w:bCs/>
          <w:szCs w:val="21"/>
        </w:rPr>
        <w:t xml:space="preserve"> and hybridized on the </w:t>
      </w:r>
      <w:proofErr w:type="spellStart"/>
      <w:r w:rsidRPr="00355AB7">
        <w:rPr>
          <w:rFonts w:ascii="Times New Roman" w:hAnsi="Times New Roman"/>
          <w:bCs/>
          <w:szCs w:val="21"/>
        </w:rPr>
        <w:t>miRCURYTM</w:t>
      </w:r>
      <w:proofErr w:type="spellEnd"/>
      <w:r w:rsidRPr="00355AB7">
        <w:rPr>
          <w:rFonts w:ascii="Times New Roman" w:hAnsi="Times New Roman"/>
          <w:bCs/>
          <w:szCs w:val="21"/>
        </w:rPr>
        <w:t xml:space="preserve"> LNA Array (v.14.0) (</w:t>
      </w:r>
      <w:proofErr w:type="spellStart"/>
      <w:r w:rsidRPr="00355AB7">
        <w:rPr>
          <w:rFonts w:ascii="Times New Roman" w:hAnsi="Times New Roman"/>
          <w:bCs/>
          <w:szCs w:val="21"/>
        </w:rPr>
        <w:t>Exiqon</w:t>
      </w:r>
      <w:proofErr w:type="spellEnd"/>
      <w:r w:rsidRPr="00355AB7">
        <w:rPr>
          <w:rFonts w:ascii="Times New Roman" w:hAnsi="Times New Roman"/>
          <w:bCs/>
          <w:szCs w:val="21"/>
        </w:rPr>
        <w:t>) according to</w:t>
      </w:r>
      <w:r>
        <w:rPr>
          <w:rFonts w:ascii="Times New Roman" w:hAnsi="Times New Roman"/>
          <w:bCs/>
          <w:szCs w:val="21"/>
        </w:rPr>
        <w:t xml:space="preserve"> the</w:t>
      </w:r>
      <w:r w:rsidRPr="00355AB7">
        <w:rPr>
          <w:rFonts w:ascii="Times New Roman" w:hAnsi="Times New Roman"/>
          <w:bCs/>
          <w:szCs w:val="21"/>
        </w:rPr>
        <w:t xml:space="preserve"> array manual. The</w:t>
      </w:r>
      <w:r>
        <w:rPr>
          <w:rFonts w:ascii="Times New Roman" w:hAnsi="Times New Roman"/>
          <w:bCs/>
          <w:szCs w:val="21"/>
        </w:rPr>
        <w:t>n,</w:t>
      </w:r>
      <w:r w:rsidRPr="00355AB7">
        <w:rPr>
          <w:rFonts w:ascii="Times New Roman" w:hAnsi="Times New Roman"/>
          <w:bCs/>
          <w:szCs w:val="21"/>
        </w:rPr>
        <w:t xml:space="preserve"> 25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w:t>
      </w:r>
      <w:r>
        <w:rPr>
          <w:rFonts w:ascii="Times New Roman" w:hAnsi="Times New Roman"/>
          <w:bCs/>
          <w:szCs w:val="21"/>
        </w:rPr>
        <w:t xml:space="preserve">of the </w:t>
      </w:r>
      <w:r w:rsidRPr="00355AB7">
        <w:rPr>
          <w:rFonts w:ascii="Times New Roman" w:hAnsi="Times New Roman"/>
          <w:bCs/>
          <w:szCs w:val="21"/>
        </w:rPr>
        <w:t xml:space="preserve">mixture from Hy3TM-labeled samples and Hy5TM-labeled samples </w:t>
      </w:r>
      <w:r>
        <w:rPr>
          <w:rFonts w:ascii="Times New Roman" w:hAnsi="Times New Roman"/>
          <w:bCs/>
          <w:szCs w:val="21"/>
        </w:rPr>
        <w:t xml:space="preserve">was added to </w:t>
      </w:r>
      <w:r w:rsidRPr="00355AB7">
        <w:rPr>
          <w:rFonts w:ascii="Times New Roman" w:hAnsi="Times New Roman"/>
          <w:bCs/>
          <w:szCs w:val="21"/>
        </w:rPr>
        <w:t xml:space="preserve">25 </w:t>
      </w:r>
      <w:proofErr w:type="spellStart"/>
      <w:r w:rsidRPr="00355AB7">
        <w:rPr>
          <w:rFonts w:ascii="Times New Roman" w:hAnsi="Times New Roman"/>
          <w:bCs/>
          <w:szCs w:val="21"/>
        </w:rPr>
        <w:t>μL</w:t>
      </w:r>
      <w:proofErr w:type="spellEnd"/>
      <w:r w:rsidRPr="00355AB7">
        <w:rPr>
          <w:rFonts w:ascii="Times New Roman" w:hAnsi="Times New Roman"/>
          <w:bCs/>
          <w:szCs w:val="21"/>
        </w:rPr>
        <w:t xml:space="preserve"> </w:t>
      </w:r>
      <w:r>
        <w:rPr>
          <w:rFonts w:ascii="Times New Roman" w:hAnsi="Times New Roman"/>
          <w:bCs/>
          <w:szCs w:val="21"/>
        </w:rPr>
        <w:t xml:space="preserve">of </w:t>
      </w:r>
      <w:r w:rsidRPr="00355AB7">
        <w:rPr>
          <w:rFonts w:ascii="Times New Roman" w:hAnsi="Times New Roman"/>
          <w:bCs/>
          <w:szCs w:val="21"/>
        </w:rPr>
        <w:t>hybridization buffer</w:t>
      </w:r>
      <w:r>
        <w:rPr>
          <w:rFonts w:ascii="Times New Roman" w:hAnsi="Times New Roman"/>
          <w:bCs/>
          <w:szCs w:val="21"/>
        </w:rPr>
        <w:t>,</w:t>
      </w:r>
      <w:r w:rsidRPr="00355AB7">
        <w:rPr>
          <w:rFonts w:ascii="Times New Roman" w:hAnsi="Times New Roman"/>
          <w:bCs/>
          <w:szCs w:val="21"/>
        </w:rPr>
        <w:t xml:space="preserve"> </w:t>
      </w:r>
      <w:r>
        <w:rPr>
          <w:rFonts w:ascii="Times New Roman" w:hAnsi="Times New Roman"/>
          <w:bCs/>
          <w:szCs w:val="21"/>
        </w:rPr>
        <w:t xml:space="preserve">which was </w:t>
      </w:r>
      <w:r w:rsidRPr="00355AB7">
        <w:rPr>
          <w:rFonts w:ascii="Times New Roman" w:hAnsi="Times New Roman"/>
          <w:bCs/>
          <w:szCs w:val="21"/>
        </w:rPr>
        <w:t xml:space="preserve">denatured for 2 min at 95°C, incubated on ice for 2 min and then hybridized to the microarray for 16–20 h at 56°C in a 12-Bay Hybridization </w:t>
      </w:r>
      <w:r>
        <w:rPr>
          <w:rFonts w:ascii="Times New Roman" w:hAnsi="Times New Roman"/>
          <w:bCs/>
          <w:szCs w:val="21"/>
        </w:rPr>
        <w:t>System</w:t>
      </w:r>
      <w:r w:rsidRPr="00355AB7">
        <w:rPr>
          <w:rFonts w:ascii="Times New Roman" w:hAnsi="Times New Roman"/>
          <w:bCs/>
          <w:szCs w:val="21"/>
        </w:rPr>
        <w:t xml:space="preserve"> (Hybridization System - </w:t>
      </w:r>
      <w:proofErr w:type="spellStart"/>
      <w:r w:rsidRPr="00355AB7">
        <w:rPr>
          <w:rFonts w:ascii="Times New Roman" w:hAnsi="Times New Roman"/>
          <w:bCs/>
          <w:szCs w:val="21"/>
        </w:rPr>
        <w:t>Nimblegen</w:t>
      </w:r>
      <w:proofErr w:type="spellEnd"/>
      <w:r w:rsidRPr="00355AB7">
        <w:rPr>
          <w:rFonts w:ascii="Times New Roman" w:hAnsi="Times New Roman"/>
          <w:bCs/>
          <w:szCs w:val="21"/>
        </w:rPr>
        <w:t xml:space="preserve"> Systems, Inc., Madison, WI, USA)</w:t>
      </w:r>
      <w:r>
        <w:rPr>
          <w:rFonts w:ascii="Times New Roman" w:hAnsi="Times New Roman"/>
          <w:bCs/>
          <w:szCs w:val="21"/>
        </w:rPr>
        <w:t>.</w:t>
      </w:r>
      <w:r w:rsidRPr="00355AB7">
        <w:rPr>
          <w:rFonts w:ascii="Times New Roman" w:hAnsi="Times New Roman"/>
          <w:bCs/>
          <w:szCs w:val="21"/>
        </w:rPr>
        <w:t xml:space="preserve"> </w:t>
      </w:r>
      <w:r>
        <w:rPr>
          <w:rFonts w:ascii="Times New Roman" w:hAnsi="Times New Roman"/>
          <w:bCs/>
          <w:szCs w:val="21"/>
        </w:rPr>
        <w:t xml:space="preserve">This system </w:t>
      </w:r>
      <w:r w:rsidRPr="00355AB7">
        <w:rPr>
          <w:rFonts w:ascii="Times New Roman" w:hAnsi="Times New Roman"/>
          <w:bCs/>
          <w:szCs w:val="21"/>
        </w:rPr>
        <w:t>provides active mixing action and</w:t>
      </w:r>
      <w:r>
        <w:rPr>
          <w:rFonts w:ascii="Times New Roman" w:hAnsi="Times New Roman"/>
          <w:bCs/>
          <w:szCs w:val="21"/>
        </w:rPr>
        <w:t xml:space="preserve"> a</w:t>
      </w:r>
      <w:r w:rsidRPr="00355AB7">
        <w:rPr>
          <w:rFonts w:ascii="Times New Roman" w:hAnsi="Times New Roman"/>
          <w:bCs/>
          <w:szCs w:val="21"/>
        </w:rPr>
        <w:t xml:space="preserve"> constant incubation </w:t>
      </w:r>
      <w:r w:rsidRPr="00355AB7">
        <w:rPr>
          <w:rFonts w:ascii="Times New Roman" w:hAnsi="Times New Roman"/>
          <w:bCs/>
          <w:szCs w:val="21"/>
        </w:rPr>
        <w:lastRenderedPageBreak/>
        <w:t xml:space="preserve">temperature to improve hybridization uniformity and enhance </w:t>
      </w:r>
      <w:r>
        <w:rPr>
          <w:rFonts w:ascii="Times New Roman" w:hAnsi="Times New Roman"/>
          <w:bCs/>
          <w:szCs w:val="21"/>
        </w:rPr>
        <w:t xml:space="preserve">the </w:t>
      </w:r>
      <w:r w:rsidRPr="00355AB7">
        <w:rPr>
          <w:rFonts w:ascii="Times New Roman" w:hAnsi="Times New Roman"/>
          <w:bCs/>
          <w:szCs w:val="21"/>
        </w:rPr>
        <w:t xml:space="preserve">signal. Following hybridization, the slides were washed several times using </w:t>
      </w:r>
      <w:r>
        <w:rPr>
          <w:rFonts w:ascii="Times New Roman" w:hAnsi="Times New Roman"/>
          <w:bCs/>
          <w:szCs w:val="21"/>
        </w:rPr>
        <w:t>a wash</w:t>
      </w:r>
      <w:r w:rsidRPr="00355AB7">
        <w:rPr>
          <w:rFonts w:ascii="Times New Roman" w:hAnsi="Times New Roman"/>
          <w:bCs/>
          <w:szCs w:val="21"/>
        </w:rPr>
        <w:t xml:space="preserve"> buffer kit (</w:t>
      </w:r>
      <w:proofErr w:type="spellStart"/>
      <w:r w:rsidRPr="00355AB7">
        <w:rPr>
          <w:rFonts w:ascii="Times New Roman" w:hAnsi="Times New Roman"/>
          <w:bCs/>
          <w:szCs w:val="21"/>
        </w:rPr>
        <w:t>Exiqon</w:t>
      </w:r>
      <w:proofErr w:type="spellEnd"/>
      <w:r w:rsidRPr="00355AB7">
        <w:rPr>
          <w:rFonts w:ascii="Times New Roman" w:hAnsi="Times New Roman"/>
          <w:bCs/>
          <w:szCs w:val="21"/>
        </w:rPr>
        <w:t>) and finally dried by centrifugation for 5 min at 400 rpm. Then</w:t>
      </w:r>
      <w:r>
        <w:rPr>
          <w:rFonts w:ascii="Times New Roman" w:hAnsi="Times New Roman"/>
          <w:bCs/>
          <w:szCs w:val="21"/>
        </w:rPr>
        <w:t>,</w:t>
      </w:r>
      <w:r w:rsidRPr="00355AB7">
        <w:rPr>
          <w:rFonts w:ascii="Times New Roman" w:hAnsi="Times New Roman"/>
          <w:bCs/>
          <w:szCs w:val="21"/>
        </w:rPr>
        <w:t xml:space="preserve"> the slides were scanned using the Axon </w:t>
      </w:r>
      <w:proofErr w:type="spellStart"/>
      <w:r w:rsidRPr="00355AB7">
        <w:rPr>
          <w:rFonts w:ascii="Times New Roman" w:hAnsi="Times New Roman"/>
          <w:bCs/>
          <w:szCs w:val="21"/>
        </w:rPr>
        <w:t>GenePix</w:t>
      </w:r>
      <w:proofErr w:type="spellEnd"/>
      <w:r w:rsidRPr="00355AB7">
        <w:rPr>
          <w:rFonts w:ascii="Times New Roman" w:hAnsi="Times New Roman"/>
          <w:bCs/>
          <w:szCs w:val="21"/>
        </w:rPr>
        <w:t xml:space="preserve"> 4000B microarray scanner (Axon Instruments, Foster City, CA).</w:t>
      </w:r>
    </w:p>
    <w:p w14:paraId="6E62871A" w14:textId="77777777" w:rsidR="00112EE6" w:rsidRPr="002C3413" w:rsidRDefault="00112EE6" w:rsidP="00112EE6">
      <w:pPr>
        <w:spacing w:line="480" w:lineRule="auto"/>
        <w:rPr>
          <w:rFonts w:ascii="Times New Roman" w:hAnsi="Times New Roman"/>
          <w:b/>
          <w:szCs w:val="21"/>
        </w:rPr>
      </w:pPr>
      <w:r w:rsidRPr="002C3413">
        <w:rPr>
          <w:rFonts w:ascii="Times New Roman" w:hAnsi="Times New Roman"/>
          <w:b/>
          <w:szCs w:val="21"/>
        </w:rPr>
        <w:t>7.</w:t>
      </w:r>
      <w:r>
        <w:rPr>
          <w:rFonts w:ascii="Times New Roman" w:hAnsi="Times New Roman"/>
          <w:b/>
          <w:szCs w:val="21"/>
        </w:rPr>
        <w:t xml:space="preserve"> </w:t>
      </w:r>
      <w:r w:rsidRPr="002C3413">
        <w:rPr>
          <w:rFonts w:ascii="Times New Roman" w:hAnsi="Times New Roman"/>
          <w:b/>
          <w:szCs w:val="21"/>
        </w:rPr>
        <w:t>Array data analysis</w:t>
      </w:r>
    </w:p>
    <w:p w14:paraId="54E5D00E" w14:textId="77777777" w:rsidR="00112EE6" w:rsidRDefault="00112EE6" w:rsidP="00112EE6">
      <w:pPr>
        <w:spacing w:line="480" w:lineRule="auto"/>
        <w:ind w:firstLineChars="200" w:firstLine="420"/>
        <w:rPr>
          <w:rFonts w:ascii="Times New Roman" w:hAnsi="Times New Roman"/>
          <w:bCs/>
          <w:szCs w:val="21"/>
        </w:rPr>
      </w:pPr>
      <w:r>
        <w:rPr>
          <w:rFonts w:ascii="Times New Roman" w:hAnsi="Times New Roman"/>
          <w:bCs/>
          <w:szCs w:val="21"/>
        </w:rPr>
        <w:t xml:space="preserve">Scanned images were then imported into </w:t>
      </w:r>
      <w:proofErr w:type="spellStart"/>
      <w:r>
        <w:rPr>
          <w:rFonts w:ascii="Times New Roman" w:hAnsi="Times New Roman"/>
          <w:bCs/>
          <w:szCs w:val="21"/>
        </w:rPr>
        <w:t>GenePix</w:t>
      </w:r>
      <w:proofErr w:type="spellEnd"/>
      <w:r>
        <w:rPr>
          <w:rFonts w:ascii="Times New Roman" w:hAnsi="Times New Roman"/>
          <w:bCs/>
          <w:szCs w:val="21"/>
        </w:rPr>
        <w:t xml:space="preserve"> Pro 6.0 software (Axon) for grid alignment and data extraction. miRNAs with two channel intensities &gt;0 and SNR&gt;1 (or one with channel SNR&gt;2) were chosen for further normalization. Expression data were normalized using the </w:t>
      </w:r>
      <w:proofErr w:type="spellStart"/>
      <w:r>
        <w:rPr>
          <w:rFonts w:ascii="Times New Roman" w:hAnsi="Times New Roman"/>
          <w:bCs/>
          <w:szCs w:val="21"/>
        </w:rPr>
        <w:t>lowess</w:t>
      </w:r>
      <w:proofErr w:type="spellEnd"/>
      <w:r>
        <w:rPr>
          <w:rFonts w:ascii="Times New Roman" w:hAnsi="Times New Roman"/>
          <w:bCs/>
          <w:szCs w:val="21"/>
        </w:rPr>
        <w:t xml:space="preserve"> (locally weighted scatter plot smoothing) regression algorithm (MIDAS, TIGR Microarray Data Analysis System), which can produce within-slide normalization to minimize the intensity-dependent differences between the dyes. Between slides, normalization was performed by scale normalization (2002, Nucleic Acids Research, 30, 4 e15). After normalization, the replicated miRNAs were averaged. Differentially expressed miRNAs with statistical significance were identified through volcano plot filtering. Hierarchical clustering was performed using MEV software (v4.6, TIGR). The microarray dataset is publicly available at the GEO database.</w:t>
      </w:r>
    </w:p>
    <w:p w14:paraId="0F6B7A3D" w14:textId="77777777" w:rsidR="00112EE6" w:rsidRPr="002C3413" w:rsidRDefault="00112EE6" w:rsidP="00112EE6">
      <w:pPr>
        <w:spacing w:line="480" w:lineRule="auto"/>
        <w:rPr>
          <w:rFonts w:ascii="Times New Roman" w:hAnsi="Times New Roman"/>
          <w:b/>
          <w:szCs w:val="21"/>
        </w:rPr>
      </w:pPr>
      <w:r w:rsidRPr="002C3413">
        <w:rPr>
          <w:rFonts w:ascii="Times New Roman" w:hAnsi="Times New Roman"/>
          <w:b/>
          <w:szCs w:val="21"/>
        </w:rPr>
        <w:t>8.</w:t>
      </w:r>
      <w:r>
        <w:rPr>
          <w:rFonts w:ascii="Times New Roman" w:hAnsi="Times New Roman"/>
          <w:b/>
          <w:szCs w:val="21"/>
        </w:rPr>
        <w:t xml:space="preserve"> </w:t>
      </w:r>
      <w:r w:rsidRPr="002C3413">
        <w:rPr>
          <w:rFonts w:ascii="Times New Roman" w:hAnsi="Times New Roman"/>
          <w:b/>
          <w:szCs w:val="21"/>
        </w:rPr>
        <w:t>V</w:t>
      </w:r>
      <w:r w:rsidRPr="002C3413">
        <w:rPr>
          <w:rFonts w:ascii="Times New Roman" w:hAnsi="Times New Roman" w:hint="eastAsia"/>
          <w:b/>
          <w:szCs w:val="21"/>
        </w:rPr>
        <w:t>alidation</w:t>
      </w:r>
      <w:r w:rsidRPr="002C3413">
        <w:rPr>
          <w:rFonts w:ascii="Times New Roman" w:hAnsi="Times New Roman"/>
          <w:b/>
          <w:szCs w:val="21"/>
        </w:rPr>
        <w:t xml:space="preserve"> </w:t>
      </w:r>
      <w:r w:rsidRPr="002C3413">
        <w:rPr>
          <w:rFonts w:ascii="Times New Roman" w:hAnsi="Times New Roman" w:hint="eastAsia"/>
          <w:b/>
          <w:szCs w:val="21"/>
        </w:rPr>
        <w:t>by</w:t>
      </w:r>
      <w:r w:rsidRPr="002C3413">
        <w:rPr>
          <w:rFonts w:ascii="Times New Roman" w:hAnsi="Times New Roman"/>
          <w:b/>
          <w:szCs w:val="21"/>
        </w:rPr>
        <w:t xml:space="preserve"> </w:t>
      </w:r>
      <w:proofErr w:type="spellStart"/>
      <w:r w:rsidRPr="002C3413">
        <w:rPr>
          <w:rFonts w:ascii="Times New Roman" w:hAnsi="Times New Roman" w:hint="eastAsia"/>
          <w:b/>
          <w:szCs w:val="21"/>
        </w:rPr>
        <w:t>qRT</w:t>
      </w:r>
      <w:proofErr w:type="spellEnd"/>
      <w:r>
        <w:rPr>
          <w:rFonts w:ascii="Times New Roman" w:hAnsi="Times New Roman"/>
          <w:bCs/>
          <w:szCs w:val="21"/>
        </w:rPr>
        <w:t>–</w:t>
      </w:r>
      <w:r w:rsidRPr="002C3413">
        <w:rPr>
          <w:rFonts w:ascii="Times New Roman" w:hAnsi="Times New Roman" w:hint="eastAsia"/>
          <w:b/>
          <w:szCs w:val="21"/>
        </w:rPr>
        <w:t>PCR</w:t>
      </w:r>
    </w:p>
    <w:p w14:paraId="293D1EC6" w14:textId="11A45409" w:rsidR="00112EE6" w:rsidRDefault="00112EE6" w:rsidP="00112EE6">
      <w:pPr>
        <w:spacing w:line="480" w:lineRule="auto"/>
        <w:ind w:firstLineChars="200" w:firstLine="420"/>
        <w:rPr>
          <w:rFonts w:ascii="Times New Roman" w:hAnsi="Times New Roman"/>
          <w:bCs/>
          <w:szCs w:val="21"/>
        </w:rPr>
      </w:pPr>
      <w:r w:rsidRPr="008D041A">
        <w:rPr>
          <w:rFonts w:ascii="Times New Roman" w:hAnsi="Times New Roman"/>
          <w:bCs/>
          <w:szCs w:val="21"/>
        </w:rPr>
        <w:t xml:space="preserve">cDNA was generated from 0.5 mg </w:t>
      </w:r>
      <w:r>
        <w:rPr>
          <w:rFonts w:ascii="Times New Roman" w:hAnsi="Times New Roman"/>
          <w:bCs/>
          <w:szCs w:val="21"/>
        </w:rPr>
        <w:t xml:space="preserve">of </w:t>
      </w:r>
      <w:r w:rsidRPr="008D041A">
        <w:rPr>
          <w:rFonts w:ascii="Times New Roman" w:hAnsi="Times New Roman"/>
          <w:bCs/>
          <w:szCs w:val="21"/>
        </w:rPr>
        <w:t xml:space="preserve">total RNA </w:t>
      </w:r>
      <w:r>
        <w:rPr>
          <w:rFonts w:ascii="Times New Roman" w:hAnsi="Times New Roman"/>
          <w:bCs/>
          <w:szCs w:val="21"/>
        </w:rPr>
        <w:t>using a commercial reverse transcription</w:t>
      </w:r>
      <w:r w:rsidRPr="008D041A">
        <w:rPr>
          <w:rFonts w:ascii="Times New Roman" w:hAnsi="Times New Roman"/>
          <w:bCs/>
          <w:szCs w:val="21"/>
        </w:rPr>
        <w:t xml:space="preserve"> kit (</w:t>
      </w:r>
      <w:proofErr w:type="spellStart"/>
      <w:proofErr w:type="gramStart"/>
      <w:r w:rsidRPr="008D041A">
        <w:rPr>
          <w:rFonts w:ascii="Times New Roman" w:hAnsi="Times New Roman"/>
          <w:bCs/>
          <w:szCs w:val="21"/>
        </w:rPr>
        <w:t>TaKaRa</w:t>
      </w:r>
      <w:r w:rsidR="007E2EA1">
        <w:rPr>
          <w:rFonts w:ascii="Times New Roman" w:hAnsi="Times New Roman"/>
          <w:bCs/>
          <w:szCs w:val="21"/>
        </w:rPr>
        <w:t>,Catalog</w:t>
      </w:r>
      <w:proofErr w:type="spellEnd"/>
      <w:proofErr w:type="gramEnd"/>
      <w:r w:rsidR="007E2EA1">
        <w:rPr>
          <w:rFonts w:ascii="Times New Roman" w:hAnsi="Times New Roman"/>
          <w:bCs/>
          <w:szCs w:val="21"/>
        </w:rPr>
        <w:t>#</w:t>
      </w:r>
      <w:r w:rsidR="007E2EA1" w:rsidRPr="00963E09">
        <w:t xml:space="preserve"> </w:t>
      </w:r>
      <w:r w:rsidR="007E2EA1" w:rsidRPr="00963E09">
        <w:rPr>
          <w:rFonts w:ascii="Times New Roman" w:hAnsi="Times New Roman"/>
          <w:bCs/>
          <w:szCs w:val="21"/>
        </w:rPr>
        <w:t>RR014B</w:t>
      </w:r>
      <w:r w:rsidRPr="008D041A">
        <w:rPr>
          <w:rFonts w:ascii="Times New Roman" w:hAnsi="Times New Roman"/>
          <w:bCs/>
          <w:szCs w:val="21"/>
        </w:rPr>
        <w:t xml:space="preserve">) according to the </w:t>
      </w:r>
      <w:r>
        <w:rPr>
          <w:rFonts w:ascii="Times New Roman" w:hAnsi="Times New Roman"/>
          <w:bCs/>
          <w:szCs w:val="21"/>
        </w:rPr>
        <w:t>manufacturer’s</w:t>
      </w:r>
      <w:r w:rsidRPr="008D041A">
        <w:rPr>
          <w:rFonts w:ascii="Times New Roman" w:hAnsi="Times New Roman"/>
          <w:bCs/>
          <w:szCs w:val="21"/>
        </w:rPr>
        <w:t xml:space="preserve"> instructions on </w:t>
      </w:r>
      <w:r>
        <w:rPr>
          <w:rFonts w:ascii="Times New Roman" w:hAnsi="Times New Roman"/>
          <w:bCs/>
          <w:szCs w:val="21"/>
        </w:rPr>
        <w:t xml:space="preserve">a </w:t>
      </w:r>
      <w:proofErr w:type="spellStart"/>
      <w:r w:rsidRPr="008D041A">
        <w:rPr>
          <w:rFonts w:ascii="Times New Roman" w:hAnsi="Times New Roman"/>
          <w:bCs/>
          <w:szCs w:val="21"/>
        </w:rPr>
        <w:t>GeneAmp</w:t>
      </w:r>
      <w:proofErr w:type="spellEnd"/>
      <w:r w:rsidRPr="008D041A">
        <w:rPr>
          <w:rFonts w:ascii="Times New Roman" w:hAnsi="Times New Roman"/>
          <w:bCs/>
          <w:szCs w:val="21"/>
        </w:rPr>
        <w:t xml:space="preserve"> PCR System 9700 (Applied Biosystems). </w:t>
      </w:r>
      <w:r>
        <w:rPr>
          <w:rFonts w:ascii="Times New Roman" w:hAnsi="Times New Roman"/>
          <w:bCs/>
          <w:szCs w:val="21"/>
        </w:rPr>
        <w:t>Then</w:t>
      </w:r>
      <w:r w:rsidRPr="008D041A">
        <w:rPr>
          <w:rFonts w:ascii="Times New Roman" w:hAnsi="Times New Roman"/>
          <w:bCs/>
          <w:szCs w:val="21"/>
        </w:rPr>
        <w:t xml:space="preserve">, </w:t>
      </w:r>
      <w:proofErr w:type="spellStart"/>
      <w:r w:rsidRPr="008D041A">
        <w:rPr>
          <w:rFonts w:ascii="Times New Roman" w:hAnsi="Times New Roman"/>
          <w:bCs/>
          <w:szCs w:val="21"/>
        </w:rPr>
        <w:t>qRT</w:t>
      </w:r>
      <w:proofErr w:type="spellEnd"/>
      <w:r w:rsidRPr="008D041A">
        <w:rPr>
          <w:rFonts w:ascii="Times New Roman" w:hAnsi="Times New Roman"/>
          <w:bCs/>
          <w:szCs w:val="21"/>
        </w:rPr>
        <w:t xml:space="preserve">–PCR was performed </w:t>
      </w:r>
      <w:r>
        <w:rPr>
          <w:rFonts w:ascii="Times New Roman" w:hAnsi="Times New Roman"/>
          <w:bCs/>
          <w:szCs w:val="21"/>
        </w:rPr>
        <w:t>with</w:t>
      </w:r>
      <w:r w:rsidRPr="008D041A">
        <w:rPr>
          <w:rFonts w:ascii="Times New Roman" w:hAnsi="Times New Roman"/>
          <w:bCs/>
          <w:szCs w:val="21"/>
        </w:rPr>
        <w:t xml:space="preserve"> 2 mL of </w:t>
      </w:r>
      <w:r>
        <w:rPr>
          <w:rFonts w:ascii="Times New Roman" w:hAnsi="Times New Roman"/>
          <w:bCs/>
          <w:szCs w:val="21"/>
        </w:rPr>
        <w:t xml:space="preserve">the </w:t>
      </w:r>
      <w:r w:rsidRPr="008D041A">
        <w:rPr>
          <w:rFonts w:ascii="Times New Roman" w:hAnsi="Times New Roman"/>
          <w:bCs/>
          <w:szCs w:val="21"/>
        </w:rPr>
        <w:t xml:space="preserve">generated cDNA using the protocol </w:t>
      </w:r>
      <w:r>
        <w:rPr>
          <w:rFonts w:ascii="Times New Roman" w:hAnsi="Times New Roman"/>
          <w:bCs/>
          <w:szCs w:val="21"/>
        </w:rPr>
        <w:t xml:space="preserve">provided in the </w:t>
      </w:r>
      <w:r w:rsidRPr="008D041A">
        <w:rPr>
          <w:rFonts w:ascii="Times New Roman" w:hAnsi="Times New Roman"/>
          <w:bCs/>
          <w:szCs w:val="21"/>
        </w:rPr>
        <w:t xml:space="preserve">SYBR Green </w:t>
      </w:r>
      <w:r>
        <w:rPr>
          <w:rFonts w:ascii="Times New Roman" w:hAnsi="Times New Roman"/>
          <w:bCs/>
          <w:szCs w:val="21"/>
        </w:rPr>
        <w:t>Real-time</w:t>
      </w:r>
      <w:r w:rsidRPr="008D041A">
        <w:rPr>
          <w:rFonts w:ascii="Times New Roman" w:hAnsi="Times New Roman"/>
          <w:bCs/>
          <w:szCs w:val="21"/>
        </w:rPr>
        <w:t xml:space="preserve"> PCR Kit (</w:t>
      </w:r>
      <w:proofErr w:type="spellStart"/>
      <w:r w:rsidRPr="008D041A">
        <w:rPr>
          <w:rFonts w:ascii="Times New Roman" w:hAnsi="Times New Roman"/>
          <w:bCs/>
          <w:szCs w:val="21"/>
        </w:rPr>
        <w:t>TaKaRa</w:t>
      </w:r>
      <w:proofErr w:type="spellEnd"/>
      <w:r w:rsidR="007E2EA1">
        <w:rPr>
          <w:rFonts w:ascii="Times New Roman" w:hAnsi="Times New Roman"/>
          <w:bCs/>
          <w:szCs w:val="21"/>
        </w:rPr>
        <w:t>,</w:t>
      </w:r>
      <w:r w:rsidR="007E2EA1">
        <w:rPr>
          <w:rFonts w:ascii="Times New Roman" w:hAnsi="Times New Roman"/>
          <w:bCs/>
          <w:szCs w:val="21"/>
        </w:rPr>
        <w:t xml:space="preserve"> </w:t>
      </w:r>
      <w:r w:rsidR="007E2EA1">
        <w:rPr>
          <w:rFonts w:ascii="Times New Roman" w:hAnsi="Times New Roman"/>
          <w:bCs/>
          <w:szCs w:val="21"/>
        </w:rPr>
        <w:t>Catalog#</w:t>
      </w:r>
      <w:r w:rsidR="007E2EA1" w:rsidRPr="00D83AA5">
        <w:t xml:space="preserve"> </w:t>
      </w:r>
      <w:r w:rsidR="007E2EA1" w:rsidRPr="00D83AA5">
        <w:rPr>
          <w:rFonts w:ascii="Times New Roman" w:hAnsi="Times New Roman"/>
          <w:bCs/>
          <w:szCs w:val="21"/>
        </w:rPr>
        <w:t>RR067A</w:t>
      </w:r>
      <w:r w:rsidRPr="008D041A">
        <w:rPr>
          <w:rFonts w:ascii="Times New Roman" w:hAnsi="Times New Roman"/>
          <w:bCs/>
          <w:szCs w:val="21"/>
        </w:rPr>
        <w:t xml:space="preserve">) with Bio–Rad IQ5 </w:t>
      </w:r>
      <w:r>
        <w:rPr>
          <w:rFonts w:ascii="Times New Roman" w:hAnsi="Times New Roman"/>
          <w:bCs/>
          <w:szCs w:val="21"/>
        </w:rPr>
        <w:t xml:space="preserve">equipment </w:t>
      </w:r>
      <w:r w:rsidRPr="008D041A">
        <w:rPr>
          <w:rFonts w:ascii="Times New Roman" w:hAnsi="Times New Roman"/>
          <w:bCs/>
          <w:szCs w:val="21"/>
        </w:rPr>
        <w:t>(Bio–Rad). Fluorescent signals were normalized to a reference gene</w:t>
      </w:r>
      <w:r>
        <w:rPr>
          <w:rFonts w:ascii="Times New Roman" w:hAnsi="Times New Roman"/>
          <w:bCs/>
          <w:szCs w:val="21"/>
        </w:rPr>
        <w:t>,</w:t>
      </w:r>
      <w:r w:rsidRPr="008D041A">
        <w:rPr>
          <w:rFonts w:ascii="Times New Roman" w:hAnsi="Times New Roman"/>
          <w:bCs/>
          <w:szCs w:val="21"/>
        </w:rPr>
        <w:t xml:space="preserve"> and the threshold cycle (Ct) was set within the exponential phase of the PCR. </w:t>
      </w:r>
      <w:r w:rsidRPr="008D041A">
        <w:rPr>
          <w:rFonts w:ascii="Times New Roman" w:hAnsi="Times New Roman"/>
          <w:bCs/>
          <w:szCs w:val="21"/>
        </w:rPr>
        <w:lastRenderedPageBreak/>
        <w:t>Relative quantification was calculated as 2</w:t>
      </w:r>
      <w:proofErr w:type="gramStart"/>
      <w:r w:rsidRPr="008D041A">
        <w:rPr>
          <w:rFonts w:ascii="Times New Roman" w:hAnsi="Times New Roman"/>
          <w:bCs/>
          <w:szCs w:val="21"/>
          <w:vertAlign w:val="superscript"/>
        </w:rPr>
        <w:t>-(</w:t>
      </w:r>
      <w:proofErr w:type="gramEnd"/>
      <w:r w:rsidRPr="008D041A">
        <w:rPr>
          <w:rFonts w:ascii="Symbol" w:hAnsi="Symbol"/>
          <w:bCs/>
          <w:szCs w:val="21"/>
          <w:vertAlign w:val="superscript"/>
        </w:rPr>
        <w:sym w:font="Symbol" w:char="F044"/>
      </w:r>
      <w:r w:rsidRPr="008D041A">
        <w:rPr>
          <w:rFonts w:ascii="Times New Roman" w:hAnsi="Times New Roman"/>
          <w:bCs/>
          <w:szCs w:val="21"/>
          <w:vertAlign w:val="superscript"/>
        </w:rPr>
        <w:t>Ct experiment group-</w:t>
      </w:r>
      <w:r w:rsidRPr="008D041A">
        <w:rPr>
          <w:rFonts w:ascii="Symbol" w:hAnsi="Symbol"/>
          <w:bCs/>
          <w:szCs w:val="21"/>
          <w:vertAlign w:val="superscript"/>
        </w:rPr>
        <w:sym w:font="Symbol" w:char="F044"/>
      </w:r>
      <w:r w:rsidRPr="008D041A">
        <w:rPr>
          <w:rFonts w:ascii="Times New Roman" w:hAnsi="Times New Roman"/>
          <w:bCs/>
          <w:szCs w:val="21"/>
          <w:vertAlign w:val="superscript"/>
        </w:rPr>
        <w:t>Ct control group)</w:t>
      </w:r>
      <w:r w:rsidRPr="008D041A">
        <w:rPr>
          <w:rFonts w:ascii="Times New Roman" w:hAnsi="Times New Roman"/>
          <w:bCs/>
          <w:szCs w:val="21"/>
        </w:rPr>
        <w:t xml:space="preserve">. Stem–loop RT primers (TaqMan microRNA Assays, Applied Biosystems by Life Technologies, Carlsbad, California, USA) were used </w:t>
      </w:r>
      <w:r>
        <w:rPr>
          <w:rFonts w:ascii="Times New Roman" w:hAnsi="Times New Roman"/>
          <w:bCs/>
          <w:szCs w:val="21"/>
        </w:rPr>
        <w:t>to detect</w:t>
      </w:r>
      <w:r w:rsidRPr="008D041A">
        <w:rPr>
          <w:rFonts w:ascii="Times New Roman" w:hAnsi="Times New Roman"/>
          <w:bCs/>
          <w:szCs w:val="21"/>
        </w:rPr>
        <w:t xml:space="preserve"> miRNAs. U6 was used as</w:t>
      </w:r>
      <w:r w:rsidRPr="008D041A">
        <w:t xml:space="preserve"> </w:t>
      </w:r>
      <w:r w:rsidRPr="008D041A">
        <w:rPr>
          <w:rFonts w:ascii="Times New Roman" w:hAnsi="Times New Roman"/>
          <w:bCs/>
          <w:szCs w:val="21"/>
        </w:rPr>
        <w:t>a reference gene for detecting miRNAs.</w:t>
      </w:r>
      <w:r w:rsidRPr="008D041A">
        <w:t xml:space="preserve"> </w:t>
      </w:r>
      <w:r w:rsidRPr="008D041A">
        <w:rPr>
          <w:rFonts w:ascii="Times New Roman" w:hAnsi="Times New Roman"/>
          <w:bCs/>
          <w:szCs w:val="21"/>
        </w:rPr>
        <w:t>Data analyses were performed via GraphPad Prism v8.00. ANOVA was performed, and Tukey’s test was used to correct for multiple comparisons (p value threshold of 0.05).</w:t>
      </w:r>
      <w:r>
        <w:rPr>
          <w:rFonts w:ascii="Times New Roman" w:hAnsi="Times New Roman"/>
          <w:bCs/>
          <w:szCs w:val="21"/>
        </w:rPr>
        <w:t xml:space="preserve"> The</w:t>
      </w:r>
      <w:r w:rsidRPr="008D041A">
        <w:rPr>
          <w:rFonts w:ascii="Times New Roman" w:hAnsi="Times New Roman"/>
          <w:bCs/>
          <w:szCs w:val="21"/>
        </w:rPr>
        <w:t xml:space="preserve"> Brown-Forsythe test was used to assess the homogeneity of the variances in the different sample groups.</w:t>
      </w:r>
    </w:p>
    <w:p w14:paraId="28D256A4" w14:textId="77777777" w:rsidR="00112EE6" w:rsidRPr="002C3413" w:rsidRDefault="00112EE6" w:rsidP="00112EE6">
      <w:pPr>
        <w:spacing w:line="480" w:lineRule="auto"/>
        <w:rPr>
          <w:rFonts w:ascii="Times New Roman" w:hAnsi="Times New Roman"/>
          <w:b/>
          <w:szCs w:val="21"/>
        </w:rPr>
      </w:pPr>
      <w:r w:rsidRPr="002C3413">
        <w:rPr>
          <w:rFonts w:ascii="Times New Roman" w:hAnsi="Times New Roman"/>
          <w:b/>
          <w:szCs w:val="21"/>
        </w:rPr>
        <w:t xml:space="preserve">9. Pathway enrichment analysis and candidate gene </w:t>
      </w:r>
      <w:r>
        <w:rPr>
          <w:rFonts w:ascii="Times New Roman" w:hAnsi="Times New Roman"/>
          <w:b/>
          <w:szCs w:val="21"/>
        </w:rPr>
        <w:t>search</w:t>
      </w:r>
    </w:p>
    <w:p w14:paraId="28529AB6" w14:textId="77777777" w:rsidR="00112EE6" w:rsidRDefault="00112EE6" w:rsidP="00112EE6">
      <w:pPr>
        <w:spacing w:line="480" w:lineRule="auto"/>
        <w:ind w:firstLineChars="200" w:firstLine="420"/>
        <w:rPr>
          <w:rFonts w:ascii="Times New Roman" w:hAnsi="Times New Roman"/>
          <w:bCs/>
          <w:szCs w:val="21"/>
        </w:rPr>
      </w:pPr>
      <w:r w:rsidRPr="005071DF">
        <w:rPr>
          <w:rFonts w:ascii="Times New Roman" w:hAnsi="Times New Roman"/>
          <w:bCs/>
          <w:szCs w:val="21"/>
        </w:rPr>
        <w:t xml:space="preserve">DIANA </w:t>
      </w:r>
      <w:proofErr w:type="spellStart"/>
      <w:r w:rsidRPr="005071DF">
        <w:rPr>
          <w:rFonts w:ascii="Times New Roman" w:hAnsi="Times New Roman"/>
          <w:bCs/>
          <w:szCs w:val="21"/>
        </w:rPr>
        <w:t>miRPath</w:t>
      </w:r>
      <w:proofErr w:type="spellEnd"/>
      <w:r w:rsidRPr="005071DF">
        <w:rPr>
          <w:rFonts w:ascii="Times New Roman" w:hAnsi="Times New Roman"/>
          <w:bCs/>
          <w:szCs w:val="21"/>
        </w:rPr>
        <w:t xml:space="preserve"> pathway enrichment analysis was used to gain insight into</w:t>
      </w:r>
      <w:r>
        <w:rPr>
          <w:rFonts w:ascii="Times New Roman" w:hAnsi="Times New Roman"/>
          <w:bCs/>
          <w:szCs w:val="21"/>
        </w:rPr>
        <w:t xml:space="preserve"> the</w:t>
      </w:r>
      <w:r w:rsidRPr="005071DF">
        <w:rPr>
          <w:rFonts w:ascii="Times New Roman" w:hAnsi="Times New Roman"/>
          <w:bCs/>
          <w:szCs w:val="21"/>
        </w:rPr>
        <w:t xml:space="preserve"> global molecular networks and canonical pathways related to differentially expressed miRNAs (http://diana.imis.athena-innovation.gr/DianaTools/index.php?r=mirpath/index). The software performs an enrichment analysis of multiple miRNA target genes comparing each set of miRNA targets to all known KEGG (Kyoto Encyclopedia of Genes and Genomes) pathways. </w:t>
      </w:r>
      <w:r>
        <w:rPr>
          <w:rFonts w:ascii="Times New Roman" w:hAnsi="Times New Roman"/>
          <w:bCs/>
          <w:szCs w:val="21"/>
        </w:rPr>
        <w:t>The</w:t>
      </w:r>
      <w:r w:rsidRPr="005071DF">
        <w:rPr>
          <w:rFonts w:ascii="Times New Roman" w:hAnsi="Times New Roman"/>
          <w:bCs/>
          <w:szCs w:val="21"/>
        </w:rPr>
        <w:t xml:space="preserve"> pathways showing FDR p value</w:t>
      </w:r>
      <w:r>
        <w:rPr>
          <w:rFonts w:ascii="Times New Roman" w:hAnsi="Times New Roman"/>
          <w:bCs/>
          <w:szCs w:val="21"/>
        </w:rPr>
        <w:t>s</w:t>
      </w:r>
      <w:r w:rsidRPr="005071DF">
        <w:rPr>
          <w:rFonts w:ascii="Times New Roman" w:hAnsi="Times New Roman"/>
          <w:bCs/>
          <w:szCs w:val="21"/>
        </w:rPr>
        <w:t xml:space="preserve"> &lt;0.05 were considered significantly enriched between classes under comparison. We also searched for candidate genes using</w:t>
      </w:r>
      <w:r>
        <w:rPr>
          <w:rFonts w:ascii="Times New Roman" w:hAnsi="Times New Roman"/>
          <w:bCs/>
          <w:szCs w:val="21"/>
        </w:rPr>
        <w:t xml:space="preserve"> the</w:t>
      </w:r>
      <w:r w:rsidRPr="005071DF">
        <w:rPr>
          <w:rFonts w:ascii="Times New Roman" w:hAnsi="Times New Roman"/>
          <w:bCs/>
          <w:szCs w:val="21"/>
        </w:rPr>
        <w:t xml:space="preserve"> online software </w:t>
      </w:r>
      <w:proofErr w:type="spellStart"/>
      <w:r w:rsidRPr="005071DF">
        <w:rPr>
          <w:rFonts w:ascii="Times New Roman" w:hAnsi="Times New Roman"/>
          <w:bCs/>
          <w:szCs w:val="21"/>
        </w:rPr>
        <w:t>miRanda</w:t>
      </w:r>
      <w:proofErr w:type="spellEnd"/>
      <w:r w:rsidRPr="005071DF">
        <w:rPr>
          <w:rFonts w:ascii="Times New Roman" w:hAnsi="Times New Roman"/>
          <w:bCs/>
          <w:szCs w:val="21"/>
        </w:rPr>
        <w:t xml:space="preserve">, miRNA databases miRbase (https://www.mirbase.org) and </w:t>
      </w:r>
      <w:proofErr w:type="spellStart"/>
      <w:r w:rsidRPr="005071DF">
        <w:rPr>
          <w:rFonts w:ascii="Times New Roman" w:hAnsi="Times New Roman"/>
          <w:bCs/>
          <w:szCs w:val="21"/>
        </w:rPr>
        <w:t>TargetScan</w:t>
      </w:r>
      <w:proofErr w:type="spellEnd"/>
      <w:r w:rsidRPr="005071DF">
        <w:rPr>
          <w:rFonts w:ascii="Times New Roman" w:hAnsi="Times New Roman"/>
          <w:bCs/>
          <w:szCs w:val="21"/>
        </w:rPr>
        <w:t xml:space="preserve"> (http://www.targetscan.org/), and previously published data. Meanwhile, the GO (Gene Ontology) project provides a controlled vocabulary to describe gene and gene product attributes in any organism (http://www.geneontology.org). The ontology covers three domains: </w:t>
      </w:r>
      <w:r>
        <w:rPr>
          <w:rFonts w:ascii="Times New Roman" w:hAnsi="Times New Roman"/>
          <w:bCs/>
          <w:szCs w:val="21"/>
        </w:rPr>
        <w:t>biological process</w:t>
      </w:r>
      <w:r w:rsidRPr="005071DF">
        <w:rPr>
          <w:rFonts w:ascii="Times New Roman" w:hAnsi="Times New Roman"/>
          <w:bCs/>
          <w:szCs w:val="21"/>
        </w:rPr>
        <w:t xml:space="preserve"> (BP), </w:t>
      </w:r>
      <w:r>
        <w:rPr>
          <w:rFonts w:ascii="Times New Roman" w:hAnsi="Times New Roman"/>
          <w:bCs/>
          <w:szCs w:val="21"/>
        </w:rPr>
        <w:t>cellular component</w:t>
      </w:r>
      <w:r w:rsidRPr="005071DF">
        <w:rPr>
          <w:rFonts w:ascii="Times New Roman" w:hAnsi="Times New Roman"/>
          <w:bCs/>
          <w:szCs w:val="21"/>
        </w:rPr>
        <w:t xml:space="preserve"> (CC) and </w:t>
      </w:r>
      <w:r>
        <w:rPr>
          <w:rFonts w:ascii="Times New Roman" w:hAnsi="Times New Roman"/>
          <w:bCs/>
          <w:szCs w:val="21"/>
        </w:rPr>
        <w:t>molecular function</w:t>
      </w:r>
      <w:r w:rsidRPr="005071DF">
        <w:rPr>
          <w:rFonts w:ascii="Times New Roman" w:hAnsi="Times New Roman"/>
          <w:bCs/>
          <w:szCs w:val="21"/>
        </w:rPr>
        <w:t xml:space="preserve"> (MF). Fisher’s exact test </w:t>
      </w:r>
      <w:r>
        <w:rPr>
          <w:rFonts w:ascii="Times New Roman" w:hAnsi="Times New Roman"/>
          <w:bCs/>
          <w:szCs w:val="21"/>
        </w:rPr>
        <w:t>was</w:t>
      </w:r>
      <w:r w:rsidRPr="005071DF">
        <w:rPr>
          <w:rFonts w:ascii="Times New Roman" w:hAnsi="Times New Roman"/>
          <w:bCs/>
          <w:szCs w:val="21"/>
        </w:rPr>
        <w:t xml:space="preserve"> used to </w:t>
      </w:r>
      <w:r>
        <w:rPr>
          <w:rFonts w:ascii="Times New Roman" w:hAnsi="Times New Roman"/>
          <w:bCs/>
          <w:szCs w:val="21"/>
        </w:rPr>
        <w:t>determine</w:t>
      </w:r>
      <w:r w:rsidRPr="005071DF">
        <w:rPr>
          <w:rFonts w:ascii="Times New Roman" w:hAnsi="Times New Roman"/>
          <w:bCs/>
          <w:szCs w:val="21"/>
        </w:rPr>
        <w:t xml:space="preserve"> if there </w:t>
      </w:r>
      <w:r>
        <w:rPr>
          <w:rFonts w:ascii="Times New Roman" w:hAnsi="Times New Roman"/>
          <w:bCs/>
          <w:szCs w:val="21"/>
        </w:rPr>
        <w:t>was</w:t>
      </w:r>
      <w:r w:rsidRPr="005071DF">
        <w:rPr>
          <w:rFonts w:ascii="Times New Roman" w:hAnsi="Times New Roman"/>
          <w:bCs/>
          <w:szCs w:val="21"/>
        </w:rPr>
        <w:t xml:space="preserve"> more overlap between the DE</w:t>
      </w:r>
      <w:r>
        <w:t xml:space="preserve"> (</w:t>
      </w:r>
      <w:r>
        <w:rPr>
          <w:rFonts w:ascii="Times New Roman" w:hAnsi="Times New Roman"/>
          <w:bCs/>
          <w:szCs w:val="21"/>
        </w:rPr>
        <w:t xml:space="preserve">differentially expressed) gene list and the GO annotation list than would be expected by chance. P values are used to denote the significance of GO term enrichment in the DE genes. The lower the p value is, the more significant the GO term (p value </w:t>
      </w:r>
      <w:r>
        <w:rPr>
          <w:rFonts w:ascii="Times New Roman" w:hAnsi="Times New Roman"/>
          <w:sz w:val="18"/>
          <w:szCs w:val="18"/>
        </w:rPr>
        <w:t xml:space="preserve">≤ </w:t>
      </w:r>
      <w:r>
        <w:rPr>
          <w:rFonts w:ascii="Times New Roman" w:hAnsi="Times New Roman"/>
          <w:bCs/>
          <w:szCs w:val="21"/>
        </w:rPr>
        <w:lastRenderedPageBreak/>
        <w:t>0.05 is recommended).</w:t>
      </w:r>
    </w:p>
    <w:p w14:paraId="0405F663" w14:textId="77777777" w:rsidR="00112EE6" w:rsidRPr="0063049D" w:rsidRDefault="00112EE6" w:rsidP="00112EE6">
      <w:pPr>
        <w:spacing w:line="480" w:lineRule="auto"/>
        <w:rPr>
          <w:rFonts w:ascii="Times New Roman" w:hAnsi="Times New Roman"/>
          <w:b/>
          <w:szCs w:val="21"/>
        </w:rPr>
      </w:pPr>
      <w:r w:rsidRPr="0063049D">
        <w:rPr>
          <w:rFonts w:ascii="Times New Roman" w:hAnsi="Times New Roman" w:hint="eastAsia"/>
          <w:b/>
          <w:szCs w:val="21"/>
        </w:rPr>
        <w:t>1</w:t>
      </w:r>
      <w:r w:rsidRPr="0063049D">
        <w:rPr>
          <w:rFonts w:ascii="Times New Roman" w:hAnsi="Times New Roman"/>
          <w:b/>
          <w:szCs w:val="21"/>
        </w:rPr>
        <w:t>0. Statistical analysis</w:t>
      </w:r>
    </w:p>
    <w:p w14:paraId="73C9E544" w14:textId="77777777" w:rsidR="00112EE6" w:rsidRPr="00DC0CB6" w:rsidRDefault="00112EE6" w:rsidP="00112EE6">
      <w:pPr>
        <w:spacing w:line="480" w:lineRule="auto"/>
        <w:ind w:firstLineChars="200" w:firstLine="420"/>
        <w:rPr>
          <w:rFonts w:ascii="Times New Roman" w:hAnsi="Times New Roman"/>
          <w:bCs/>
          <w:szCs w:val="21"/>
        </w:rPr>
      </w:pPr>
      <w:r w:rsidRPr="0063049D">
        <w:rPr>
          <w:rFonts w:ascii="Times New Roman" w:hAnsi="Times New Roman"/>
          <w:bCs/>
          <w:szCs w:val="21"/>
        </w:rPr>
        <w:t>Statistical significance between groups was determined by unpaired t test, Mann–Whitney U test, or one-way analysis of variance, with Dunnett’s multiple</w:t>
      </w:r>
      <w:r w:rsidRPr="0063049D">
        <w:t xml:space="preserve"> </w:t>
      </w:r>
      <w:r w:rsidRPr="0063049D">
        <w:rPr>
          <w:rFonts w:ascii="Times New Roman" w:hAnsi="Times New Roman"/>
          <w:bCs/>
          <w:szCs w:val="21"/>
        </w:rPr>
        <w:t>comparison test as appropriate. P values less than 0.05 were considered significant. Correction for multiple testing was performed using false discovery rates (FDRs)</w:t>
      </w:r>
      <w:r w:rsidRPr="009E4965">
        <w:rPr>
          <w:rFonts w:ascii="Times New Roman" w:hAnsi="Times New Roman"/>
          <w:bCs/>
          <w:szCs w:val="21"/>
          <w:vertAlign w:val="superscript"/>
        </w:rPr>
        <w:fldChar w:fldCharType="begin"/>
      </w:r>
      <w:r w:rsidRPr="009E4965">
        <w:rPr>
          <w:rFonts w:ascii="Times New Roman" w:hAnsi="Times New Roman"/>
          <w:bCs/>
          <w:szCs w:val="21"/>
          <w:vertAlign w:val="superscript"/>
        </w:rPr>
        <w:instrText xml:space="preserve"> ADDIN NE.Ref.{5F272CD0-5ECB-42A6-B6B4-6ACF08AD8484}</w:instrText>
      </w:r>
      <w:r w:rsidRPr="009E4965">
        <w:rPr>
          <w:rFonts w:ascii="Times New Roman" w:hAnsi="Times New Roman"/>
          <w:bCs/>
          <w:szCs w:val="21"/>
          <w:vertAlign w:val="superscript"/>
        </w:rPr>
        <w:fldChar w:fldCharType="separate"/>
      </w:r>
      <w:r w:rsidRPr="009E4965">
        <w:rPr>
          <w:rFonts w:ascii="Times New Roman" w:hAnsi="Times New Roman"/>
          <w:color w:val="080000"/>
          <w:kern w:val="0"/>
          <w:szCs w:val="21"/>
          <w:vertAlign w:val="superscript"/>
        </w:rPr>
        <w:t>[13]</w:t>
      </w:r>
      <w:r w:rsidRPr="009E4965">
        <w:rPr>
          <w:rFonts w:ascii="Times New Roman" w:hAnsi="Times New Roman"/>
          <w:bCs/>
          <w:szCs w:val="21"/>
          <w:vertAlign w:val="superscript"/>
        </w:rPr>
        <w:fldChar w:fldCharType="end"/>
      </w:r>
      <w:r w:rsidRPr="0063049D">
        <w:rPr>
          <w:rFonts w:ascii="Times New Roman" w:hAnsi="Times New Roman"/>
          <w:bCs/>
          <w:szCs w:val="21"/>
        </w:rPr>
        <w:t xml:space="preserve">. Correlations were evaluated by Spearman’s correlation analysis. For principal </w:t>
      </w:r>
      <w:r>
        <w:rPr>
          <w:rFonts w:ascii="Times New Roman" w:hAnsi="Times New Roman"/>
          <w:bCs/>
          <w:szCs w:val="21"/>
        </w:rPr>
        <w:t>component</w:t>
      </w:r>
      <w:r w:rsidRPr="0063049D">
        <w:rPr>
          <w:rFonts w:ascii="Times New Roman" w:hAnsi="Times New Roman"/>
          <w:bCs/>
          <w:szCs w:val="21"/>
        </w:rPr>
        <w:t xml:space="preserve"> analysis (PCA), the SPSS </w:t>
      </w:r>
      <w:r>
        <w:rPr>
          <w:rFonts w:ascii="Times New Roman" w:hAnsi="Times New Roman"/>
          <w:bCs/>
          <w:szCs w:val="21"/>
        </w:rPr>
        <w:t>25</w:t>
      </w:r>
      <w:r w:rsidRPr="0063049D">
        <w:rPr>
          <w:rFonts w:ascii="Times New Roman" w:hAnsi="Times New Roman"/>
          <w:bCs/>
          <w:szCs w:val="21"/>
        </w:rPr>
        <w:t xml:space="preserve"> program (SPSS,</w:t>
      </w:r>
      <w:r>
        <w:rPr>
          <w:rFonts w:ascii="Times New Roman" w:hAnsi="Times New Roman" w:hint="eastAsia"/>
          <w:bCs/>
          <w:szCs w:val="21"/>
        </w:rPr>
        <w:t xml:space="preserve"> </w:t>
      </w:r>
      <w:r w:rsidRPr="0063049D">
        <w:rPr>
          <w:rFonts w:ascii="Times New Roman" w:hAnsi="Times New Roman"/>
          <w:bCs/>
          <w:szCs w:val="21"/>
        </w:rPr>
        <w:t>Chicago, IL, USA) was used. Comparisons</w:t>
      </w:r>
      <w:r>
        <w:rPr>
          <w:rFonts w:ascii="Times New Roman" w:hAnsi="Times New Roman" w:hint="eastAsia"/>
          <w:bCs/>
          <w:szCs w:val="21"/>
        </w:rPr>
        <w:t xml:space="preserve"> </w:t>
      </w:r>
      <w:r w:rsidRPr="0063049D">
        <w:rPr>
          <w:rFonts w:ascii="Times New Roman" w:hAnsi="Times New Roman"/>
          <w:bCs/>
          <w:szCs w:val="21"/>
        </w:rPr>
        <w:t>between the patients with ASO and healthy donors were</w:t>
      </w:r>
      <w:r>
        <w:rPr>
          <w:rFonts w:ascii="Times New Roman" w:hAnsi="Times New Roman" w:hint="eastAsia"/>
          <w:bCs/>
          <w:szCs w:val="21"/>
        </w:rPr>
        <w:t xml:space="preserve"> </w:t>
      </w:r>
      <w:r w:rsidRPr="0063049D">
        <w:rPr>
          <w:rFonts w:ascii="Times New Roman" w:hAnsi="Times New Roman"/>
          <w:bCs/>
          <w:szCs w:val="21"/>
        </w:rPr>
        <w:t>made using Fisher's exact test for categorical variables.</w:t>
      </w:r>
    </w:p>
    <w:p w14:paraId="2F8679AF" w14:textId="77777777" w:rsidR="008228CB" w:rsidRDefault="008228CB">
      <w:pPr>
        <w:rPr>
          <w:rFonts w:hint="eastAsia"/>
        </w:rPr>
      </w:pPr>
    </w:p>
    <w:p w14:paraId="18CCB72D" w14:textId="77777777" w:rsidR="008228CB" w:rsidRDefault="008228CB">
      <w:pPr>
        <w:rPr>
          <w:rFonts w:hint="eastAsia"/>
        </w:rPr>
      </w:pPr>
    </w:p>
    <w:p w14:paraId="6C327085" w14:textId="2008513C" w:rsidR="0024648A" w:rsidRPr="00FA2157" w:rsidRDefault="00FA2157">
      <w:pPr>
        <w:rPr>
          <w:rFonts w:ascii="Times New Roman" w:hAnsi="Times New Roman" w:cs="Times New Roman"/>
        </w:rPr>
      </w:pPr>
      <w:r w:rsidRPr="00FA2157">
        <w:rPr>
          <w:rFonts w:ascii="Times New Roman" w:hAnsi="Times New Roman" w:cs="Times New Roman"/>
        </w:rPr>
        <w:t>MicroRNAs primer:</w:t>
      </w:r>
    </w:p>
    <w:p w14:paraId="18A6F239" w14:textId="57A73272" w:rsidR="0024648A" w:rsidRPr="00FA2157" w:rsidRDefault="0024648A">
      <w:pPr>
        <w:rPr>
          <w:rFonts w:ascii="Times New Roman" w:hAnsi="Times New Roman" w:cs="Times New Roman"/>
        </w:rPr>
      </w:pPr>
    </w:p>
    <w:tbl>
      <w:tblPr>
        <w:tblStyle w:val="a3"/>
        <w:tblW w:w="0" w:type="auto"/>
        <w:tblLook w:val="04A0" w:firstRow="1" w:lastRow="0" w:firstColumn="1" w:lastColumn="0" w:noHBand="0" w:noVBand="1"/>
      </w:tblPr>
      <w:tblGrid>
        <w:gridCol w:w="1356"/>
        <w:gridCol w:w="1289"/>
        <w:gridCol w:w="1053"/>
        <w:gridCol w:w="934"/>
        <w:gridCol w:w="3658"/>
      </w:tblGrid>
      <w:tr w:rsidR="00FA2157" w:rsidRPr="00FA2157" w14:paraId="6D3CEBEE" w14:textId="77777777" w:rsidTr="00FA2157">
        <w:tc>
          <w:tcPr>
            <w:tcW w:w="1413" w:type="dxa"/>
          </w:tcPr>
          <w:p w14:paraId="7A7D77C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microRNA</w:t>
            </w:r>
          </w:p>
        </w:tc>
        <w:tc>
          <w:tcPr>
            <w:tcW w:w="1179" w:type="dxa"/>
          </w:tcPr>
          <w:p w14:paraId="3A69A84C" w14:textId="5E2A6DCF" w:rsidR="0024648A" w:rsidRPr="00FA2157" w:rsidRDefault="00FA2157" w:rsidP="009E4965">
            <w:pPr>
              <w:rPr>
                <w:rFonts w:ascii="Times New Roman" w:hAnsi="Times New Roman" w:cs="Times New Roman"/>
              </w:rPr>
            </w:pPr>
            <w:r>
              <w:rPr>
                <w:rFonts w:ascii="Times New Roman" w:hAnsi="Times New Roman" w:cs="Times New Roman"/>
              </w:rPr>
              <w:t>M</w:t>
            </w:r>
            <w:r w:rsidRPr="00FA2157">
              <w:rPr>
                <w:rFonts w:ascii="Times New Roman" w:hAnsi="Times New Roman" w:cs="Times New Roman"/>
              </w:rPr>
              <w:t>anufacture</w:t>
            </w:r>
          </w:p>
        </w:tc>
        <w:tc>
          <w:tcPr>
            <w:tcW w:w="1081" w:type="dxa"/>
          </w:tcPr>
          <w:p w14:paraId="026A47B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Catalog #</w:t>
            </w:r>
          </w:p>
        </w:tc>
        <w:tc>
          <w:tcPr>
            <w:tcW w:w="959" w:type="dxa"/>
          </w:tcPr>
          <w:p w14:paraId="424D5A92"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Assay ID</w:t>
            </w:r>
          </w:p>
        </w:tc>
        <w:tc>
          <w:tcPr>
            <w:tcW w:w="3658" w:type="dxa"/>
          </w:tcPr>
          <w:p w14:paraId="2C9863E4"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miRNA sequence</w:t>
            </w:r>
          </w:p>
        </w:tc>
      </w:tr>
      <w:tr w:rsidR="00FA2157" w:rsidRPr="00FA2157" w14:paraId="7013EB82" w14:textId="77777777" w:rsidTr="00FA2157">
        <w:tc>
          <w:tcPr>
            <w:tcW w:w="1413" w:type="dxa"/>
          </w:tcPr>
          <w:p w14:paraId="5533FBF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miR-142-3p</w:t>
            </w:r>
          </w:p>
        </w:tc>
        <w:tc>
          <w:tcPr>
            <w:tcW w:w="1179" w:type="dxa"/>
          </w:tcPr>
          <w:p w14:paraId="46558819"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5A52F35C"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3B4EE6D1"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000464</w:t>
            </w:r>
          </w:p>
        </w:tc>
        <w:tc>
          <w:tcPr>
            <w:tcW w:w="3658" w:type="dxa"/>
          </w:tcPr>
          <w:p w14:paraId="5CF9A3F6"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CUGGUACAGGCCUGGGGGACAG</w:t>
            </w:r>
          </w:p>
        </w:tc>
      </w:tr>
      <w:tr w:rsidR="00FA2157" w:rsidRPr="00FA2157" w14:paraId="0B32E48C" w14:textId="77777777" w:rsidTr="00FA2157">
        <w:tc>
          <w:tcPr>
            <w:tcW w:w="1413" w:type="dxa"/>
          </w:tcPr>
          <w:p w14:paraId="473EBD95"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miR-142-5p</w:t>
            </w:r>
          </w:p>
        </w:tc>
        <w:tc>
          <w:tcPr>
            <w:tcW w:w="1179" w:type="dxa"/>
          </w:tcPr>
          <w:p w14:paraId="4CFBD19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73A3C31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6C7FA576"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002248</w:t>
            </w:r>
          </w:p>
        </w:tc>
        <w:tc>
          <w:tcPr>
            <w:tcW w:w="3658" w:type="dxa"/>
          </w:tcPr>
          <w:p w14:paraId="77FB9FE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CAUAAAGUAGAAAGCACUACU</w:t>
            </w:r>
          </w:p>
        </w:tc>
      </w:tr>
      <w:tr w:rsidR="00FA2157" w:rsidRPr="00FA2157" w14:paraId="5E9ECFDB" w14:textId="77777777" w:rsidTr="00FA2157">
        <w:tc>
          <w:tcPr>
            <w:tcW w:w="1413" w:type="dxa"/>
          </w:tcPr>
          <w:p w14:paraId="3A76912C"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miR-150</w:t>
            </w:r>
          </w:p>
        </w:tc>
        <w:tc>
          <w:tcPr>
            <w:tcW w:w="1179" w:type="dxa"/>
          </w:tcPr>
          <w:p w14:paraId="71AC154E"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71BA46BF"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1238FF81"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000473</w:t>
            </w:r>
          </w:p>
        </w:tc>
        <w:tc>
          <w:tcPr>
            <w:tcW w:w="3658" w:type="dxa"/>
          </w:tcPr>
          <w:p w14:paraId="2FAEC3E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UCUCCCAACCCUUGUACCAGUG</w:t>
            </w:r>
          </w:p>
        </w:tc>
      </w:tr>
      <w:tr w:rsidR="00FA2157" w:rsidRPr="00FA2157" w14:paraId="70B9A351" w14:textId="77777777" w:rsidTr="00FA2157">
        <w:tc>
          <w:tcPr>
            <w:tcW w:w="1413" w:type="dxa"/>
          </w:tcPr>
          <w:p w14:paraId="0D98FB5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miR-21</w:t>
            </w:r>
          </w:p>
        </w:tc>
        <w:tc>
          <w:tcPr>
            <w:tcW w:w="1179" w:type="dxa"/>
          </w:tcPr>
          <w:p w14:paraId="40EE4ECF"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115222C2"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170C31DD"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000397</w:t>
            </w:r>
          </w:p>
        </w:tc>
        <w:tc>
          <w:tcPr>
            <w:tcW w:w="3658" w:type="dxa"/>
          </w:tcPr>
          <w:p w14:paraId="49E1A667"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UAGCUUAUCAGACUGAUGUUGA</w:t>
            </w:r>
          </w:p>
        </w:tc>
      </w:tr>
      <w:tr w:rsidR="00FA2157" w:rsidRPr="00FA2157" w14:paraId="14D01DEE" w14:textId="77777777" w:rsidTr="00FA2157">
        <w:tc>
          <w:tcPr>
            <w:tcW w:w="1413" w:type="dxa"/>
          </w:tcPr>
          <w:p w14:paraId="1CBB5BD4"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miR-29b</w:t>
            </w:r>
          </w:p>
        </w:tc>
        <w:tc>
          <w:tcPr>
            <w:tcW w:w="1179" w:type="dxa"/>
          </w:tcPr>
          <w:p w14:paraId="5ABEA22A"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5E601067"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266235E2"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000413</w:t>
            </w:r>
          </w:p>
        </w:tc>
        <w:tc>
          <w:tcPr>
            <w:tcW w:w="3658" w:type="dxa"/>
          </w:tcPr>
          <w:p w14:paraId="20B9D940"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UAGCACCAUUUGAAAUCAGUGUU</w:t>
            </w:r>
          </w:p>
        </w:tc>
      </w:tr>
      <w:tr w:rsidR="00FA2157" w:rsidRPr="00FA2157" w14:paraId="779D3DB3" w14:textId="77777777" w:rsidTr="00FA2157">
        <w:tc>
          <w:tcPr>
            <w:tcW w:w="1413" w:type="dxa"/>
          </w:tcPr>
          <w:p w14:paraId="0F18F759"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miR-374b</w:t>
            </w:r>
          </w:p>
        </w:tc>
        <w:tc>
          <w:tcPr>
            <w:tcW w:w="1179" w:type="dxa"/>
          </w:tcPr>
          <w:p w14:paraId="4BD5DA89"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662DA55D"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002DDAB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001319</w:t>
            </w:r>
          </w:p>
        </w:tc>
        <w:tc>
          <w:tcPr>
            <w:tcW w:w="3658" w:type="dxa"/>
          </w:tcPr>
          <w:p w14:paraId="7A2BA671"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AUAUAAUACAACCUGCUAAGUG</w:t>
            </w:r>
          </w:p>
        </w:tc>
      </w:tr>
      <w:tr w:rsidR="00FA2157" w:rsidRPr="00FA2157" w14:paraId="38ED9CFC" w14:textId="77777777" w:rsidTr="00FA2157">
        <w:tc>
          <w:tcPr>
            <w:tcW w:w="1413" w:type="dxa"/>
          </w:tcPr>
          <w:p w14:paraId="665505F8"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miR-17</w:t>
            </w:r>
          </w:p>
        </w:tc>
        <w:tc>
          <w:tcPr>
            <w:tcW w:w="1179" w:type="dxa"/>
          </w:tcPr>
          <w:p w14:paraId="66D2E45E"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 xml:space="preserve">Thermo Fisher </w:t>
            </w:r>
            <w:r w:rsidRPr="00FA2157">
              <w:rPr>
                <w:rFonts w:ascii="Times New Roman" w:hAnsi="Times New Roman" w:cs="Times New Roman"/>
              </w:rPr>
              <w:lastRenderedPageBreak/>
              <w:t>Scientific</w:t>
            </w:r>
          </w:p>
        </w:tc>
        <w:tc>
          <w:tcPr>
            <w:tcW w:w="1081" w:type="dxa"/>
          </w:tcPr>
          <w:p w14:paraId="438FCBD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lastRenderedPageBreak/>
              <w:t>4427975</w:t>
            </w:r>
          </w:p>
        </w:tc>
        <w:tc>
          <w:tcPr>
            <w:tcW w:w="959" w:type="dxa"/>
          </w:tcPr>
          <w:p w14:paraId="7E8C6500"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002308</w:t>
            </w:r>
          </w:p>
        </w:tc>
        <w:tc>
          <w:tcPr>
            <w:tcW w:w="3658" w:type="dxa"/>
          </w:tcPr>
          <w:p w14:paraId="6B0BA609"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CAAAGUGCUUACAGUGCAGGUAG</w:t>
            </w:r>
          </w:p>
        </w:tc>
      </w:tr>
      <w:tr w:rsidR="00FA2157" w:rsidRPr="00FA2157" w14:paraId="284E2A1C" w14:textId="77777777" w:rsidTr="00FA2157">
        <w:tc>
          <w:tcPr>
            <w:tcW w:w="1413" w:type="dxa"/>
          </w:tcPr>
          <w:p w14:paraId="0EAC30D0"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miR-19b</w:t>
            </w:r>
          </w:p>
        </w:tc>
        <w:tc>
          <w:tcPr>
            <w:tcW w:w="1179" w:type="dxa"/>
          </w:tcPr>
          <w:p w14:paraId="7ED9570D"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72ED9677"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1FB2401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000396</w:t>
            </w:r>
          </w:p>
        </w:tc>
        <w:tc>
          <w:tcPr>
            <w:tcW w:w="3658" w:type="dxa"/>
          </w:tcPr>
          <w:p w14:paraId="1451FC71"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UGUGCAAAUCCAUGCAAAACUGA</w:t>
            </w:r>
          </w:p>
        </w:tc>
      </w:tr>
      <w:tr w:rsidR="00FA2157" w:rsidRPr="00FA2157" w14:paraId="039DFA52" w14:textId="77777777" w:rsidTr="00FA2157">
        <w:tc>
          <w:tcPr>
            <w:tcW w:w="1413" w:type="dxa"/>
          </w:tcPr>
          <w:p w14:paraId="59B22A58"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miR-29c</w:t>
            </w:r>
          </w:p>
        </w:tc>
        <w:tc>
          <w:tcPr>
            <w:tcW w:w="1179" w:type="dxa"/>
          </w:tcPr>
          <w:p w14:paraId="230F5853"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1EBC2047"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322EF925"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000587</w:t>
            </w:r>
          </w:p>
        </w:tc>
        <w:tc>
          <w:tcPr>
            <w:tcW w:w="3658" w:type="dxa"/>
          </w:tcPr>
          <w:p w14:paraId="4F18C081"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UAGCACCAUUUGAAAUCGGUUA</w:t>
            </w:r>
          </w:p>
        </w:tc>
      </w:tr>
      <w:tr w:rsidR="00FA2157" w:rsidRPr="00FA2157" w14:paraId="514BAF81" w14:textId="77777777" w:rsidTr="00FA2157">
        <w:tc>
          <w:tcPr>
            <w:tcW w:w="1413" w:type="dxa"/>
          </w:tcPr>
          <w:p w14:paraId="5E98CD04"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miR-374a</w:t>
            </w:r>
          </w:p>
        </w:tc>
        <w:tc>
          <w:tcPr>
            <w:tcW w:w="1179" w:type="dxa"/>
          </w:tcPr>
          <w:p w14:paraId="26FDF942"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7850148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333101D9"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000563</w:t>
            </w:r>
          </w:p>
        </w:tc>
        <w:tc>
          <w:tcPr>
            <w:tcW w:w="3658" w:type="dxa"/>
          </w:tcPr>
          <w:p w14:paraId="7A20A44A"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UUAUAAUACAACCUGAUAAGUG</w:t>
            </w:r>
          </w:p>
        </w:tc>
      </w:tr>
      <w:tr w:rsidR="00FA2157" w:rsidRPr="00FA2157" w14:paraId="703B6C64" w14:textId="77777777" w:rsidTr="00FA2157">
        <w:tc>
          <w:tcPr>
            <w:tcW w:w="1413" w:type="dxa"/>
          </w:tcPr>
          <w:p w14:paraId="5F98D52F"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miR-191</w:t>
            </w:r>
          </w:p>
        </w:tc>
        <w:tc>
          <w:tcPr>
            <w:tcW w:w="1179" w:type="dxa"/>
          </w:tcPr>
          <w:p w14:paraId="05374671"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349612C7"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7C5B18D5"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002299</w:t>
            </w:r>
          </w:p>
        </w:tc>
        <w:tc>
          <w:tcPr>
            <w:tcW w:w="3658" w:type="dxa"/>
          </w:tcPr>
          <w:p w14:paraId="4DD49A97"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CAACGGAAUCCCAAAAGCAGCUG</w:t>
            </w:r>
          </w:p>
        </w:tc>
      </w:tr>
      <w:tr w:rsidR="00FA2157" w:rsidRPr="00FA2157" w14:paraId="5B59F3BF" w14:textId="77777777" w:rsidTr="00FA2157">
        <w:tc>
          <w:tcPr>
            <w:tcW w:w="1413" w:type="dxa"/>
          </w:tcPr>
          <w:p w14:paraId="32BA3ADB"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miR-16</w:t>
            </w:r>
          </w:p>
        </w:tc>
        <w:tc>
          <w:tcPr>
            <w:tcW w:w="1179" w:type="dxa"/>
          </w:tcPr>
          <w:p w14:paraId="2D70A738"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Thermo Fisher Scientific</w:t>
            </w:r>
          </w:p>
        </w:tc>
        <w:tc>
          <w:tcPr>
            <w:tcW w:w="1081" w:type="dxa"/>
          </w:tcPr>
          <w:p w14:paraId="55CBEA02"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4427975</w:t>
            </w:r>
          </w:p>
        </w:tc>
        <w:tc>
          <w:tcPr>
            <w:tcW w:w="959" w:type="dxa"/>
          </w:tcPr>
          <w:p w14:paraId="0ADD2054"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000391</w:t>
            </w:r>
          </w:p>
        </w:tc>
        <w:tc>
          <w:tcPr>
            <w:tcW w:w="3658" w:type="dxa"/>
          </w:tcPr>
          <w:p w14:paraId="602DE292" w14:textId="77777777" w:rsidR="0024648A" w:rsidRPr="00FA2157" w:rsidRDefault="0024648A" w:rsidP="009E4965">
            <w:pPr>
              <w:rPr>
                <w:rFonts w:ascii="Times New Roman" w:hAnsi="Times New Roman" w:cs="Times New Roman"/>
              </w:rPr>
            </w:pPr>
            <w:r w:rsidRPr="00FA2157">
              <w:rPr>
                <w:rFonts w:ascii="Times New Roman" w:hAnsi="Times New Roman" w:cs="Times New Roman"/>
              </w:rPr>
              <w:t>UAGCAGCACGUAAAUAUUGGCG</w:t>
            </w:r>
          </w:p>
        </w:tc>
      </w:tr>
    </w:tbl>
    <w:p w14:paraId="44473307" w14:textId="77777777" w:rsidR="0024648A" w:rsidRPr="00FA2157" w:rsidRDefault="0024648A">
      <w:pPr>
        <w:rPr>
          <w:rFonts w:ascii="Times New Roman" w:hAnsi="Times New Roman" w:cs="Times New Roman"/>
        </w:rPr>
      </w:pPr>
    </w:p>
    <w:sectPr w:rsidR="0024648A" w:rsidRPr="00FA2157" w:rsidSect="00961C38">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38"/>
    <w:rsid w:val="00112EE6"/>
    <w:rsid w:val="001200AA"/>
    <w:rsid w:val="001C14FE"/>
    <w:rsid w:val="0024648A"/>
    <w:rsid w:val="003017DD"/>
    <w:rsid w:val="003336B6"/>
    <w:rsid w:val="0064514D"/>
    <w:rsid w:val="006769FD"/>
    <w:rsid w:val="0073708B"/>
    <w:rsid w:val="007E2EA1"/>
    <w:rsid w:val="008228CB"/>
    <w:rsid w:val="0085012D"/>
    <w:rsid w:val="008846DF"/>
    <w:rsid w:val="00900E9C"/>
    <w:rsid w:val="00947A03"/>
    <w:rsid w:val="00961C38"/>
    <w:rsid w:val="00A04432"/>
    <w:rsid w:val="00A334DD"/>
    <w:rsid w:val="00A47D35"/>
    <w:rsid w:val="00A674D4"/>
    <w:rsid w:val="00B47279"/>
    <w:rsid w:val="00CB1A38"/>
    <w:rsid w:val="00E411A2"/>
    <w:rsid w:val="00E77E40"/>
    <w:rsid w:val="00EB7640"/>
    <w:rsid w:val="00F66508"/>
    <w:rsid w:val="00FA2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8C751C"/>
  <w15:chartTrackingRefBased/>
  <w15:docId w15:val="{B01B5047-DF4E-244D-BBAF-01D0678D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1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2800">
      <w:bodyDiv w:val="1"/>
      <w:marLeft w:val="0"/>
      <w:marRight w:val="0"/>
      <w:marTop w:val="0"/>
      <w:marBottom w:val="0"/>
      <w:divBdr>
        <w:top w:val="none" w:sz="0" w:space="0" w:color="auto"/>
        <w:left w:val="none" w:sz="0" w:space="0" w:color="auto"/>
        <w:bottom w:val="none" w:sz="0" w:space="0" w:color="auto"/>
        <w:right w:val="none" w:sz="0" w:space="0" w:color="auto"/>
      </w:divBdr>
    </w:div>
    <w:div w:id="605425798">
      <w:bodyDiv w:val="1"/>
      <w:marLeft w:val="0"/>
      <w:marRight w:val="0"/>
      <w:marTop w:val="0"/>
      <w:marBottom w:val="0"/>
      <w:divBdr>
        <w:top w:val="none" w:sz="0" w:space="0" w:color="auto"/>
        <w:left w:val="none" w:sz="0" w:space="0" w:color="auto"/>
        <w:bottom w:val="none" w:sz="0" w:space="0" w:color="auto"/>
        <w:right w:val="none" w:sz="0" w:space="0" w:color="auto"/>
      </w:divBdr>
    </w:div>
    <w:div w:id="630408244">
      <w:bodyDiv w:val="1"/>
      <w:marLeft w:val="0"/>
      <w:marRight w:val="0"/>
      <w:marTop w:val="0"/>
      <w:marBottom w:val="0"/>
      <w:divBdr>
        <w:top w:val="none" w:sz="0" w:space="0" w:color="auto"/>
        <w:left w:val="none" w:sz="0" w:space="0" w:color="auto"/>
        <w:bottom w:val="none" w:sz="0" w:space="0" w:color="auto"/>
        <w:right w:val="none" w:sz="0" w:space="0" w:color="auto"/>
      </w:divBdr>
    </w:div>
    <w:div w:id="1026323212">
      <w:bodyDiv w:val="1"/>
      <w:marLeft w:val="0"/>
      <w:marRight w:val="0"/>
      <w:marTop w:val="0"/>
      <w:marBottom w:val="0"/>
      <w:divBdr>
        <w:top w:val="none" w:sz="0" w:space="0" w:color="auto"/>
        <w:left w:val="none" w:sz="0" w:space="0" w:color="auto"/>
        <w:bottom w:val="none" w:sz="0" w:space="0" w:color="auto"/>
        <w:right w:val="none" w:sz="0" w:space="0" w:color="auto"/>
      </w:divBdr>
    </w:div>
    <w:div w:id="1121612930">
      <w:bodyDiv w:val="1"/>
      <w:marLeft w:val="0"/>
      <w:marRight w:val="0"/>
      <w:marTop w:val="0"/>
      <w:marBottom w:val="0"/>
      <w:divBdr>
        <w:top w:val="none" w:sz="0" w:space="0" w:color="auto"/>
        <w:left w:val="none" w:sz="0" w:space="0" w:color="auto"/>
        <w:bottom w:val="none" w:sz="0" w:space="0" w:color="auto"/>
        <w:right w:val="none" w:sz="0" w:space="0" w:color="auto"/>
      </w:divBdr>
    </w:div>
    <w:div w:id="1195341852">
      <w:bodyDiv w:val="1"/>
      <w:marLeft w:val="0"/>
      <w:marRight w:val="0"/>
      <w:marTop w:val="0"/>
      <w:marBottom w:val="0"/>
      <w:divBdr>
        <w:top w:val="none" w:sz="0" w:space="0" w:color="auto"/>
        <w:left w:val="none" w:sz="0" w:space="0" w:color="auto"/>
        <w:bottom w:val="none" w:sz="0" w:space="0" w:color="auto"/>
        <w:right w:val="none" w:sz="0" w:space="0" w:color="auto"/>
      </w:divBdr>
    </w:div>
    <w:div w:id="1199198206">
      <w:bodyDiv w:val="1"/>
      <w:marLeft w:val="0"/>
      <w:marRight w:val="0"/>
      <w:marTop w:val="0"/>
      <w:marBottom w:val="0"/>
      <w:divBdr>
        <w:top w:val="none" w:sz="0" w:space="0" w:color="auto"/>
        <w:left w:val="none" w:sz="0" w:space="0" w:color="auto"/>
        <w:bottom w:val="none" w:sz="0" w:space="0" w:color="auto"/>
        <w:right w:val="none" w:sz="0" w:space="0" w:color="auto"/>
      </w:divBdr>
    </w:div>
    <w:div w:id="1400707235">
      <w:bodyDiv w:val="1"/>
      <w:marLeft w:val="0"/>
      <w:marRight w:val="0"/>
      <w:marTop w:val="0"/>
      <w:marBottom w:val="0"/>
      <w:divBdr>
        <w:top w:val="none" w:sz="0" w:space="0" w:color="auto"/>
        <w:left w:val="none" w:sz="0" w:space="0" w:color="auto"/>
        <w:bottom w:val="none" w:sz="0" w:space="0" w:color="auto"/>
        <w:right w:val="none" w:sz="0" w:space="0" w:color="auto"/>
      </w:divBdr>
    </w:div>
    <w:div w:id="1533113208">
      <w:bodyDiv w:val="1"/>
      <w:marLeft w:val="0"/>
      <w:marRight w:val="0"/>
      <w:marTop w:val="0"/>
      <w:marBottom w:val="0"/>
      <w:divBdr>
        <w:top w:val="none" w:sz="0" w:space="0" w:color="auto"/>
        <w:left w:val="none" w:sz="0" w:space="0" w:color="auto"/>
        <w:bottom w:val="none" w:sz="0" w:space="0" w:color="auto"/>
        <w:right w:val="none" w:sz="0" w:space="0" w:color="auto"/>
      </w:divBdr>
    </w:div>
    <w:div w:id="1748840136">
      <w:bodyDiv w:val="1"/>
      <w:marLeft w:val="0"/>
      <w:marRight w:val="0"/>
      <w:marTop w:val="0"/>
      <w:marBottom w:val="0"/>
      <w:divBdr>
        <w:top w:val="none" w:sz="0" w:space="0" w:color="auto"/>
        <w:left w:val="none" w:sz="0" w:space="0" w:color="auto"/>
        <w:bottom w:val="none" w:sz="0" w:space="0" w:color="auto"/>
        <w:right w:val="none" w:sz="0" w:space="0" w:color="auto"/>
      </w:divBdr>
    </w:div>
    <w:div w:id="1827436960">
      <w:bodyDiv w:val="1"/>
      <w:marLeft w:val="0"/>
      <w:marRight w:val="0"/>
      <w:marTop w:val="0"/>
      <w:marBottom w:val="0"/>
      <w:divBdr>
        <w:top w:val="none" w:sz="0" w:space="0" w:color="auto"/>
        <w:left w:val="none" w:sz="0" w:space="0" w:color="auto"/>
        <w:bottom w:val="none" w:sz="0" w:space="0" w:color="auto"/>
        <w:right w:val="none" w:sz="0" w:space="0" w:color="auto"/>
      </w:divBdr>
    </w:div>
    <w:div w:id="1842117114">
      <w:bodyDiv w:val="1"/>
      <w:marLeft w:val="0"/>
      <w:marRight w:val="0"/>
      <w:marTop w:val="0"/>
      <w:marBottom w:val="0"/>
      <w:divBdr>
        <w:top w:val="none" w:sz="0" w:space="0" w:color="auto"/>
        <w:left w:val="none" w:sz="0" w:space="0" w:color="auto"/>
        <w:bottom w:val="none" w:sz="0" w:space="0" w:color="auto"/>
        <w:right w:val="none" w:sz="0" w:space="0" w:color="auto"/>
      </w:divBdr>
    </w:div>
    <w:div w:id="1842429495">
      <w:bodyDiv w:val="1"/>
      <w:marLeft w:val="0"/>
      <w:marRight w:val="0"/>
      <w:marTop w:val="0"/>
      <w:marBottom w:val="0"/>
      <w:divBdr>
        <w:top w:val="none" w:sz="0" w:space="0" w:color="auto"/>
        <w:left w:val="none" w:sz="0" w:space="0" w:color="auto"/>
        <w:bottom w:val="none" w:sz="0" w:space="0" w:color="auto"/>
        <w:right w:val="none" w:sz="0" w:space="0" w:color="auto"/>
      </w:divBdr>
    </w:div>
    <w:div w:id="1856530762">
      <w:bodyDiv w:val="1"/>
      <w:marLeft w:val="0"/>
      <w:marRight w:val="0"/>
      <w:marTop w:val="0"/>
      <w:marBottom w:val="0"/>
      <w:divBdr>
        <w:top w:val="none" w:sz="0" w:space="0" w:color="auto"/>
        <w:left w:val="none" w:sz="0" w:space="0" w:color="auto"/>
        <w:bottom w:val="none" w:sz="0" w:space="0" w:color="auto"/>
        <w:right w:val="none" w:sz="0" w:space="0" w:color="auto"/>
      </w:divBdr>
    </w:div>
    <w:div w:id="1868642395">
      <w:bodyDiv w:val="1"/>
      <w:marLeft w:val="0"/>
      <w:marRight w:val="0"/>
      <w:marTop w:val="0"/>
      <w:marBottom w:val="0"/>
      <w:divBdr>
        <w:top w:val="none" w:sz="0" w:space="0" w:color="auto"/>
        <w:left w:val="none" w:sz="0" w:space="0" w:color="auto"/>
        <w:bottom w:val="none" w:sz="0" w:space="0" w:color="auto"/>
        <w:right w:val="none" w:sz="0" w:space="0" w:color="auto"/>
      </w:divBdr>
    </w:div>
    <w:div w:id="1873103497">
      <w:bodyDiv w:val="1"/>
      <w:marLeft w:val="0"/>
      <w:marRight w:val="0"/>
      <w:marTop w:val="0"/>
      <w:marBottom w:val="0"/>
      <w:divBdr>
        <w:top w:val="none" w:sz="0" w:space="0" w:color="auto"/>
        <w:left w:val="none" w:sz="0" w:space="0" w:color="auto"/>
        <w:bottom w:val="none" w:sz="0" w:space="0" w:color="auto"/>
        <w:right w:val="none" w:sz="0" w:space="0" w:color="auto"/>
      </w:divBdr>
    </w:div>
    <w:div w:id="1875650134">
      <w:bodyDiv w:val="1"/>
      <w:marLeft w:val="0"/>
      <w:marRight w:val="0"/>
      <w:marTop w:val="0"/>
      <w:marBottom w:val="0"/>
      <w:divBdr>
        <w:top w:val="none" w:sz="0" w:space="0" w:color="auto"/>
        <w:left w:val="none" w:sz="0" w:space="0" w:color="auto"/>
        <w:bottom w:val="none" w:sz="0" w:space="0" w:color="auto"/>
        <w:right w:val="none" w:sz="0" w:space="0" w:color="auto"/>
      </w:divBdr>
    </w:div>
    <w:div w:id="188058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1635</Words>
  <Characters>9326</Characters>
  <Application>Microsoft Office Word</Application>
  <DocSecurity>0</DocSecurity>
  <Lines>77</Lines>
  <Paragraphs>21</Paragraphs>
  <ScaleCrop>false</ScaleCrop>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斯文</dc:creator>
  <cp:keywords/>
  <dc:description/>
  <cp:lastModifiedBy>王 斯文</cp:lastModifiedBy>
  <cp:revision>3</cp:revision>
  <dcterms:created xsi:type="dcterms:W3CDTF">2022-03-12T13:06:00Z</dcterms:created>
  <dcterms:modified xsi:type="dcterms:W3CDTF">2022-03-12T13:24:00Z</dcterms:modified>
</cp:coreProperties>
</file>