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4E8E2" w14:textId="77777777" w:rsidR="005231FC" w:rsidRPr="00B44640" w:rsidRDefault="005231FC" w:rsidP="005231FC">
      <w:pPr>
        <w:spacing w:line="360" w:lineRule="auto"/>
        <w:rPr>
          <w:rFonts w:ascii="Times New Roman" w:hAnsi="Times New Roman" w:cs="Times New Roman"/>
          <w:b/>
          <w:bCs/>
        </w:rPr>
      </w:pPr>
      <w:r w:rsidRPr="00B44640">
        <w:rPr>
          <w:rFonts w:ascii="Times New Roman" w:hAnsi="Times New Roman" w:cs="Times New Roman"/>
          <w:b/>
          <w:bCs/>
        </w:rPr>
        <w:t>MR analysis</w:t>
      </w:r>
    </w:p>
    <w:p w14:paraId="05FFE082" w14:textId="531DCCE4" w:rsidR="0053787F" w:rsidRDefault="00A8653E" w:rsidP="00FB2026">
      <w:r>
        <w:rPr>
          <w:rFonts w:ascii="Times New Roman" w:hAnsi="Times New Roman" w:cs="Times New Roman" w:hint="eastAsia"/>
        </w:rPr>
        <w:t>The</w:t>
      </w:r>
      <w:r>
        <w:rPr>
          <w:rFonts w:ascii="Times New Roman" w:hAnsi="Times New Roman" w:cs="Times New Roman"/>
        </w:rPr>
        <w:t xml:space="preserve"> </w:t>
      </w:r>
      <w:r w:rsidRPr="00B44640">
        <w:rPr>
          <w:rFonts w:ascii="Times New Roman" w:hAnsi="Times New Roman" w:cs="Times New Roman"/>
        </w:rPr>
        <w:t xml:space="preserve">primary analysis </w:t>
      </w:r>
      <w:r>
        <w:rPr>
          <w:rFonts w:ascii="Times New Roman" w:hAnsi="Times New Roman" w:cs="Times New Roman"/>
        </w:rPr>
        <w:t xml:space="preserve">of the current MR </w:t>
      </w:r>
      <w:r w:rsidR="0098630F">
        <w:rPr>
          <w:rFonts w:ascii="Times New Roman" w:hAnsi="Times New Roman" w:cs="Times New Roman"/>
        </w:rPr>
        <w:t xml:space="preserve">analysis </w:t>
      </w:r>
      <w:r>
        <w:rPr>
          <w:rFonts w:ascii="Times New Roman" w:hAnsi="Times New Roman" w:cs="Times New Roman"/>
        </w:rPr>
        <w:t>was conducted by</w:t>
      </w:r>
      <w:r w:rsidRPr="00B44640">
        <w:rPr>
          <w:rFonts w:ascii="Times New Roman" w:hAnsi="Times New Roman" w:cs="Times New Roman"/>
        </w:rPr>
        <w:t xml:space="preserve"> the IVW approach</w:t>
      </w:r>
      <w:r>
        <w:rPr>
          <w:rFonts w:ascii="Times New Roman" w:hAnsi="Times New Roman" w:cs="Times New Roman"/>
        </w:rPr>
        <w:t>,</w:t>
      </w:r>
      <w:r w:rsidRPr="00B44640">
        <w:rPr>
          <w:rFonts w:ascii="Times New Roman" w:hAnsi="Times New Roman" w:cs="Times New Roman"/>
        </w:rPr>
        <w:t xml:space="preserve"> combin</w:t>
      </w:r>
      <w:r>
        <w:rPr>
          <w:rFonts w:ascii="Times New Roman" w:hAnsi="Times New Roman" w:cs="Times New Roman"/>
        </w:rPr>
        <w:t>ing</w:t>
      </w:r>
      <w:r w:rsidRPr="00B44640">
        <w:rPr>
          <w:rFonts w:ascii="Times New Roman" w:hAnsi="Times New Roman" w:cs="Times New Roman"/>
        </w:rPr>
        <w:t xml:space="preserve"> the effect estimate </w:t>
      </w:r>
      <w:r w:rsidR="0098630F">
        <w:rPr>
          <w:rFonts w:ascii="Times New Roman" w:hAnsi="Times New Roman" w:cs="Times New Roman"/>
        </w:rPr>
        <w:t>of</w:t>
      </w:r>
      <w:r w:rsidRPr="00B44640">
        <w:rPr>
          <w:rFonts w:ascii="Times New Roman" w:hAnsi="Times New Roman" w:cs="Times New Roman"/>
        </w:rPr>
        <w:t xml:space="preserve"> </w:t>
      </w:r>
      <w:r w:rsidR="0098630F">
        <w:rPr>
          <w:rFonts w:ascii="Times New Roman" w:hAnsi="Times New Roman" w:cs="Times New Roman"/>
        </w:rPr>
        <w:t xml:space="preserve">each </w:t>
      </w:r>
      <w:r w:rsidRPr="00B44640">
        <w:rPr>
          <w:rFonts w:ascii="Times New Roman" w:hAnsi="Times New Roman" w:cs="Times New Roman"/>
        </w:rPr>
        <w:t>single IV</w:t>
      </w:r>
      <w:r>
        <w:rPr>
          <w:rFonts w:ascii="Times New Roman" w:hAnsi="Times New Roman" w:cs="Times New Roman"/>
        </w:rPr>
        <w:t>.</w:t>
      </w:r>
      <w:r w:rsidR="000A0C2D">
        <w:rPr>
          <w:rFonts w:ascii="Times New Roman" w:hAnsi="Times New Roman" w:cs="Times New Roman"/>
        </w:rPr>
        <w:t xml:space="preserve"> </w:t>
      </w:r>
      <w:r w:rsidR="00694478" w:rsidRPr="00694478">
        <w:rPr>
          <w:rFonts w:ascii="Times New Roman" w:hAnsi="Times New Roman" w:cs="Times New Roman"/>
        </w:rPr>
        <w:t>Results are presented as odds ratio (OR)</w:t>
      </w:r>
      <w:r w:rsidR="00694478">
        <w:rPr>
          <w:rFonts w:ascii="Times New Roman" w:hAnsi="Times New Roman" w:cs="Times New Roman"/>
        </w:rPr>
        <w:t xml:space="preserve"> and </w:t>
      </w:r>
      <w:r w:rsidR="007A5117">
        <w:rPr>
          <w:rFonts w:ascii="Times New Roman" w:hAnsi="Times New Roman" w:cs="Times New Roman"/>
        </w:rPr>
        <w:t xml:space="preserve">95% </w:t>
      </w:r>
      <w:r w:rsidR="007A5117" w:rsidRPr="007A5117">
        <w:rPr>
          <w:rFonts w:ascii="Times New Roman" w:hAnsi="Times New Roman" w:cs="Times New Roman"/>
        </w:rPr>
        <w:t>confidence interval</w:t>
      </w:r>
      <w:r w:rsidR="007A5117">
        <w:rPr>
          <w:rFonts w:ascii="Times New Roman" w:hAnsi="Times New Roman" w:cs="Times New Roman"/>
        </w:rPr>
        <w:t xml:space="preserve"> (CI).</w:t>
      </w:r>
      <w:r w:rsidR="00E15141" w:rsidRPr="00E15141">
        <w:t xml:space="preserve"> </w:t>
      </w:r>
      <w:r w:rsidR="00E15141" w:rsidRPr="00E15141">
        <w:rPr>
          <w:rFonts w:ascii="Times New Roman" w:hAnsi="Times New Roman" w:cs="Times New Roman"/>
        </w:rPr>
        <w:t xml:space="preserve">Sensitivity analyses were conducted using </w:t>
      </w:r>
      <w:r w:rsidR="00701400" w:rsidRPr="00701400">
        <w:rPr>
          <w:rFonts w:ascii="Times New Roman" w:hAnsi="Times New Roman" w:cs="Times New Roman"/>
        </w:rPr>
        <w:t xml:space="preserve">MR-Egger regression, weighted </w:t>
      </w:r>
      <w:r w:rsidR="00B27D69" w:rsidRPr="00701400">
        <w:rPr>
          <w:rFonts w:ascii="Times New Roman" w:hAnsi="Times New Roman" w:cs="Times New Roman"/>
        </w:rPr>
        <w:t>median,</w:t>
      </w:r>
      <w:r w:rsidR="00701400" w:rsidRPr="00701400">
        <w:rPr>
          <w:rFonts w:ascii="Times New Roman" w:hAnsi="Times New Roman" w:cs="Times New Roman"/>
        </w:rPr>
        <w:t xml:space="preserve"> and weighted mode</w:t>
      </w:r>
      <w:r w:rsidR="00701400">
        <w:rPr>
          <w:rFonts w:ascii="Times New Roman" w:hAnsi="Times New Roman" w:cs="Times New Roman"/>
        </w:rPr>
        <w:t>.</w:t>
      </w:r>
      <w:r w:rsidR="00B27D69" w:rsidRPr="00B27D69">
        <w:t xml:space="preserve"> </w:t>
      </w:r>
      <w:r w:rsidR="00B27D69" w:rsidRPr="00B27D69">
        <w:rPr>
          <w:rFonts w:ascii="Times New Roman" w:hAnsi="Times New Roman" w:cs="Times New Roman"/>
        </w:rPr>
        <w:t>These methods hold different assumptions</w:t>
      </w:r>
      <w:r w:rsidR="00B27D69">
        <w:rPr>
          <w:rFonts w:ascii="Times New Roman" w:hAnsi="Times New Roman" w:cs="Times New Roman"/>
        </w:rPr>
        <w:t xml:space="preserve"> </w:t>
      </w:r>
      <w:r w:rsidR="00B27D69" w:rsidRPr="00B27D69">
        <w:rPr>
          <w:rFonts w:ascii="Times New Roman" w:hAnsi="Times New Roman" w:cs="Times New Roman"/>
        </w:rPr>
        <w:t>at the costs of reduced statistical power.</w:t>
      </w:r>
      <w:r w:rsidR="00C12EC8" w:rsidRPr="00C12EC8">
        <w:t xml:space="preserve"> </w:t>
      </w:r>
      <w:r w:rsidR="00C12EC8" w:rsidRPr="00C12EC8">
        <w:rPr>
          <w:rFonts w:ascii="Times New Roman" w:hAnsi="Times New Roman" w:cs="Times New Roman"/>
        </w:rPr>
        <w:t>MR-Egger method provided concordant results even when up to 50% of the genetic variants were invalid</w:t>
      </w:r>
      <w:r w:rsidR="00C12EC8">
        <w:rPr>
          <w:rFonts w:ascii="Times New Roman" w:hAnsi="Times New Roman" w:cs="Times New Roman"/>
        </w:rPr>
        <w:t xml:space="preserve">. </w:t>
      </w:r>
      <w:r w:rsidR="00FB2026" w:rsidRPr="00FB2026">
        <w:rPr>
          <w:rFonts w:ascii="Times New Roman" w:hAnsi="Times New Roman" w:cs="Times New Roman"/>
        </w:rPr>
        <w:t>The</w:t>
      </w:r>
      <w:r w:rsidR="00FB2026">
        <w:rPr>
          <w:rFonts w:ascii="Times New Roman" w:hAnsi="Times New Roman" w:cs="Times New Roman"/>
        </w:rPr>
        <w:t xml:space="preserve"> </w:t>
      </w:r>
      <w:r w:rsidR="00FB2026" w:rsidRPr="00FB2026">
        <w:rPr>
          <w:rFonts w:ascii="Times New Roman" w:hAnsi="Times New Roman" w:cs="Times New Roman"/>
        </w:rPr>
        <w:t>weighted median allows for 50% of the IVs to be invalid</w:t>
      </w:r>
      <w:r w:rsidR="00FB2026">
        <w:rPr>
          <w:rFonts w:ascii="Times New Roman" w:hAnsi="Times New Roman" w:cs="Times New Roman"/>
        </w:rPr>
        <w:t xml:space="preserve"> </w:t>
      </w:r>
      <w:r w:rsidR="00FB2026" w:rsidRPr="00FB2026">
        <w:rPr>
          <w:rFonts w:ascii="Times New Roman" w:hAnsi="Times New Roman" w:cs="Times New Roman"/>
        </w:rPr>
        <w:t>or present pleiotropy</w:t>
      </w:r>
      <w:r w:rsidR="00FB2026">
        <w:rPr>
          <w:rFonts w:ascii="Times New Roman" w:hAnsi="Times New Roman" w:cs="Times New Roman"/>
        </w:rPr>
        <w:t>.</w:t>
      </w:r>
      <w:r w:rsidR="00441CBD" w:rsidRPr="00441CBD">
        <w:t xml:space="preserve"> </w:t>
      </w:r>
      <w:r w:rsidR="00441CBD" w:rsidRPr="00441CBD">
        <w:rPr>
          <w:rFonts w:ascii="Times New Roman" w:hAnsi="Times New Roman" w:cs="Times New Roman"/>
        </w:rPr>
        <w:t>The MR-Egger intercept test was also conducted</w:t>
      </w:r>
      <w:r w:rsidR="00453F7E">
        <w:rPr>
          <w:rFonts w:ascii="Times New Roman" w:hAnsi="Times New Roman" w:cs="Times New Roman"/>
        </w:rPr>
        <w:t xml:space="preserve"> to </w:t>
      </w:r>
      <w:r w:rsidR="00EA2B21">
        <w:rPr>
          <w:rFonts w:ascii="Times New Roman" w:hAnsi="Times New Roman" w:cs="Times New Roman"/>
        </w:rPr>
        <w:t xml:space="preserve">test the </w:t>
      </w:r>
      <w:r w:rsidR="00D8703C" w:rsidRPr="00D8703C">
        <w:rPr>
          <w:rFonts w:ascii="Times New Roman" w:hAnsi="Times New Roman" w:cs="Times New Roman"/>
        </w:rPr>
        <w:t>horizontal pleiotropy</w:t>
      </w:r>
      <w:r w:rsidR="00D8703C">
        <w:rPr>
          <w:rFonts w:ascii="Times New Roman" w:hAnsi="Times New Roman" w:cs="Times New Roman"/>
        </w:rPr>
        <w:t xml:space="preserve">. </w:t>
      </w:r>
      <w:r w:rsidR="00CF720A">
        <w:rPr>
          <w:rFonts w:ascii="Times New Roman" w:hAnsi="Times New Roman" w:cs="Times New Roman"/>
        </w:rPr>
        <w:t>W</w:t>
      </w:r>
      <w:r w:rsidR="00CF720A" w:rsidRPr="00CF720A">
        <w:rPr>
          <w:rFonts w:ascii="Times New Roman" w:hAnsi="Times New Roman" w:cs="Times New Roman"/>
        </w:rPr>
        <w:t xml:space="preserve">e applied a leave-one-out analysis testing </w:t>
      </w:r>
      <w:r w:rsidR="004E66AC" w:rsidRPr="004E66AC">
        <w:rPr>
          <w:rFonts w:ascii="Times New Roman" w:hAnsi="Times New Roman" w:cs="Times New Roman"/>
        </w:rPr>
        <w:t xml:space="preserve">as sensitivity </w:t>
      </w:r>
      <w:proofErr w:type="spellStart"/>
      <w:r w:rsidR="004E66AC" w:rsidRPr="004E66AC">
        <w:rPr>
          <w:rFonts w:ascii="Times New Roman" w:hAnsi="Times New Roman" w:cs="Times New Roman"/>
        </w:rPr>
        <w:t>analy</w:t>
      </w:r>
      <w:r w:rsidR="004E66AC">
        <w:rPr>
          <w:rFonts w:ascii="Times New Roman" w:hAnsi="Times New Roman" w:cs="Times New Roman"/>
        </w:rPr>
        <w:t>s</w:t>
      </w:r>
      <w:r w:rsidR="004E66AC" w:rsidRPr="004E66AC">
        <w:rPr>
          <w:rFonts w:ascii="Times New Roman" w:hAnsi="Times New Roman" w:cs="Times New Roman"/>
        </w:rPr>
        <w:t>ing</w:t>
      </w:r>
      <w:proofErr w:type="spellEnd"/>
      <w:r w:rsidR="004E66AC" w:rsidRPr="004E66AC">
        <w:rPr>
          <w:rFonts w:ascii="Times New Roman" w:hAnsi="Times New Roman" w:cs="Times New Roman"/>
        </w:rPr>
        <w:t xml:space="preserve"> approaches to ensure the robustness of results.</w:t>
      </w:r>
    </w:p>
    <w:sectPr w:rsidR="005378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7F"/>
    <w:rsid w:val="000A0C2D"/>
    <w:rsid w:val="00441CBD"/>
    <w:rsid w:val="00453F7E"/>
    <w:rsid w:val="004E66AC"/>
    <w:rsid w:val="005231FC"/>
    <w:rsid w:val="0053787F"/>
    <w:rsid w:val="00694478"/>
    <w:rsid w:val="00701400"/>
    <w:rsid w:val="007A5117"/>
    <w:rsid w:val="0098630F"/>
    <w:rsid w:val="00A8653E"/>
    <w:rsid w:val="00B27D69"/>
    <w:rsid w:val="00C12EC8"/>
    <w:rsid w:val="00CF720A"/>
    <w:rsid w:val="00D8703C"/>
    <w:rsid w:val="00E15141"/>
    <w:rsid w:val="00EA2B21"/>
    <w:rsid w:val="00FB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5301E"/>
  <w15:chartTrackingRefBased/>
  <w15:docId w15:val="{4D1C4F17-B09A-4AC1-9CAC-2927DF117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1FC"/>
    <w:pPr>
      <w:widowControl w:val="0"/>
      <w:spacing w:after="0" w:line="240" w:lineRule="auto"/>
      <w:jc w:val="both"/>
    </w:pPr>
    <w:rPr>
      <w:kern w:val="2"/>
      <w:sz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GUO</dc:creator>
  <cp:keywords/>
  <dc:description/>
  <cp:lastModifiedBy>Zheng GUO</cp:lastModifiedBy>
  <cp:revision>18</cp:revision>
  <dcterms:created xsi:type="dcterms:W3CDTF">2021-10-31T03:21:00Z</dcterms:created>
  <dcterms:modified xsi:type="dcterms:W3CDTF">2021-10-31T03:32:00Z</dcterms:modified>
</cp:coreProperties>
</file>