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F72" w:rsidRDefault="00DE50A5">
      <w:pPr>
        <w:jc w:val="left"/>
        <w:rPr>
          <w:rFonts w:ascii="Times New Roman" w:eastAsia="Microsoft YaHei" w:hAnsi="Times New Roman" w:cs="Times New Roman"/>
          <w:b/>
          <w:bCs/>
          <w:color w:val="151920"/>
          <w:szCs w:val="21"/>
          <w:shd w:val="clear" w:color="auto" w:fill="FFFFFF"/>
        </w:rPr>
      </w:pPr>
      <w:bookmarkStart w:id="0" w:name="_GoBack"/>
      <w:r>
        <w:rPr>
          <w:rFonts w:ascii="Times New Roman" w:eastAsia="Microsoft YaHei" w:hAnsi="Times New Roman" w:cs="Times New Roman"/>
          <w:b/>
          <w:bCs/>
          <w:color w:val="151920"/>
          <w:szCs w:val="21"/>
          <w:shd w:val="clear" w:color="auto" w:fill="FFFFFF"/>
        </w:rPr>
        <w:t>Additional file 1:</w:t>
      </w:r>
    </w:p>
    <w:p w:rsidR="00EF5F72" w:rsidRDefault="00DE50A5">
      <w:pPr>
        <w:jc w:val="left"/>
        <w:rPr>
          <w:rFonts w:ascii="Times New Roman" w:eastAsia="Microsoft YaHei" w:hAnsi="Times New Roman" w:cs="Times New Roman"/>
          <w:b/>
          <w:bCs/>
          <w:color w:val="151920"/>
          <w:szCs w:val="21"/>
          <w:shd w:val="clear" w:color="auto" w:fill="FFFFFF"/>
        </w:rPr>
      </w:pPr>
      <w:r>
        <w:rPr>
          <w:rFonts w:ascii="Times New Roman" w:eastAsia="Microsoft YaHei" w:hAnsi="Times New Roman" w:cs="Times New Roman"/>
          <w:b/>
          <w:bCs/>
          <w:color w:val="151920"/>
          <w:sz w:val="18"/>
          <w:szCs w:val="18"/>
          <w:shd w:val="clear" w:color="auto" w:fill="FFFFFF"/>
        </w:rPr>
        <w:t>T</w:t>
      </w:r>
      <w:r>
        <w:rPr>
          <w:rFonts w:ascii="Times New Roman" w:eastAsia="Microsoft YaHei" w:hAnsi="Times New Roman" w:cs="Times New Roman" w:hint="eastAsia"/>
          <w:b/>
          <w:bCs/>
          <w:color w:val="151920"/>
          <w:sz w:val="18"/>
          <w:szCs w:val="18"/>
          <w:shd w:val="clear" w:color="auto" w:fill="FFFFFF"/>
        </w:rPr>
        <w:t xml:space="preserve">able </w:t>
      </w:r>
      <w:r>
        <w:rPr>
          <w:rFonts w:ascii="Times New Roman" w:eastAsia="Microsoft YaHei" w:hAnsi="Times New Roman" w:cs="Times New Roman"/>
          <w:b/>
          <w:bCs/>
          <w:color w:val="151920"/>
          <w:sz w:val="18"/>
          <w:szCs w:val="18"/>
          <w:shd w:val="clear" w:color="auto" w:fill="FFFFFF"/>
        </w:rPr>
        <w:t>S1</w:t>
      </w:r>
      <w:r>
        <w:rPr>
          <w:rFonts w:ascii="Times New Roman" w:eastAsia="Microsoft YaHei" w:hAnsi="Times New Roman" w:cs="Times New Roman" w:hint="eastAsia"/>
          <w:b/>
          <w:bCs/>
          <w:color w:val="151920"/>
          <w:sz w:val="18"/>
          <w:szCs w:val="18"/>
          <w:shd w:val="clear" w:color="auto" w:fill="FFFFFF"/>
        </w:rPr>
        <w:t xml:space="preserve">. </w:t>
      </w:r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>Factors related to in-hospital mortality in red blood cell distribution width-to-albumin ratio by univariate analysis.</w:t>
      </w:r>
    </w:p>
    <w:tbl>
      <w:tblPr>
        <w:tblW w:w="8819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699"/>
        <w:gridCol w:w="2186"/>
        <w:gridCol w:w="2254"/>
        <w:gridCol w:w="1680"/>
      </w:tblGrid>
      <w:tr w:rsidR="00EF5F72">
        <w:trPr>
          <w:trHeight w:val="288"/>
        </w:trPr>
        <w:tc>
          <w:tcPr>
            <w:tcW w:w="26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Variables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Statistics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HR (95%CI)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i/>
                <w:iCs/>
                <w:color w:val="000000"/>
                <w:sz w:val="15"/>
                <w:szCs w:val="15"/>
                <w:lang w:bidi="ar"/>
              </w:rPr>
              <w:t xml:space="preserve">P 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value</w:t>
            </w:r>
          </w:p>
        </w:tc>
      </w:tr>
      <w:tr w:rsidR="00EF5F72">
        <w:trPr>
          <w:trHeight w:val="297"/>
        </w:trPr>
        <w:tc>
          <w:tcPr>
            <w:tcW w:w="269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Age (years)</w:t>
            </w:r>
          </w:p>
        </w:tc>
        <w:tc>
          <w:tcPr>
            <w:tcW w:w="218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74.9 ± 12.3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1.03 (1.02,1.03)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 w:hint="eastAsia"/>
                <w:sz w:val="15"/>
                <w:szCs w:val="15"/>
                <w:lang w:bidi="ar"/>
              </w:rPr>
              <w:t>Sex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, n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Male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1782 (58.6)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90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Female 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1260 (41.4)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0.99 (0.86,1.13)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0.836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Heart rate (beats/min)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93.1 ± 22.9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1.00 (1.00,1.01)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0.028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SBP (mmHg)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120.9 ± 25.0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1.00 (1.00,1.00)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DBP (mmHg)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67.7 ± 19.1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1.00 (1.00,1.00)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0.008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MBP (mmHg)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82.0 ± 20.0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1.00 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(1.00,1.00)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Temperature (℃)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36.7 ± 0.9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0.84 (0.79,0.89)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SPO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vertAlign w:val="subscript"/>
                <w:lang w:bidi="ar"/>
              </w:rPr>
              <w:t>2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(%)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96.0 ± 5.0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0.97 (0.96,0.98)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34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WBC count (10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vertAlign w:val="superscript"/>
                <w:lang w:bidi="ar"/>
              </w:rPr>
              <w:t>9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/L)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12.1 (8.1, 17.3)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1.00 (1.00,1.01)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0.095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Hemoglobin (g/dl)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11.0 ± 2.4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0.99 (1.00,1.02)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0.526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Hematocrit (%)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34.1 ± 7.3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1.00 (1.00,1.01)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0.555</w:t>
            </w:r>
          </w:p>
        </w:tc>
      </w:tr>
      <w:tr w:rsidR="00EF5F72">
        <w:trPr>
          <w:trHeight w:val="312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Platelet count (10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vertAlign w:val="superscript"/>
                <w:lang w:bidi="ar"/>
              </w:rPr>
              <w:t>9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/L)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195.0 (134.0, 269.0)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1.00 (1.00,1.00)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0.88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Anion gap (mmol/L)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17.1 ± 5.1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1.05 (1.03,1.06)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Serum bicarbonate (mmol/L)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22.0 ± 5.5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0.96 (0.95,0.98)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Creatinine (mEq/L)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1.4 (1.0, 2.2)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1.04 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(1.00,1.07)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0.053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BUN (mg/dl)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29.5 (19.0, 49.0)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1.01 (1.00,1.01)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Glucose (mg/dL)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135.0 (108.0, 179.0)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1.00 (1.00,1.00)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0.19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Chloride (mmol/L)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102.2 ± 7.4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1.00 (1.00,1.01)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0.368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Sodiumn (mmol/L)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138.0 ± 6.5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1.00 (1.00,1.01)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0.897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Potassium 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(mmol/L)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4.4 ± 1.0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1.18 (1.1,1.26)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INR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2.0 ± 1.7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1.07 (1.04,1.1)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PT (second)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15.4 (13.2, 21.5)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1.01 (1.00,1.01)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RAR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5.3 ± 1.8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1.05 (1.03,1.07)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376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RDW (10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vertAlign w:val="superscript"/>
                <w:lang w:bidi="ar"/>
              </w:rPr>
              <w:t>9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/L)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15.7 ± 2.5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1.06 (1.03,1.09)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Serum albumin (g/dL)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3.2 ± 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0.7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0.78 (0.7,0.86)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Myocardial infarct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2309 (75.9)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733 (24.1)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1.18 (1.01,1.38)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0.04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Congestive heart failure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1498 (49.2)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1544 (50.8)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0.96 (0.83,1.1)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0.536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Peripheral vascular disease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2574 </w:t>
            </w: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(84.6)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468 (15.4)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1.01 (0.84,1.22)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0.9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Cerebrovascular disease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2522 (82.9)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520 (17.1)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1.13 (0.95,1.34)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0.177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Dementia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2822 (92.8)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220 (7.2)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1.25 (0.95,1.63)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0.106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lastRenderedPageBreak/>
              <w:t>Chronic pulmonary disease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2106 (69.2)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936 (30.8)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0.92 (0.79,1.08)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0.308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Rheumatic disease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2920 (96.0)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122 (4.0)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1.3 (0.92,1.82)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0.133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Peptic ulcer disease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2920 (96.0)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122 (4.0)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0.84 (0.59,1.17)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0.3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Liver disease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2541 (83.5)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501 (16.5)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1.21 (1.03,1.43)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0.023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Diabetes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2002 (65.8)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1040 (34.2)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0.88 (0.76,1.02)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0.094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Renal disease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2025 (66.6)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1017 (33.4)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1.11 (0.96,1.29)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0.149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Malignant cancer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2601 (85.5)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441 (14.5)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1.05 (0.87,1.27)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0.606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Metastatic solid tumor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2871 (94.4)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171 (5.6)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1.67 (1.31,2.14)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Aids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3035 (99.8)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7 (0.2)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0.62 (0.09,4.41)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0.634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MV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1647 (54.1)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1395 (45.9)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1.57 (1.36,1.81)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RRT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NO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2802 (92.1)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Ref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EF5F72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   Yes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240 (7.9)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1.32 (1.06,1.63) 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0.011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OASIS 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38.7 ± 9.5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1.05 (1.04,1.06)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SAPS Ⅱ 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46.3 ± 14.3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1.03 (1.03,1.04)</w:t>
            </w: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  <w:tr w:rsidR="00EF5F72">
        <w:trPr>
          <w:trHeight w:val="288"/>
        </w:trPr>
        <w:tc>
          <w:tcPr>
            <w:tcW w:w="26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 xml:space="preserve">SOFA 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7.8 ± 4.1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1.1 (1.08,1.11)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EF5F72" w:rsidRDefault="00DE50A5">
            <w:pPr>
              <w:jc w:val="center"/>
              <w:textAlignment w:val="center"/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</w:pPr>
            <w:r>
              <w:rPr>
                <w:rFonts w:ascii="Times New Roman" w:eastAsia="Microsoft YaHei" w:hAnsi="Times New Roman" w:cs="Times New Roman"/>
                <w:color w:val="000000"/>
                <w:sz w:val="15"/>
                <w:szCs w:val="15"/>
                <w:lang w:bidi="ar"/>
              </w:rPr>
              <w:t>&lt; 0.001</w:t>
            </w:r>
          </w:p>
        </w:tc>
      </w:tr>
    </w:tbl>
    <w:p w:rsidR="00EF5F72" w:rsidRDefault="00DE50A5">
      <w:pPr>
        <w:spacing w:line="480" w:lineRule="auto"/>
        <w:rPr>
          <w:rFonts w:ascii="Times New Roman" w:eastAsia="Microsoft YaHei" w:hAnsi="Times New Roman"/>
          <w:b/>
          <w:bCs/>
          <w:color w:val="151920"/>
          <w:sz w:val="18"/>
          <w:szCs w:val="18"/>
          <w:shd w:val="clear" w:color="auto" w:fill="FFFFFF"/>
        </w:rPr>
      </w:pPr>
      <w:bookmarkStart w:id="1" w:name="OLE_LINK7"/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 xml:space="preserve">RAR, red blood cell distribution width/albumin ratio; </w:t>
      </w:r>
      <w:bookmarkStart w:id="2" w:name="_Hlk107463518"/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>SBP, systolic blood pressure; DBP, diastolic blood pressure; MBP, mean blood pressure; SPO</w:t>
      </w:r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  <w:vertAlign w:val="subscript"/>
        </w:rPr>
        <w:t>2</w:t>
      </w:r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>, percutaneous oxygen saturation; WBC, white blood cell; RDW, red cell distribution width; INR, international</w:t>
      </w:r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 xml:space="preserve"> normalized ratio; PT, plasma prothrombin time; BUN, blood urea; MV, mechanical ventilation; RRT, renal replacement therapy; OASIS, Oxford acute severity of illness score; SAPS II, simplified acute physiology score; SOFA, sequential organ failure assessmen</w:t>
      </w:r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>t.</w:t>
      </w:r>
      <w:bookmarkEnd w:id="1"/>
      <w:bookmarkEnd w:id="2"/>
      <w: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  <w:t xml:space="preserve"> </w:t>
      </w:r>
    </w:p>
    <w:bookmarkEnd w:id="0"/>
    <w:p w:rsidR="00EF5F72" w:rsidRDefault="00EF5F72">
      <w:pPr>
        <w:rPr>
          <w:rFonts w:ascii="Times New Roman" w:eastAsia="Microsoft YaHei" w:hAnsi="Times New Roman" w:cs="Times New Roman"/>
          <w:color w:val="151920"/>
          <w:sz w:val="18"/>
          <w:szCs w:val="18"/>
          <w:shd w:val="clear" w:color="auto" w:fill="FFFFFF"/>
        </w:rPr>
      </w:pPr>
    </w:p>
    <w:sectPr w:rsidR="00EF5F72" w:rsidSect="00DE50A5">
      <w:footerReference w:type="default" r:id="rId7"/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E50A5">
      <w:r>
        <w:separator/>
      </w:r>
    </w:p>
  </w:endnote>
  <w:endnote w:type="continuationSeparator" w:id="0">
    <w:p w:rsidR="00000000" w:rsidRDefault="00DE5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29444377"/>
    </w:sdtPr>
    <w:sdtEndPr/>
    <w:sdtContent>
      <w:p w:rsidR="00EF5F72" w:rsidRDefault="00DE50A5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E50A5">
          <w:rPr>
            <w:noProof/>
            <w:lang w:val="zh-CN"/>
          </w:rPr>
          <w:t>1</w:t>
        </w:r>
        <w:r>
          <w:fldChar w:fldCharType="end"/>
        </w:r>
      </w:p>
    </w:sdtContent>
  </w:sdt>
  <w:p w:rsidR="00EF5F72" w:rsidRDefault="00EF5F7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E50A5">
      <w:r>
        <w:separator/>
      </w:r>
    </w:p>
  </w:footnote>
  <w:footnote w:type="continuationSeparator" w:id="0">
    <w:p w:rsidR="00000000" w:rsidRDefault="00DE50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BkNzYyZWViODQ3OTZiMWJjNTc2ZTA5MGMxZjQ2ZmIifQ=="/>
  </w:docVars>
  <w:rsids>
    <w:rsidRoot w:val="003D097C"/>
    <w:rsid w:val="00025E82"/>
    <w:rsid w:val="0003607D"/>
    <w:rsid w:val="000D4410"/>
    <w:rsid w:val="00353DD7"/>
    <w:rsid w:val="003D097C"/>
    <w:rsid w:val="00464DB7"/>
    <w:rsid w:val="00495798"/>
    <w:rsid w:val="00552856"/>
    <w:rsid w:val="00561377"/>
    <w:rsid w:val="005836A6"/>
    <w:rsid w:val="005855AC"/>
    <w:rsid w:val="00591D7B"/>
    <w:rsid w:val="00654EE1"/>
    <w:rsid w:val="00686465"/>
    <w:rsid w:val="00992D85"/>
    <w:rsid w:val="00A7055F"/>
    <w:rsid w:val="00AE5D8B"/>
    <w:rsid w:val="00B14870"/>
    <w:rsid w:val="00B56206"/>
    <w:rsid w:val="00B8510A"/>
    <w:rsid w:val="00C27740"/>
    <w:rsid w:val="00CD38FF"/>
    <w:rsid w:val="00DD1FBD"/>
    <w:rsid w:val="00DE50A5"/>
    <w:rsid w:val="00EF4747"/>
    <w:rsid w:val="00EF5F72"/>
    <w:rsid w:val="00F14EA8"/>
    <w:rsid w:val="00F23FCF"/>
    <w:rsid w:val="00F62B13"/>
    <w:rsid w:val="00F90553"/>
    <w:rsid w:val="01E943A0"/>
    <w:rsid w:val="022F7F52"/>
    <w:rsid w:val="09B075AB"/>
    <w:rsid w:val="0F7A147F"/>
    <w:rsid w:val="107A6B0B"/>
    <w:rsid w:val="174A7237"/>
    <w:rsid w:val="19544DA5"/>
    <w:rsid w:val="1C940F54"/>
    <w:rsid w:val="23630B2A"/>
    <w:rsid w:val="24015121"/>
    <w:rsid w:val="2835065E"/>
    <w:rsid w:val="2BEA293F"/>
    <w:rsid w:val="2BFE7B3D"/>
    <w:rsid w:val="34A42A2F"/>
    <w:rsid w:val="42162288"/>
    <w:rsid w:val="4290203A"/>
    <w:rsid w:val="431E4668"/>
    <w:rsid w:val="477C1065"/>
    <w:rsid w:val="54C74E9C"/>
    <w:rsid w:val="56330C91"/>
    <w:rsid w:val="58801DB1"/>
    <w:rsid w:val="59546080"/>
    <w:rsid w:val="5D543503"/>
    <w:rsid w:val="6C5822C0"/>
    <w:rsid w:val="6F514797"/>
    <w:rsid w:val="705057A7"/>
    <w:rsid w:val="784B5AE0"/>
    <w:rsid w:val="7D7A0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8C7747A-A186-4593-8BC5-60B5CC3F6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line number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LineNumber">
    <w:name w:val="line number"/>
    <w:basedOn w:val="DefaultParagraphFont"/>
    <w:qFormat/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kern w:val="2"/>
      <w:sz w:val="21"/>
      <w:szCs w:val="24"/>
      <w:lang w:eastAsia="zh-CN"/>
    </w:rPr>
  </w:style>
  <w:style w:type="paragraph" w:customStyle="1" w:styleId="Revision1">
    <w:name w:val="Revision1"/>
    <w:hidden/>
    <w:uiPriority w:val="99"/>
    <w:semiHidden/>
    <w:rPr>
      <w:kern w:val="2"/>
      <w:sz w:val="21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7B16C8-1316-4EE7-9D86-79313EDCA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533</Words>
  <Characters>3034</Characters>
  <Application>Microsoft Office Word</Application>
  <DocSecurity>0</DocSecurity>
  <Lines>25</Lines>
  <Paragraphs>7</Paragraphs>
  <ScaleCrop>false</ScaleCrop>
  <Company/>
  <LinksUpToDate>false</LinksUpToDate>
  <CharactersWithSpaces>3560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</dc:creator>
  <cp:lastModifiedBy>Dhanalakshmi S.K.</cp:lastModifiedBy>
  <cp:revision>28</cp:revision>
  <dcterms:created xsi:type="dcterms:W3CDTF">2022-07-30T16:02:00Z</dcterms:created>
  <dcterms:modified xsi:type="dcterms:W3CDTF">2022-11-25T21:23:00Z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5AF6D2A1421048B58E95CFB51359B5CC</vt:lpwstr>
  </property>
</Properties>
</file>