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197E0" w14:textId="71009866" w:rsidR="00852B4D" w:rsidRDefault="00B3451A" w:rsidP="004612C6">
      <w:pPr>
        <w:pStyle w:val="NoSpacing"/>
        <w:rPr>
          <w:rFonts w:ascii="Georgia" w:hAnsi="Georgia"/>
          <w:b/>
          <w:bCs/>
          <w:sz w:val="28"/>
          <w:szCs w:val="28"/>
        </w:rPr>
      </w:pPr>
      <w:r w:rsidRPr="004612C6">
        <w:rPr>
          <w:rFonts w:ascii="Georgia" w:hAnsi="Georgia"/>
          <w:b/>
          <w:bCs/>
          <w:sz w:val="28"/>
          <w:szCs w:val="28"/>
        </w:rPr>
        <w:t>Additional</w:t>
      </w:r>
      <w:r w:rsidR="00D25B9B" w:rsidRPr="004612C6">
        <w:rPr>
          <w:rFonts w:ascii="Georgia" w:hAnsi="Georgia"/>
          <w:b/>
          <w:bCs/>
          <w:sz w:val="28"/>
          <w:szCs w:val="28"/>
        </w:rPr>
        <w:t xml:space="preserve"> file 1</w:t>
      </w:r>
      <w:r w:rsidR="004015A9" w:rsidRPr="004612C6">
        <w:rPr>
          <w:rFonts w:ascii="Georgia" w:hAnsi="Georgia"/>
          <w:b/>
          <w:bCs/>
          <w:sz w:val="28"/>
          <w:szCs w:val="28"/>
        </w:rPr>
        <w:t xml:space="preserve"> </w:t>
      </w:r>
    </w:p>
    <w:p w14:paraId="30AC06D3" w14:textId="77777777" w:rsidR="004612C6" w:rsidRPr="004612C6" w:rsidRDefault="004612C6" w:rsidP="004612C6">
      <w:pPr>
        <w:pStyle w:val="NoSpacing"/>
        <w:rPr>
          <w:rFonts w:ascii="Georgia" w:hAnsi="Georgia"/>
          <w:b/>
          <w:bCs/>
          <w:sz w:val="28"/>
          <w:szCs w:val="28"/>
        </w:rPr>
      </w:pPr>
    </w:p>
    <w:p w14:paraId="7ED5B29A" w14:textId="2D5374DE" w:rsidR="004015A9" w:rsidRPr="004612C6" w:rsidRDefault="00852B4D" w:rsidP="004612C6">
      <w:pPr>
        <w:pStyle w:val="NoSpacing"/>
        <w:rPr>
          <w:rFonts w:ascii="Georgia" w:hAnsi="Georgia"/>
          <w:sz w:val="24"/>
          <w:szCs w:val="24"/>
        </w:rPr>
      </w:pPr>
      <w:bookmarkStart w:id="0" w:name="_Hlk102465645"/>
      <w:r w:rsidRPr="004612C6">
        <w:rPr>
          <w:rFonts w:ascii="Georgia" w:hAnsi="Georgia"/>
          <w:sz w:val="24"/>
          <w:szCs w:val="24"/>
        </w:rPr>
        <w:t xml:space="preserve">Table S1: </w:t>
      </w:r>
      <w:r w:rsidR="004015A9" w:rsidRPr="004612C6">
        <w:rPr>
          <w:rFonts w:ascii="Georgia" w:hAnsi="Georgia"/>
          <w:sz w:val="24"/>
          <w:szCs w:val="24"/>
        </w:rPr>
        <w:t>Definitions</w:t>
      </w:r>
      <w:r w:rsidRPr="004612C6">
        <w:rPr>
          <w:rFonts w:ascii="Georgia" w:hAnsi="Georgia"/>
          <w:sz w:val="24"/>
          <w:szCs w:val="24"/>
        </w:rPr>
        <w:t xml:space="preserve"> of preoperative risk factors</w:t>
      </w:r>
    </w:p>
    <w:tbl>
      <w:tblPr>
        <w:tblW w:w="10173" w:type="dxa"/>
        <w:tblBorders>
          <w:top w:val="single" w:sz="4" w:space="0" w:color="auto"/>
          <w:bottom w:val="single" w:sz="4" w:space="0" w:color="auto"/>
        </w:tblBorders>
        <w:tblLook w:val="04A0" w:firstRow="1" w:lastRow="0" w:firstColumn="1" w:lastColumn="0" w:noHBand="0" w:noVBand="1"/>
      </w:tblPr>
      <w:tblGrid>
        <w:gridCol w:w="10173"/>
      </w:tblGrid>
      <w:tr w:rsidR="00C955A7" w:rsidRPr="004612C6" w14:paraId="0912D7D8" w14:textId="77777777" w:rsidTr="00007EC9">
        <w:trPr>
          <w:trHeight w:val="283"/>
        </w:trPr>
        <w:tc>
          <w:tcPr>
            <w:tcW w:w="10173" w:type="dxa"/>
            <w:tcBorders>
              <w:bottom w:val="single" w:sz="4" w:space="0" w:color="auto"/>
            </w:tcBorders>
            <w:vAlign w:val="center"/>
          </w:tcPr>
          <w:bookmarkEnd w:id="0"/>
          <w:p w14:paraId="1C83D86F" w14:textId="77777777" w:rsidR="00C955A7" w:rsidRPr="004612C6" w:rsidRDefault="00C955A7" w:rsidP="00007EC9">
            <w:pPr>
              <w:spacing w:after="0" w:line="240" w:lineRule="auto"/>
              <w:rPr>
                <w:rFonts w:ascii="Georgia" w:eastAsia="Calibri" w:hAnsi="Georgia" w:cs="Times New Roman"/>
                <w:b/>
                <w:lang w:val="en"/>
              </w:rPr>
            </w:pPr>
            <w:r w:rsidRPr="004612C6">
              <w:rPr>
                <w:rFonts w:ascii="Georgia" w:eastAsia="Calibri" w:hAnsi="Georgia" w:cs="Times New Roman"/>
                <w:b/>
                <w:lang w:val="en"/>
              </w:rPr>
              <w:t>Preoperative risk factors</w:t>
            </w:r>
          </w:p>
        </w:tc>
      </w:tr>
      <w:tr w:rsidR="00C955A7" w:rsidRPr="004612C6" w14:paraId="2A3C63C7" w14:textId="77777777" w:rsidTr="00007EC9">
        <w:tc>
          <w:tcPr>
            <w:tcW w:w="10173" w:type="dxa"/>
            <w:tcBorders>
              <w:top w:val="single" w:sz="4" w:space="0" w:color="auto"/>
              <w:bottom w:val="nil"/>
            </w:tcBorders>
            <w:vAlign w:val="center"/>
          </w:tcPr>
          <w:p w14:paraId="28595C95" w14:textId="77777777" w:rsidR="00C955A7" w:rsidRPr="004612C6" w:rsidRDefault="00C955A7" w:rsidP="00007EC9">
            <w:pPr>
              <w:spacing w:after="0" w:line="240" w:lineRule="auto"/>
              <w:rPr>
                <w:rFonts w:ascii="Georgia" w:eastAsia="Calibri" w:hAnsi="Georgia" w:cs="Times New Roman"/>
                <w:bCs/>
                <w:i/>
                <w:iCs/>
                <w:lang w:val="en"/>
              </w:rPr>
            </w:pPr>
          </w:p>
          <w:p w14:paraId="32EF31D1" w14:textId="4F987F52" w:rsidR="00C955A7" w:rsidRPr="004612C6" w:rsidRDefault="00C955A7" w:rsidP="00007EC9">
            <w:pPr>
              <w:spacing w:after="0" w:line="240" w:lineRule="auto"/>
              <w:rPr>
                <w:rFonts w:ascii="Georgia" w:eastAsia="Calibri" w:hAnsi="Georgia" w:cs="Times New Roman"/>
                <w:bCs/>
                <w:i/>
                <w:iCs/>
                <w:lang w:val="en"/>
              </w:rPr>
            </w:pPr>
            <w:r w:rsidRPr="004612C6">
              <w:rPr>
                <w:rFonts w:ascii="Georgia" w:eastAsia="Calibri" w:hAnsi="Georgia" w:cs="Times New Roman"/>
                <w:bCs/>
                <w:i/>
                <w:iCs/>
                <w:lang w:val="en"/>
              </w:rPr>
              <w:t>Diabetes</w:t>
            </w:r>
          </w:p>
          <w:p w14:paraId="1D78F32C" w14:textId="77777777" w:rsidR="00C955A7" w:rsidRPr="004612C6" w:rsidRDefault="00C955A7" w:rsidP="00007EC9">
            <w:pPr>
              <w:spacing w:after="0" w:line="240" w:lineRule="auto"/>
              <w:rPr>
                <w:rFonts w:ascii="Georgia" w:eastAsia="Calibri" w:hAnsi="Georgia" w:cs="Times New Roman"/>
                <w:bCs/>
                <w:lang w:val="en"/>
              </w:rPr>
            </w:pPr>
            <w:r w:rsidRPr="004612C6">
              <w:rPr>
                <w:rFonts w:ascii="Georgia" w:eastAsia="Calibri" w:hAnsi="Georgia" w:cs="Times New Roman"/>
                <w:bCs/>
                <w:lang w:val="en"/>
              </w:rPr>
              <w:tab/>
              <w:t>Oral therapy or insulin dependent diabetes</w:t>
            </w:r>
          </w:p>
          <w:p w14:paraId="1D56E92F" w14:textId="1AA3EAF2" w:rsidR="00C955A7" w:rsidRPr="004612C6" w:rsidRDefault="00C955A7" w:rsidP="00007EC9">
            <w:pPr>
              <w:spacing w:after="0" w:line="240" w:lineRule="auto"/>
              <w:rPr>
                <w:rFonts w:ascii="Georgia" w:eastAsia="Calibri" w:hAnsi="Georgia" w:cs="Times New Roman"/>
                <w:bCs/>
                <w:lang w:val="en"/>
              </w:rPr>
            </w:pPr>
          </w:p>
        </w:tc>
      </w:tr>
      <w:tr w:rsidR="00C955A7" w:rsidRPr="004612C6" w14:paraId="0A3D45F7" w14:textId="77777777" w:rsidTr="00007EC9">
        <w:tc>
          <w:tcPr>
            <w:tcW w:w="10173" w:type="dxa"/>
            <w:tcBorders>
              <w:top w:val="nil"/>
            </w:tcBorders>
            <w:vAlign w:val="center"/>
          </w:tcPr>
          <w:p w14:paraId="69CC8981" w14:textId="77777777" w:rsidR="00C955A7" w:rsidRPr="004612C6" w:rsidRDefault="00C955A7" w:rsidP="00007EC9">
            <w:pPr>
              <w:spacing w:after="0" w:line="240" w:lineRule="auto"/>
              <w:rPr>
                <w:rFonts w:ascii="Georgia" w:hAnsi="Georgia" w:cs="Calibri"/>
                <w:i/>
                <w:iCs/>
                <w:lang w:val="nl-NL"/>
              </w:rPr>
            </w:pPr>
            <w:r w:rsidRPr="004612C6">
              <w:rPr>
                <w:rFonts w:ascii="Georgia" w:hAnsi="Georgia" w:cs="Calibri"/>
                <w:i/>
                <w:iCs/>
                <w:lang w:val="nl-NL"/>
              </w:rPr>
              <w:t>Pulmonary disease</w:t>
            </w:r>
          </w:p>
          <w:p w14:paraId="0EB6DB78" w14:textId="77777777" w:rsidR="00C955A7" w:rsidRPr="004612C6" w:rsidRDefault="00C955A7" w:rsidP="00007EC9">
            <w:pPr>
              <w:spacing w:after="0" w:line="240" w:lineRule="auto"/>
              <w:rPr>
                <w:rFonts w:ascii="Georgia" w:hAnsi="Georgia" w:cs="Calibri"/>
                <w:lang w:val="nl-NL"/>
              </w:rPr>
            </w:pPr>
            <w:r w:rsidRPr="004612C6">
              <w:rPr>
                <w:rFonts w:ascii="Georgia" w:hAnsi="Georgia" w:cs="Calibri"/>
                <w:lang w:val="nl-NL"/>
              </w:rPr>
              <w:tab/>
              <w:t>Prolonged use of steroids or other lung medication</w:t>
            </w:r>
          </w:p>
          <w:p w14:paraId="66C40D40" w14:textId="4415ADBC" w:rsidR="00C955A7" w:rsidRPr="004612C6" w:rsidRDefault="00C955A7" w:rsidP="00007EC9">
            <w:pPr>
              <w:spacing w:after="0" w:line="240" w:lineRule="auto"/>
              <w:rPr>
                <w:rFonts w:ascii="Georgia" w:eastAsia="Calibri" w:hAnsi="Georgia" w:cs="Times New Roman"/>
                <w:bCs/>
                <w:lang w:val="en"/>
              </w:rPr>
            </w:pPr>
          </w:p>
        </w:tc>
      </w:tr>
      <w:tr w:rsidR="00C955A7" w:rsidRPr="004612C6" w14:paraId="621A918D" w14:textId="77777777" w:rsidTr="00007EC9">
        <w:tc>
          <w:tcPr>
            <w:tcW w:w="10173" w:type="dxa"/>
            <w:vAlign w:val="center"/>
          </w:tcPr>
          <w:p w14:paraId="6BB1D5EA" w14:textId="77777777" w:rsidR="00C955A7" w:rsidRPr="004612C6" w:rsidRDefault="00C955A7" w:rsidP="00007EC9">
            <w:pPr>
              <w:spacing w:after="0" w:line="240" w:lineRule="auto"/>
              <w:rPr>
                <w:rFonts w:ascii="Georgia" w:hAnsi="Georgia" w:cs="Calibri"/>
                <w:i/>
                <w:iCs/>
                <w:lang w:val="nl-NL"/>
              </w:rPr>
            </w:pPr>
            <w:r w:rsidRPr="004612C6">
              <w:rPr>
                <w:rFonts w:ascii="Georgia" w:hAnsi="Georgia" w:cs="Calibri"/>
                <w:i/>
                <w:iCs/>
                <w:lang w:val="nl-NL"/>
              </w:rPr>
              <w:t>Arterial vascular disease</w:t>
            </w:r>
          </w:p>
          <w:p w14:paraId="74C951B5" w14:textId="77777777" w:rsidR="00C955A7" w:rsidRPr="004612C6" w:rsidRDefault="00C955A7" w:rsidP="00007EC9">
            <w:pPr>
              <w:spacing w:after="0" w:line="240" w:lineRule="auto"/>
              <w:rPr>
                <w:rFonts w:ascii="Georgia" w:hAnsi="Georgia" w:cs="Calibri"/>
                <w:lang w:val="nl-NL"/>
              </w:rPr>
            </w:pPr>
            <w:r w:rsidRPr="004612C6">
              <w:rPr>
                <w:rFonts w:ascii="Georgia" w:hAnsi="Georgia" w:cs="Calibri"/>
                <w:lang w:val="nl-NL"/>
              </w:rPr>
              <w:tab/>
              <w:t xml:space="preserve">Peripheral or abdominal vascular pathology or operation due to arterial vascular disease </w:t>
            </w:r>
          </w:p>
          <w:p w14:paraId="20687343" w14:textId="180E39BA" w:rsidR="00C955A7" w:rsidRPr="004612C6" w:rsidRDefault="00C955A7" w:rsidP="00007EC9">
            <w:pPr>
              <w:spacing w:after="0" w:line="240" w:lineRule="auto"/>
              <w:rPr>
                <w:rFonts w:ascii="Georgia" w:eastAsia="Calibri" w:hAnsi="Georgia" w:cs="Times New Roman"/>
                <w:bCs/>
                <w:lang w:val="en"/>
              </w:rPr>
            </w:pPr>
          </w:p>
        </w:tc>
      </w:tr>
      <w:tr w:rsidR="00C955A7" w:rsidRPr="004612C6" w14:paraId="64D9D90E" w14:textId="77777777" w:rsidTr="00007EC9">
        <w:tc>
          <w:tcPr>
            <w:tcW w:w="10173" w:type="dxa"/>
            <w:vAlign w:val="center"/>
          </w:tcPr>
          <w:p w14:paraId="304EC19D" w14:textId="77777777" w:rsidR="00C955A7" w:rsidRPr="004612C6" w:rsidRDefault="00C955A7" w:rsidP="00007EC9">
            <w:pPr>
              <w:spacing w:after="0" w:line="240" w:lineRule="auto"/>
              <w:rPr>
                <w:rFonts w:ascii="Georgia" w:hAnsi="Georgia" w:cs="Calibri"/>
                <w:i/>
                <w:iCs/>
                <w:lang w:val="nl-NL"/>
              </w:rPr>
            </w:pPr>
            <w:r w:rsidRPr="004612C6">
              <w:rPr>
                <w:rFonts w:ascii="Georgia" w:hAnsi="Georgia" w:cs="Calibri"/>
                <w:i/>
                <w:iCs/>
                <w:lang w:val="nl-NL"/>
              </w:rPr>
              <w:t>Renal disease</w:t>
            </w:r>
          </w:p>
          <w:p w14:paraId="58667362" w14:textId="77777777" w:rsidR="00C955A7" w:rsidRPr="004612C6" w:rsidRDefault="00C955A7" w:rsidP="00007EC9">
            <w:pPr>
              <w:spacing w:after="0" w:line="240" w:lineRule="auto"/>
              <w:rPr>
                <w:rFonts w:ascii="Georgia" w:hAnsi="Georgia" w:cs="Calibri"/>
                <w:lang w:val="nl-NL"/>
              </w:rPr>
            </w:pPr>
            <w:r w:rsidRPr="004612C6">
              <w:rPr>
                <w:rFonts w:ascii="Georgia" w:hAnsi="Georgia" w:cs="Calibri"/>
                <w:lang w:val="nl-NL"/>
              </w:rPr>
              <w:tab/>
              <w:t xml:space="preserve">A reduced renal function prior to surgery with an estimated Glomerular Filtration rate (eGFR) </w:t>
            </w:r>
          </w:p>
          <w:p w14:paraId="307E5644" w14:textId="77777777" w:rsidR="00C955A7" w:rsidRPr="004612C6" w:rsidRDefault="00C955A7" w:rsidP="00007EC9">
            <w:pPr>
              <w:spacing w:after="0" w:line="240" w:lineRule="auto"/>
              <w:rPr>
                <w:rFonts w:ascii="Georgia" w:hAnsi="Georgia" w:cs="Calibri"/>
                <w:vertAlign w:val="superscript"/>
                <w:lang w:val="nl-NL"/>
              </w:rPr>
            </w:pPr>
            <w:r w:rsidRPr="004612C6">
              <w:rPr>
                <w:rFonts w:ascii="Georgia" w:hAnsi="Georgia" w:cs="Calibri"/>
                <w:lang w:val="nl-NL"/>
              </w:rPr>
              <w:tab/>
              <w:t>&lt;60 ml/min/1.73 m</w:t>
            </w:r>
            <w:r w:rsidRPr="004612C6">
              <w:rPr>
                <w:rFonts w:ascii="Georgia" w:hAnsi="Georgia" w:cs="Calibri"/>
                <w:vertAlign w:val="superscript"/>
                <w:lang w:val="nl-NL"/>
              </w:rPr>
              <w:t>2</w:t>
            </w:r>
          </w:p>
          <w:p w14:paraId="6D655E26" w14:textId="6A509559" w:rsidR="00C955A7" w:rsidRPr="004612C6" w:rsidRDefault="00C955A7" w:rsidP="00007EC9">
            <w:pPr>
              <w:spacing w:after="0" w:line="240" w:lineRule="auto"/>
              <w:rPr>
                <w:rFonts w:ascii="Georgia" w:hAnsi="Georgia" w:cs="Calibri"/>
                <w:lang w:val="nl-NL"/>
              </w:rPr>
            </w:pPr>
          </w:p>
        </w:tc>
      </w:tr>
      <w:tr w:rsidR="00C955A7" w:rsidRPr="004612C6" w14:paraId="3D48D05E" w14:textId="77777777" w:rsidTr="00007EC9">
        <w:tc>
          <w:tcPr>
            <w:tcW w:w="10173" w:type="dxa"/>
            <w:tcBorders>
              <w:bottom w:val="single" w:sz="4" w:space="0" w:color="auto"/>
            </w:tcBorders>
            <w:vAlign w:val="center"/>
          </w:tcPr>
          <w:p w14:paraId="1468D4AA" w14:textId="77777777" w:rsidR="00C955A7" w:rsidRPr="004612C6" w:rsidRDefault="00C955A7" w:rsidP="00007EC9">
            <w:pPr>
              <w:spacing w:after="0" w:line="240" w:lineRule="auto"/>
              <w:rPr>
                <w:rFonts w:ascii="Georgia" w:hAnsi="Georgia" w:cs="Calibri"/>
                <w:i/>
                <w:iCs/>
                <w:lang w:val="nl-NL"/>
              </w:rPr>
            </w:pPr>
            <w:r w:rsidRPr="004612C6">
              <w:rPr>
                <w:rFonts w:ascii="Georgia" w:hAnsi="Georgia" w:cs="Calibri"/>
                <w:i/>
                <w:iCs/>
                <w:lang w:val="nl-NL"/>
              </w:rPr>
              <w:t>Ventricular function</w:t>
            </w:r>
          </w:p>
          <w:p w14:paraId="6177E4FC" w14:textId="77777777" w:rsidR="00C955A7" w:rsidRPr="004612C6" w:rsidRDefault="00C955A7" w:rsidP="00007EC9">
            <w:pPr>
              <w:spacing w:after="0" w:line="240" w:lineRule="auto"/>
              <w:rPr>
                <w:rFonts w:ascii="Georgia" w:hAnsi="Georgia" w:cs="Calibri"/>
                <w:lang w:val="nl-NL"/>
              </w:rPr>
            </w:pPr>
            <w:r w:rsidRPr="004612C6">
              <w:rPr>
                <w:rFonts w:ascii="Georgia" w:hAnsi="Georgia" w:cs="Calibri"/>
                <w:lang w:val="nl-NL"/>
              </w:rPr>
              <w:tab/>
              <w:t>Left ventricular ejection fraction good &gt;50%, moderate 30-50% or poor &lt;30%</w:t>
            </w:r>
          </w:p>
          <w:p w14:paraId="14B34AC9" w14:textId="79C04DDC" w:rsidR="00C955A7" w:rsidRPr="004612C6" w:rsidRDefault="00C955A7" w:rsidP="00007EC9">
            <w:pPr>
              <w:spacing w:after="0" w:line="240" w:lineRule="auto"/>
              <w:rPr>
                <w:rFonts w:ascii="Georgia" w:eastAsia="Calibri" w:hAnsi="Georgia" w:cs="Times New Roman"/>
                <w:bCs/>
                <w:i/>
                <w:iCs/>
                <w:lang w:val="en"/>
              </w:rPr>
            </w:pPr>
          </w:p>
        </w:tc>
      </w:tr>
    </w:tbl>
    <w:p w14:paraId="2172F433" w14:textId="77777777" w:rsidR="00C955A7" w:rsidRPr="006B2BCE" w:rsidRDefault="00C955A7">
      <w:pPr>
        <w:spacing w:line="276" w:lineRule="auto"/>
        <w:rPr>
          <w:sz w:val="23"/>
          <w:szCs w:val="23"/>
        </w:rPr>
      </w:pPr>
      <w:r w:rsidRPr="006B2BCE">
        <w:rPr>
          <w:sz w:val="23"/>
          <w:szCs w:val="23"/>
        </w:rPr>
        <w:br w:type="page"/>
      </w:r>
    </w:p>
    <w:p w14:paraId="29260043" w14:textId="106FBD3D" w:rsidR="00C955A7" w:rsidRPr="004612C6" w:rsidRDefault="00C955A7" w:rsidP="004612C6">
      <w:pPr>
        <w:pStyle w:val="NoSpacing"/>
        <w:rPr>
          <w:rFonts w:ascii="Georgia" w:hAnsi="Georgia"/>
          <w:sz w:val="24"/>
          <w:szCs w:val="24"/>
        </w:rPr>
      </w:pPr>
      <w:bookmarkStart w:id="1" w:name="_Hlk102465672"/>
      <w:r w:rsidRPr="004612C6">
        <w:rPr>
          <w:rFonts w:ascii="Georgia" w:hAnsi="Georgia"/>
          <w:sz w:val="24"/>
          <w:szCs w:val="24"/>
        </w:rPr>
        <w:lastRenderedPageBreak/>
        <w:t>T</w:t>
      </w:r>
      <w:r w:rsidR="00D35C38" w:rsidRPr="004612C6">
        <w:rPr>
          <w:rFonts w:ascii="Georgia" w:hAnsi="Georgia"/>
          <w:sz w:val="24"/>
          <w:szCs w:val="24"/>
        </w:rPr>
        <w:t xml:space="preserve">able S2: </w:t>
      </w:r>
      <w:r w:rsidRPr="004612C6">
        <w:rPr>
          <w:rFonts w:ascii="Georgia" w:hAnsi="Georgia"/>
          <w:sz w:val="24"/>
          <w:szCs w:val="24"/>
        </w:rPr>
        <w:t>D</w:t>
      </w:r>
      <w:r w:rsidR="00D35C38" w:rsidRPr="004612C6">
        <w:rPr>
          <w:rFonts w:ascii="Georgia" w:hAnsi="Georgia"/>
          <w:sz w:val="24"/>
          <w:szCs w:val="24"/>
        </w:rPr>
        <w:t>efinitions of postoperative complications</w:t>
      </w:r>
    </w:p>
    <w:tbl>
      <w:tblPr>
        <w:tblW w:w="10173" w:type="dxa"/>
        <w:tblBorders>
          <w:top w:val="single" w:sz="4" w:space="0" w:color="auto"/>
          <w:bottom w:val="single" w:sz="4" w:space="0" w:color="auto"/>
        </w:tblBorders>
        <w:tblLook w:val="04A0" w:firstRow="1" w:lastRow="0" w:firstColumn="1" w:lastColumn="0" w:noHBand="0" w:noVBand="1"/>
      </w:tblPr>
      <w:tblGrid>
        <w:gridCol w:w="10173"/>
      </w:tblGrid>
      <w:tr w:rsidR="00866FAA" w:rsidRPr="00F43DD0" w14:paraId="0D428596" w14:textId="77777777" w:rsidTr="00C955A7">
        <w:tc>
          <w:tcPr>
            <w:tcW w:w="10173" w:type="dxa"/>
            <w:tcBorders>
              <w:top w:val="single" w:sz="4" w:space="0" w:color="auto"/>
              <w:bottom w:val="nil"/>
            </w:tcBorders>
            <w:vAlign w:val="center"/>
          </w:tcPr>
          <w:bookmarkEnd w:id="1"/>
          <w:p w14:paraId="17ED7F8A" w14:textId="5007C134" w:rsidR="00866FAA" w:rsidRPr="004612C6" w:rsidRDefault="00C955A7" w:rsidP="00C955A7">
            <w:pPr>
              <w:spacing w:after="0" w:line="240" w:lineRule="auto"/>
              <w:rPr>
                <w:rFonts w:ascii="Georgia" w:eastAsia="Calibri" w:hAnsi="Georgia" w:cs="Times New Roman"/>
                <w:b/>
                <w:lang w:val="en"/>
              </w:rPr>
            </w:pPr>
            <w:r w:rsidRPr="004612C6">
              <w:rPr>
                <w:rFonts w:ascii="Georgia" w:eastAsia="Calibri" w:hAnsi="Georgia" w:cs="Times New Roman"/>
                <w:b/>
                <w:lang w:val="en"/>
              </w:rPr>
              <w:t>Postoperative c</w:t>
            </w:r>
            <w:r w:rsidR="00866FAA" w:rsidRPr="004612C6">
              <w:rPr>
                <w:rFonts w:ascii="Georgia" w:eastAsia="Calibri" w:hAnsi="Georgia" w:cs="Times New Roman"/>
                <w:b/>
                <w:lang w:val="en"/>
              </w:rPr>
              <w:t>omplications</w:t>
            </w:r>
          </w:p>
        </w:tc>
      </w:tr>
      <w:tr w:rsidR="00866FAA" w:rsidRPr="00F43DD0" w14:paraId="42FD5379" w14:textId="77777777" w:rsidTr="00C955A7">
        <w:tc>
          <w:tcPr>
            <w:tcW w:w="10173" w:type="dxa"/>
            <w:tcBorders>
              <w:top w:val="nil"/>
            </w:tcBorders>
            <w:vAlign w:val="center"/>
          </w:tcPr>
          <w:p w14:paraId="24B0D775" w14:textId="07419A45" w:rsidR="00276239" w:rsidRPr="004612C6" w:rsidRDefault="00276239" w:rsidP="00C955A7">
            <w:pPr>
              <w:pBdr>
                <w:top w:val="single" w:sz="4" w:space="1" w:color="auto"/>
              </w:pBdr>
              <w:spacing w:after="0" w:line="240" w:lineRule="auto"/>
              <w:rPr>
                <w:rFonts w:ascii="Georgia" w:hAnsi="Georgia" w:cs="Calibri"/>
                <w:i/>
                <w:iCs/>
                <w:lang w:val="nl-NL"/>
              </w:rPr>
            </w:pPr>
            <w:r w:rsidRPr="004612C6">
              <w:rPr>
                <w:rFonts w:ascii="Georgia" w:hAnsi="Georgia" w:cs="Calibri"/>
                <w:i/>
                <w:iCs/>
                <w:lang w:val="nl-NL"/>
              </w:rPr>
              <w:t>Delirium during hospital admittance</w:t>
            </w:r>
          </w:p>
          <w:p w14:paraId="20B5AEDD" w14:textId="77777777" w:rsidR="00276239" w:rsidRPr="004612C6" w:rsidRDefault="00276239" w:rsidP="00C955A7">
            <w:pPr>
              <w:pBdr>
                <w:top w:val="single" w:sz="4" w:space="1" w:color="auto"/>
              </w:pBdr>
              <w:spacing w:after="0" w:line="240" w:lineRule="auto"/>
              <w:rPr>
                <w:rFonts w:ascii="Georgia" w:hAnsi="Georgia" w:cs="Calibri"/>
                <w:lang w:val="nl-NL"/>
              </w:rPr>
            </w:pPr>
            <w:r w:rsidRPr="004612C6">
              <w:rPr>
                <w:rFonts w:ascii="Georgia" w:hAnsi="Georgia" w:cs="Calibri"/>
                <w:i/>
                <w:iCs/>
                <w:lang w:val="nl-NL"/>
              </w:rPr>
              <w:tab/>
            </w:r>
            <w:r w:rsidRPr="004612C6">
              <w:rPr>
                <w:rFonts w:ascii="Georgia" w:hAnsi="Georgia" w:cs="Calibri"/>
                <w:lang w:val="nl-NL"/>
              </w:rPr>
              <w:t xml:space="preserve">1) A Delirium Observation Screening (DOS)-score ≥ 3 at hospital ward and/or 2) A positive </w:t>
            </w:r>
          </w:p>
          <w:p w14:paraId="75F9BE32" w14:textId="77777777" w:rsidR="00F43DD0" w:rsidRPr="004612C6" w:rsidRDefault="00276239" w:rsidP="00C955A7">
            <w:pPr>
              <w:spacing w:after="0" w:line="240" w:lineRule="auto"/>
              <w:rPr>
                <w:rFonts w:ascii="Georgia" w:hAnsi="Georgia" w:cs="Calibri"/>
                <w:lang w:val="nl-NL"/>
              </w:rPr>
            </w:pPr>
            <w:r w:rsidRPr="004612C6">
              <w:rPr>
                <w:rFonts w:ascii="Georgia" w:hAnsi="Georgia" w:cs="Calibri"/>
                <w:lang w:val="nl-NL"/>
              </w:rPr>
              <w:tab/>
              <w:t xml:space="preserve">Confusion Assessment Method for the Intensive Care Method (CAM-ICU) score at the ICU </w:t>
            </w:r>
          </w:p>
          <w:p w14:paraId="5EA03425" w14:textId="366AF230" w:rsidR="00C955A7" w:rsidRPr="004612C6" w:rsidRDefault="00F43DD0" w:rsidP="00C955A7">
            <w:pPr>
              <w:spacing w:after="0" w:line="240" w:lineRule="auto"/>
              <w:rPr>
                <w:rFonts w:ascii="Georgia" w:hAnsi="Georgia" w:cs="Calibri"/>
                <w:lang w:val="nl-NL"/>
              </w:rPr>
            </w:pPr>
            <w:r w:rsidRPr="004612C6">
              <w:rPr>
                <w:rFonts w:ascii="Georgia" w:hAnsi="Georgia" w:cs="Calibri"/>
                <w:lang w:val="nl-NL"/>
              </w:rPr>
              <w:tab/>
            </w:r>
            <w:r w:rsidR="00276239" w:rsidRPr="004612C6">
              <w:rPr>
                <w:rFonts w:ascii="Georgia" w:hAnsi="Georgia" w:cs="Calibri"/>
                <w:lang w:val="nl-NL"/>
              </w:rPr>
              <w:t>and/or</w:t>
            </w:r>
            <w:r w:rsidRPr="004612C6">
              <w:rPr>
                <w:rFonts w:ascii="Georgia" w:hAnsi="Georgia" w:cs="Calibri"/>
                <w:lang w:val="nl-NL"/>
              </w:rPr>
              <w:t xml:space="preserve"> </w:t>
            </w:r>
            <w:r w:rsidR="00276239" w:rsidRPr="004612C6">
              <w:rPr>
                <w:rFonts w:ascii="Georgia" w:hAnsi="Georgia" w:cs="Calibri"/>
                <w:lang w:val="nl-NL"/>
              </w:rPr>
              <w:t xml:space="preserve">3) Diagnosis confirmed by a psychiatrist or geriatrist according to the DSM-IV </w:t>
            </w:r>
            <w:r w:rsidRPr="004612C6">
              <w:rPr>
                <w:rFonts w:ascii="Georgia" w:hAnsi="Georgia" w:cs="Calibri"/>
                <w:lang w:val="nl-NL"/>
              </w:rPr>
              <w:tab/>
            </w:r>
            <w:r w:rsidR="00276239" w:rsidRPr="004612C6">
              <w:rPr>
                <w:rFonts w:ascii="Georgia" w:hAnsi="Georgia" w:cs="Calibri"/>
                <w:lang w:val="nl-NL"/>
              </w:rPr>
              <w:t>criteria</w:t>
            </w:r>
          </w:p>
        </w:tc>
      </w:tr>
      <w:tr w:rsidR="00866FAA" w:rsidRPr="00F43DD0" w14:paraId="3FA17904" w14:textId="77777777" w:rsidTr="00C955A7">
        <w:tc>
          <w:tcPr>
            <w:tcW w:w="10173" w:type="dxa"/>
            <w:vAlign w:val="center"/>
          </w:tcPr>
          <w:p w14:paraId="1C47C966" w14:textId="77777777" w:rsidR="006B2BCE" w:rsidRPr="004612C6" w:rsidRDefault="006B2BCE" w:rsidP="00C955A7">
            <w:pPr>
              <w:spacing w:after="0" w:line="240" w:lineRule="auto"/>
              <w:rPr>
                <w:rFonts w:ascii="Georgia" w:hAnsi="Georgia" w:cs="Calibri"/>
                <w:i/>
                <w:iCs/>
                <w:lang w:val="nl-NL"/>
              </w:rPr>
            </w:pPr>
          </w:p>
          <w:p w14:paraId="0338E8F1" w14:textId="411D4E0B" w:rsidR="00276239" w:rsidRPr="004612C6" w:rsidRDefault="00276239" w:rsidP="00C955A7">
            <w:pPr>
              <w:spacing w:after="0" w:line="240" w:lineRule="auto"/>
              <w:rPr>
                <w:rFonts w:ascii="Georgia" w:hAnsi="Georgia" w:cs="Calibri"/>
                <w:i/>
                <w:iCs/>
                <w:lang w:val="nl-NL"/>
              </w:rPr>
            </w:pPr>
            <w:r w:rsidRPr="004612C6">
              <w:rPr>
                <w:rFonts w:ascii="Georgia" w:hAnsi="Georgia" w:cs="Calibri"/>
                <w:i/>
                <w:iCs/>
                <w:lang w:val="nl-NL"/>
              </w:rPr>
              <w:t>Atrial fibrillation</w:t>
            </w:r>
          </w:p>
          <w:p w14:paraId="1A50BAF5" w14:textId="1851E42F" w:rsidR="00866FAA" w:rsidRPr="004612C6" w:rsidRDefault="00276239" w:rsidP="00C955A7">
            <w:pPr>
              <w:spacing w:after="0" w:line="240" w:lineRule="auto"/>
              <w:rPr>
                <w:rFonts w:ascii="Georgia" w:hAnsi="Georgia" w:cs="Calibri"/>
                <w:lang w:val="nl-NL"/>
              </w:rPr>
            </w:pPr>
            <w:r w:rsidRPr="004612C6">
              <w:rPr>
                <w:rFonts w:ascii="Georgia" w:hAnsi="Georgia" w:cs="Calibri"/>
                <w:i/>
                <w:iCs/>
                <w:lang w:val="nl-NL"/>
              </w:rPr>
              <w:tab/>
            </w:r>
            <w:r w:rsidRPr="004612C6">
              <w:rPr>
                <w:rFonts w:ascii="Georgia" w:hAnsi="Georgia" w:cs="Calibri"/>
                <w:lang w:val="nl-NL"/>
              </w:rPr>
              <w:t xml:space="preserve">New onset of atrial fibrillation or atrial flutter requiring medical treatment or </w:t>
            </w:r>
            <w:r w:rsidR="00F43DD0" w:rsidRPr="004612C6">
              <w:rPr>
                <w:rFonts w:ascii="Georgia" w:hAnsi="Georgia" w:cs="Calibri"/>
                <w:lang w:val="nl-NL"/>
              </w:rPr>
              <w:tab/>
            </w:r>
            <w:r w:rsidRPr="004612C6">
              <w:rPr>
                <w:rFonts w:ascii="Georgia" w:hAnsi="Georgia" w:cs="Calibri"/>
                <w:lang w:val="nl-NL"/>
              </w:rPr>
              <w:t xml:space="preserve">cardioversion </w:t>
            </w:r>
            <w:r w:rsidR="004612C6">
              <w:rPr>
                <w:rFonts w:ascii="Georgia" w:hAnsi="Georgia" w:cs="Calibri"/>
                <w:lang w:val="nl-NL"/>
              </w:rPr>
              <w:tab/>
            </w:r>
            <w:r w:rsidRPr="004612C6">
              <w:rPr>
                <w:rFonts w:ascii="Georgia" w:hAnsi="Georgia" w:cs="Calibri"/>
                <w:lang w:val="nl-NL"/>
              </w:rPr>
              <w:t>within 30 days after surgery</w:t>
            </w:r>
          </w:p>
          <w:p w14:paraId="3B0811D9" w14:textId="7510A32C" w:rsidR="00C955A7" w:rsidRPr="004612C6" w:rsidRDefault="00C955A7" w:rsidP="00C955A7">
            <w:pPr>
              <w:spacing w:after="0" w:line="240" w:lineRule="auto"/>
              <w:rPr>
                <w:rFonts w:ascii="Georgia" w:hAnsi="Georgia" w:cs="Calibri"/>
                <w:lang w:val="nl-NL"/>
              </w:rPr>
            </w:pPr>
          </w:p>
        </w:tc>
      </w:tr>
      <w:tr w:rsidR="004015A9" w:rsidRPr="00F43DD0" w14:paraId="07501527" w14:textId="77777777" w:rsidTr="00C955A7">
        <w:tc>
          <w:tcPr>
            <w:tcW w:w="10173" w:type="dxa"/>
            <w:vAlign w:val="center"/>
          </w:tcPr>
          <w:p w14:paraId="6032DA14" w14:textId="77777777" w:rsidR="00081F76" w:rsidRPr="004612C6" w:rsidRDefault="00081F76" w:rsidP="00C955A7">
            <w:pPr>
              <w:spacing w:after="0" w:line="240" w:lineRule="auto"/>
              <w:rPr>
                <w:rFonts w:ascii="Georgia" w:hAnsi="Georgia" w:cs="Calibri"/>
                <w:i/>
                <w:iCs/>
                <w:lang w:val="nl-NL"/>
              </w:rPr>
            </w:pPr>
            <w:r w:rsidRPr="004612C6">
              <w:rPr>
                <w:rFonts w:ascii="Georgia" w:hAnsi="Georgia" w:cs="Calibri"/>
                <w:i/>
                <w:iCs/>
                <w:lang w:val="nl-NL"/>
              </w:rPr>
              <w:t>Myocardial infarction (MI) in the postoperative period</w:t>
            </w:r>
          </w:p>
          <w:p w14:paraId="5ECCDAF4" w14:textId="16ECDFC9" w:rsidR="004015A9" w:rsidRPr="004612C6" w:rsidRDefault="00081F76" w:rsidP="00C955A7">
            <w:pPr>
              <w:spacing w:after="0" w:line="240" w:lineRule="auto"/>
              <w:rPr>
                <w:rFonts w:ascii="Georgia" w:hAnsi="Georgia" w:cs="Calibri"/>
                <w:lang w:val="nl-NL"/>
              </w:rPr>
            </w:pPr>
            <w:r w:rsidRPr="004612C6">
              <w:rPr>
                <w:rFonts w:ascii="Georgia" w:hAnsi="Georgia" w:cs="Calibri"/>
                <w:lang w:val="nl-NL"/>
              </w:rPr>
              <w:tab/>
              <w:t xml:space="preserve">Myocardial infarction associated with CABG (within 48 hours after CABG) is arbitrarily defined </w:t>
            </w:r>
            <w:r w:rsidR="004612C6">
              <w:rPr>
                <w:rFonts w:ascii="Georgia" w:hAnsi="Georgia" w:cs="Calibri"/>
                <w:lang w:val="nl-NL"/>
              </w:rPr>
              <w:tab/>
            </w:r>
            <w:r w:rsidRPr="004612C6">
              <w:rPr>
                <w:rFonts w:ascii="Georgia" w:hAnsi="Georgia" w:cs="Calibri"/>
                <w:lang w:val="nl-NL"/>
              </w:rPr>
              <w:t xml:space="preserve">by elevation of cardiac biomarker values &gt;10 x 99th percentile upper reference </w:t>
            </w:r>
            <w:r w:rsidR="00F43DD0" w:rsidRPr="004612C6">
              <w:rPr>
                <w:rFonts w:ascii="Georgia" w:hAnsi="Georgia" w:cs="Calibri"/>
                <w:lang w:val="nl-NL"/>
              </w:rPr>
              <w:tab/>
            </w:r>
            <w:r w:rsidRPr="004612C6">
              <w:rPr>
                <w:rFonts w:ascii="Georgia" w:hAnsi="Georgia" w:cs="Calibri"/>
                <w:lang w:val="nl-NL"/>
              </w:rPr>
              <w:t xml:space="preserve">limit (URL) in </w:t>
            </w:r>
            <w:r w:rsidR="004612C6">
              <w:rPr>
                <w:rFonts w:ascii="Georgia" w:hAnsi="Georgia" w:cs="Calibri"/>
                <w:lang w:val="nl-NL"/>
              </w:rPr>
              <w:tab/>
            </w:r>
            <w:r w:rsidRPr="004612C6">
              <w:rPr>
                <w:rFonts w:ascii="Georgia" w:hAnsi="Georgia" w:cs="Calibri"/>
                <w:lang w:val="nl-NL"/>
              </w:rPr>
              <w:t>patients with normal baseline cardiac troponin values. In addition, either (i)</w:t>
            </w:r>
            <w:r w:rsidR="004612C6">
              <w:rPr>
                <w:rFonts w:ascii="Georgia" w:hAnsi="Georgia" w:cs="Calibri"/>
                <w:lang w:val="nl-NL"/>
              </w:rPr>
              <w:t xml:space="preserve"> </w:t>
            </w:r>
            <w:r w:rsidRPr="004612C6">
              <w:rPr>
                <w:rFonts w:ascii="Georgia" w:hAnsi="Georgia" w:cs="Calibri"/>
                <w:lang w:val="nl-NL"/>
              </w:rPr>
              <w:t xml:space="preserve">new pathological </w:t>
            </w:r>
            <w:r w:rsidR="004612C6">
              <w:rPr>
                <w:rFonts w:ascii="Georgia" w:hAnsi="Georgia" w:cs="Calibri"/>
                <w:lang w:val="nl-NL"/>
              </w:rPr>
              <w:tab/>
            </w:r>
            <w:r w:rsidRPr="004612C6">
              <w:rPr>
                <w:rFonts w:ascii="Georgia" w:hAnsi="Georgia" w:cs="Calibri"/>
                <w:lang w:val="nl-NL"/>
              </w:rPr>
              <w:t xml:space="preserve">Q waves or new LBBB, or (ii) angiographic documented new graft or new native coronary </w:t>
            </w:r>
            <w:r w:rsidR="004612C6">
              <w:rPr>
                <w:rFonts w:ascii="Georgia" w:hAnsi="Georgia" w:cs="Calibri"/>
                <w:lang w:val="nl-NL"/>
              </w:rPr>
              <w:tab/>
            </w:r>
            <w:r w:rsidRPr="004612C6">
              <w:rPr>
                <w:rFonts w:ascii="Georgia" w:hAnsi="Georgia" w:cs="Calibri"/>
                <w:lang w:val="nl-NL"/>
              </w:rPr>
              <w:t xml:space="preserve">artery occlusion, or (iii) imaging evidence of new loss of viable myocardium or new regional </w:t>
            </w:r>
            <w:r w:rsidR="004612C6">
              <w:rPr>
                <w:rFonts w:ascii="Georgia" w:hAnsi="Georgia" w:cs="Calibri"/>
                <w:lang w:val="nl-NL"/>
              </w:rPr>
              <w:tab/>
            </w:r>
            <w:r w:rsidRPr="004612C6">
              <w:rPr>
                <w:rFonts w:ascii="Georgia" w:hAnsi="Georgia" w:cs="Calibri"/>
                <w:lang w:val="nl-NL"/>
              </w:rPr>
              <w:t xml:space="preserve">wall motion abnormality. After 48 hours, the standard definition of myocardial infarction is </w:t>
            </w:r>
            <w:r w:rsidR="004612C6">
              <w:rPr>
                <w:rFonts w:ascii="Georgia" w:hAnsi="Georgia" w:cs="Calibri"/>
                <w:lang w:val="nl-NL"/>
              </w:rPr>
              <w:tab/>
            </w:r>
            <w:r w:rsidRPr="004612C6">
              <w:rPr>
                <w:rFonts w:ascii="Georgia" w:hAnsi="Georgia" w:cs="Calibri"/>
                <w:lang w:val="nl-NL"/>
              </w:rPr>
              <w:t xml:space="preserve">appropriate. The following criteria meets the diagnosis for MI: detection of a rise and/or fall of </w:t>
            </w:r>
            <w:r w:rsidR="004612C6">
              <w:rPr>
                <w:rFonts w:ascii="Georgia" w:hAnsi="Georgia" w:cs="Calibri"/>
                <w:lang w:val="nl-NL"/>
              </w:rPr>
              <w:tab/>
            </w:r>
            <w:r w:rsidRPr="004612C6">
              <w:rPr>
                <w:rFonts w:ascii="Georgia" w:hAnsi="Georgia" w:cs="Calibri"/>
                <w:lang w:val="nl-NL"/>
              </w:rPr>
              <w:t xml:space="preserve">cardiac biomarker values, preferably cardiac troponin, with at least one value above the 99th </w:t>
            </w:r>
            <w:r w:rsidR="004612C6">
              <w:rPr>
                <w:rFonts w:ascii="Georgia" w:hAnsi="Georgia" w:cs="Calibri"/>
                <w:lang w:val="nl-NL"/>
              </w:rPr>
              <w:tab/>
            </w:r>
            <w:r w:rsidRPr="004612C6">
              <w:rPr>
                <w:rFonts w:ascii="Georgia" w:hAnsi="Georgia" w:cs="Calibri"/>
                <w:lang w:val="nl-NL"/>
              </w:rPr>
              <w:t>percentile URL and in</w:t>
            </w:r>
            <w:r w:rsidR="004612C6">
              <w:rPr>
                <w:rFonts w:ascii="Georgia" w:hAnsi="Georgia" w:cs="Calibri"/>
                <w:lang w:val="nl-NL"/>
              </w:rPr>
              <w:t xml:space="preserve"> </w:t>
            </w:r>
            <w:r w:rsidRPr="004612C6">
              <w:rPr>
                <w:rFonts w:ascii="Georgia" w:hAnsi="Georgia" w:cs="Calibri"/>
                <w:lang w:val="nl-NL"/>
              </w:rPr>
              <w:t xml:space="preserve">addition, either (i) symptoms of ischaemia, or (ii) new or presumed new </w:t>
            </w:r>
            <w:r w:rsidR="004612C6">
              <w:rPr>
                <w:rFonts w:ascii="Georgia" w:hAnsi="Georgia" w:cs="Calibri"/>
                <w:lang w:val="nl-NL"/>
              </w:rPr>
              <w:tab/>
            </w:r>
            <w:r w:rsidRPr="004612C6">
              <w:rPr>
                <w:rFonts w:ascii="Georgia" w:hAnsi="Georgia" w:cs="Calibri"/>
                <w:lang w:val="nl-NL"/>
              </w:rPr>
              <w:t>significant ST-</w:t>
            </w:r>
            <w:r w:rsidR="006B2BCE" w:rsidRPr="004612C6">
              <w:rPr>
                <w:rFonts w:ascii="Georgia" w:hAnsi="Georgia" w:cs="Calibri"/>
                <w:lang w:val="nl-NL"/>
              </w:rPr>
              <w:tab/>
            </w:r>
            <w:r w:rsidRPr="004612C6">
              <w:rPr>
                <w:rFonts w:ascii="Georgia" w:hAnsi="Georgia" w:cs="Calibri"/>
                <w:lang w:val="nl-NL"/>
              </w:rPr>
              <w:t xml:space="preserve">segment–T wave (ST–T) changes or new left bundle branch block (LBBB), or </w:t>
            </w:r>
            <w:r w:rsidR="004612C6">
              <w:rPr>
                <w:rFonts w:ascii="Georgia" w:hAnsi="Georgia" w:cs="Calibri"/>
                <w:lang w:val="nl-NL"/>
              </w:rPr>
              <w:tab/>
            </w:r>
            <w:r w:rsidRPr="004612C6">
              <w:rPr>
                <w:rFonts w:ascii="Georgia" w:hAnsi="Georgia" w:cs="Calibri"/>
                <w:lang w:val="nl-NL"/>
              </w:rPr>
              <w:t>(iii)</w:t>
            </w:r>
            <w:r w:rsidR="004612C6">
              <w:rPr>
                <w:rFonts w:ascii="Georgia" w:hAnsi="Georgia" w:cs="Calibri"/>
                <w:lang w:val="nl-NL"/>
              </w:rPr>
              <w:t xml:space="preserve"> </w:t>
            </w:r>
            <w:r w:rsidRPr="004612C6">
              <w:rPr>
                <w:rFonts w:ascii="Georgia" w:hAnsi="Georgia" w:cs="Calibri"/>
                <w:lang w:val="nl-NL"/>
              </w:rPr>
              <w:t xml:space="preserve">development of pathological Q waves in the ECG, or (iiii) imaging evidence of new loss of </w:t>
            </w:r>
            <w:r w:rsidR="006B2BCE" w:rsidRPr="004612C6">
              <w:rPr>
                <w:rFonts w:ascii="Georgia" w:hAnsi="Georgia" w:cs="Calibri"/>
                <w:lang w:val="nl-NL"/>
              </w:rPr>
              <w:tab/>
            </w:r>
            <w:r w:rsidRPr="004612C6">
              <w:rPr>
                <w:rFonts w:ascii="Georgia" w:hAnsi="Georgia" w:cs="Calibri"/>
                <w:lang w:val="nl-NL"/>
              </w:rPr>
              <w:t xml:space="preserve">viable myocardium or new regional wall motion abnormality or identification of an </w:t>
            </w:r>
            <w:r w:rsidR="006B2BCE" w:rsidRPr="004612C6">
              <w:rPr>
                <w:rFonts w:ascii="Georgia" w:hAnsi="Georgia" w:cs="Calibri"/>
                <w:lang w:val="nl-NL"/>
              </w:rPr>
              <w:tab/>
            </w:r>
            <w:r w:rsidRPr="004612C6">
              <w:rPr>
                <w:rFonts w:ascii="Georgia" w:hAnsi="Georgia" w:cs="Calibri"/>
                <w:lang w:val="nl-NL"/>
              </w:rPr>
              <w:t>intracoronary thrombus by</w:t>
            </w:r>
            <w:r w:rsidR="004612C6">
              <w:rPr>
                <w:rFonts w:ascii="Georgia" w:hAnsi="Georgia" w:cs="Calibri"/>
                <w:lang w:val="nl-NL"/>
              </w:rPr>
              <w:t xml:space="preserve"> </w:t>
            </w:r>
            <w:r w:rsidRPr="004612C6">
              <w:rPr>
                <w:rFonts w:ascii="Georgia" w:hAnsi="Georgia" w:cs="Calibri"/>
                <w:lang w:val="nl-NL"/>
              </w:rPr>
              <w:t>angiography or autopsy</w:t>
            </w:r>
          </w:p>
          <w:p w14:paraId="4482F5AF" w14:textId="2621191B" w:rsidR="00C955A7" w:rsidRPr="004612C6" w:rsidRDefault="00C955A7" w:rsidP="00C955A7">
            <w:pPr>
              <w:spacing w:after="0" w:line="240" w:lineRule="auto"/>
              <w:rPr>
                <w:rFonts w:ascii="Georgia" w:hAnsi="Georgia" w:cs="Calibri"/>
                <w:i/>
                <w:iCs/>
                <w:lang w:val="nl-NL"/>
              </w:rPr>
            </w:pPr>
          </w:p>
        </w:tc>
      </w:tr>
      <w:tr w:rsidR="00276239" w:rsidRPr="00F43DD0" w14:paraId="18E1D41B" w14:textId="77777777" w:rsidTr="00C955A7">
        <w:tc>
          <w:tcPr>
            <w:tcW w:w="10173" w:type="dxa"/>
            <w:vAlign w:val="center"/>
          </w:tcPr>
          <w:p w14:paraId="03253C85" w14:textId="77777777" w:rsidR="000B3CAF" w:rsidRPr="004612C6" w:rsidRDefault="000B3CAF" w:rsidP="00C955A7">
            <w:pPr>
              <w:autoSpaceDE w:val="0"/>
              <w:autoSpaceDN w:val="0"/>
              <w:adjustRightInd w:val="0"/>
              <w:spacing w:after="0" w:line="240" w:lineRule="auto"/>
              <w:rPr>
                <w:rFonts w:ascii="Georgia" w:hAnsi="Georgia" w:cs="Calibri"/>
                <w:i/>
                <w:iCs/>
                <w:lang w:val="nl-NL"/>
              </w:rPr>
            </w:pPr>
            <w:r w:rsidRPr="004612C6">
              <w:rPr>
                <w:rFonts w:ascii="Georgia" w:hAnsi="Georgia" w:cs="Calibri"/>
                <w:i/>
                <w:iCs/>
                <w:lang w:val="nl-NL"/>
              </w:rPr>
              <w:t>Surgical re-exploration</w:t>
            </w:r>
          </w:p>
          <w:p w14:paraId="2352EF76" w14:textId="7BA04D79" w:rsidR="00276239" w:rsidRPr="004612C6" w:rsidRDefault="000B3CAF" w:rsidP="00C955A7">
            <w:pPr>
              <w:autoSpaceDE w:val="0"/>
              <w:autoSpaceDN w:val="0"/>
              <w:adjustRightInd w:val="0"/>
              <w:spacing w:after="0" w:line="240" w:lineRule="auto"/>
              <w:rPr>
                <w:rFonts w:ascii="Georgia" w:hAnsi="Georgia" w:cs="Calibri"/>
                <w:lang w:val="nl-NL"/>
              </w:rPr>
            </w:pPr>
            <w:r w:rsidRPr="004612C6">
              <w:rPr>
                <w:rFonts w:ascii="Georgia" w:hAnsi="Georgia" w:cs="Calibri"/>
                <w:i/>
                <w:iCs/>
                <w:lang w:val="nl-NL"/>
              </w:rPr>
              <w:tab/>
            </w:r>
            <w:r w:rsidRPr="004612C6">
              <w:rPr>
                <w:rFonts w:ascii="Georgia" w:hAnsi="Georgia" w:cs="Calibri"/>
                <w:lang w:val="nl-NL"/>
              </w:rPr>
              <w:t xml:space="preserve">Thoracotomy due to bleeding, cardiac tamponade or graft failure within 30 days after </w:t>
            </w:r>
            <w:r w:rsidR="006B2BCE" w:rsidRPr="004612C6">
              <w:rPr>
                <w:rFonts w:ascii="Georgia" w:hAnsi="Georgia" w:cs="Calibri"/>
                <w:lang w:val="nl-NL"/>
              </w:rPr>
              <w:tab/>
            </w:r>
            <w:r w:rsidRPr="004612C6">
              <w:rPr>
                <w:rFonts w:ascii="Georgia" w:hAnsi="Georgia" w:cs="Calibri"/>
                <w:lang w:val="nl-NL"/>
              </w:rPr>
              <w:t>surgery</w:t>
            </w:r>
          </w:p>
          <w:p w14:paraId="722537FD" w14:textId="73F89AAE" w:rsidR="00C955A7" w:rsidRPr="004612C6" w:rsidRDefault="00C955A7" w:rsidP="00C955A7">
            <w:pPr>
              <w:autoSpaceDE w:val="0"/>
              <w:autoSpaceDN w:val="0"/>
              <w:adjustRightInd w:val="0"/>
              <w:spacing w:after="0" w:line="240" w:lineRule="auto"/>
              <w:rPr>
                <w:rFonts w:ascii="Georgia" w:eastAsia="Calibri" w:hAnsi="Georgia" w:cs="Times New Roman"/>
                <w:bCs/>
                <w:lang w:val="en"/>
              </w:rPr>
            </w:pPr>
          </w:p>
        </w:tc>
      </w:tr>
      <w:tr w:rsidR="000B3CAF" w:rsidRPr="00F43DD0" w14:paraId="200E3BA2" w14:textId="77777777" w:rsidTr="00C955A7">
        <w:tc>
          <w:tcPr>
            <w:tcW w:w="10173" w:type="dxa"/>
            <w:vAlign w:val="center"/>
          </w:tcPr>
          <w:p w14:paraId="50C53522" w14:textId="77777777" w:rsidR="004C2E51" w:rsidRPr="004612C6" w:rsidRDefault="004C2E51" w:rsidP="00C955A7">
            <w:pPr>
              <w:autoSpaceDE w:val="0"/>
              <w:autoSpaceDN w:val="0"/>
              <w:adjustRightInd w:val="0"/>
              <w:spacing w:after="0" w:line="240" w:lineRule="auto"/>
              <w:rPr>
                <w:rFonts w:ascii="Georgia" w:hAnsi="Georgia" w:cs="Calibri"/>
                <w:i/>
                <w:iCs/>
                <w:lang w:val="nl-NL"/>
              </w:rPr>
            </w:pPr>
            <w:r w:rsidRPr="004612C6">
              <w:rPr>
                <w:rFonts w:ascii="Georgia" w:hAnsi="Georgia" w:cs="Calibri"/>
                <w:i/>
                <w:iCs/>
                <w:lang w:val="nl-NL"/>
              </w:rPr>
              <w:t xml:space="preserve">Deep wound infection </w:t>
            </w:r>
          </w:p>
          <w:p w14:paraId="649196D3" w14:textId="77777777" w:rsidR="004C2E51" w:rsidRPr="004612C6" w:rsidRDefault="004C2E51"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t xml:space="preserve">When within 30 days after surgery deeper tissues are affected (muscle, sternum and </w:t>
            </w:r>
          </w:p>
          <w:p w14:paraId="11DACEBB" w14:textId="4053F9DD" w:rsidR="004C2E51" w:rsidRPr="004612C6" w:rsidRDefault="004C2E51"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t>mediastinum) and one or more of the following three criteria are met:</w:t>
            </w:r>
          </w:p>
          <w:p w14:paraId="123995A2" w14:textId="605B462C" w:rsidR="004C2E51" w:rsidRPr="004612C6" w:rsidRDefault="006F20D2"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r>
            <w:r w:rsidRPr="004612C6">
              <w:rPr>
                <w:rFonts w:ascii="Georgia" w:hAnsi="Georgia" w:cs="Calibri"/>
                <w:lang w:val="nl-NL"/>
              </w:rPr>
              <w:tab/>
            </w:r>
            <w:r w:rsidR="004C2E51" w:rsidRPr="004612C6">
              <w:rPr>
                <w:rFonts w:ascii="Georgia" w:hAnsi="Georgia" w:cs="Calibri"/>
                <w:lang w:val="nl-NL"/>
              </w:rPr>
              <w:t>1) surgical drainage or refixation</w:t>
            </w:r>
          </w:p>
          <w:p w14:paraId="462E1615" w14:textId="1A099FEE" w:rsidR="004C2E51" w:rsidRPr="004612C6" w:rsidRDefault="006F20D2"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r>
            <w:r w:rsidRPr="004612C6">
              <w:rPr>
                <w:rFonts w:ascii="Georgia" w:hAnsi="Georgia" w:cs="Calibri"/>
                <w:lang w:val="nl-NL"/>
              </w:rPr>
              <w:tab/>
            </w:r>
            <w:r w:rsidR="004C2E51" w:rsidRPr="004612C6">
              <w:rPr>
                <w:rFonts w:ascii="Georgia" w:hAnsi="Georgia" w:cs="Calibri"/>
                <w:lang w:val="nl-NL"/>
              </w:rPr>
              <w:t>2) an organism is isolated from culture of mediastina tissue or fluid</w:t>
            </w:r>
          </w:p>
          <w:p w14:paraId="42879CE1" w14:textId="77777777" w:rsidR="000B3CAF" w:rsidRPr="004612C6" w:rsidRDefault="006F20D2"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r>
            <w:r w:rsidRPr="004612C6">
              <w:rPr>
                <w:rFonts w:ascii="Georgia" w:hAnsi="Georgia" w:cs="Calibri"/>
                <w:lang w:val="nl-NL"/>
              </w:rPr>
              <w:tab/>
            </w:r>
            <w:r w:rsidR="004C2E51" w:rsidRPr="004612C6">
              <w:rPr>
                <w:rFonts w:ascii="Georgia" w:hAnsi="Georgia" w:cs="Calibri"/>
                <w:lang w:val="nl-NL"/>
              </w:rPr>
              <w:t>3) antibiotic treatment because of a sternal wound</w:t>
            </w:r>
          </w:p>
          <w:p w14:paraId="77660657" w14:textId="3FB94B39" w:rsidR="00C955A7" w:rsidRPr="004612C6" w:rsidRDefault="00C955A7" w:rsidP="00C955A7">
            <w:pPr>
              <w:autoSpaceDE w:val="0"/>
              <w:autoSpaceDN w:val="0"/>
              <w:adjustRightInd w:val="0"/>
              <w:spacing w:after="0" w:line="240" w:lineRule="auto"/>
              <w:rPr>
                <w:rFonts w:ascii="Georgia" w:hAnsi="Georgia" w:cs="Calibri"/>
                <w:lang w:val="nl-NL"/>
              </w:rPr>
            </w:pPr>
          </w:p>
        </w:tc>
      </w:tr>
      <w:tr w:rsidR="000B3CAF" w:rsidRPr="00F43DD0" w14:paraId="4A6BD8C4" w14:textId="77777777" w:rsidTr="00C955A7">
        <w:tc>
          <w:tcPr>
            <w:tcW w:w="10173" w:type="dxa"/>
            <w:vAlign w:val="center"/>
          </w:tcPr>
          <w:p w14:paraId="3D3975ED" w14:textId="74F30D22" w:rsidR="006F20D2" w:rsidRPr="004612C6" w:rsidRDefault="006F20D2" w:rsidP="00C955A7">
            <w:pPr>
              <w:autoSpaceDE w:val="0"/>
              <w:autoSpaceDN w:val="0"/>
              <w:adjustRightInd w:val="0"/>
              <w:spacing w:after="0" w:line="240" w:lineRule="auto"/>
              <w:rPr>
                <w:rFonts w:ascii="Georgia" w:hAnsi="Georgia" w:cs="Calibri"/>
                <w:i/>
                <w:iCs/>
                <w:lang w:val="nl-NL"/>
              </w:rPr>
            </w:pPr>
            <w:r w:rsidRPr="004612C6">
              <w:rPr>
                <w:rFonts w:ascii="Georgia" w:hAnsi="Georgia" w:cs="Calibri"/>
                <w:i/>
                <w:iCs/>
                <w:lang w:val="nl-NL"/>
              </w:rPr>
              <w:t>Stroke</w:t>
            </w:r>
          </w:p>
          <w:p w14:paraId="210B8187" w14:textId="3F3349E1" w:rsidR="000B3CAF" w:rsidRPr="004612C6" w:rsidRDefault="006F20D2"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t xml:space="preserve">An acute neurological event within 72 hours after surgery with focal signs and symptoms </w:t>
            </w:r>
            <w:r w:rsidR="006B2BCE" w:rsidRPr="004612C6">
              <w:rPr>
                <w:rFonts w:ascii="Georgia" w:hAnsi="Georgia" w:cs="Calibri"/>
                <w:lang w:val="nl-NL"/>
              </w:rPr>
              <w:tab/>
            </w:r>
            <w:r w:rsidRPr="004612C6">
              <w:rPr>
                <w:rFonts w:ascii="Georgia" w:hAnsi="Georgia" w:cs="Calibri"/>
                <w:lang w:val="nl-NL"/>
              </w:rPr>
              <w:t>and</w:t>
            </w:r>
            <w:r w:rsidR="006B2BCE" w:rsidRPr="004612C6">
              <w:rPr>
                <w:rFonts w:ascii="Georgia" w:hAnsi="Georgia" w:cs="Calibri"/>
                <w:lang w:val="nl-NL"/>
              </w:rPr>
              <w:t xml:space="preserve"> </w:t>
            </w:r>
            <w:r w:rsidRPr="004612C6">
              <w:rPr>
                <w:rFonts w:ascii="Georgia" w:hAnsi="Georgia" w:cs="Calibri"/>
                <w:lang w:val="nl-NL"/>
              </w:rPr>
              <w:t xml:space="preserve">without evidence supporting any alternative explanation. Diagnoses of stroke requires </w:t>
            </w:r>
            <w:r w:rsidRPr="004612C6">
              <w:rPr>
                <w:rFonts w:ascii="Georgia" w:hAnsi="Georgia" w:cs="Calibri"/>
                <w:lang w:val="nl-NL"/>
              </w:rPr>
              <w:tab/>
              <w:t>confirmation by a neurologist</w:t>
            </w:r>
          </w:p>
          <w:p w14:paraId="26B00991" w14:textId="679A2F0A" w:rsidR="00C955A7" w:rsidRPr="004612C6" w:rsidRDefault="00C955A7" w:rsidP="00C955A7">
            <w:pPr>
              <w:autoSpaceDE w:val="0"/>
              <w:autoSpaceDN w:val="0"/>
              <w:adjustRightInd w:val="0"/>
              <w:spacing w:after="0" w:line="240" w:lineRule="auto"/>
              <w:rPr>
                <w:rFonts w:ascii="Georgia" w:hAnsi="Georgia" w:cs="Calibri"/>
                <w:lang w:val="nl-NL"/>
              </w:rPr>
            </w:pPr>
          </w:p>
        </w:tc>
      </w:tr>
      <w:tr w:rsidR="006F20D2" w:rsidRPr="00F43DD0" w14:paraId="76F096B1" w14:textId="77777777" w:rsidTr="00C955A7">
        <w:tc>
          <w:tcPr>
            <w:tcW w:w="10173" w:type="dxa"/>
            <w:vAlign w:val="center"/>
          </w:tcPr>
          <w:p w14:paraId="745BCEAE" w14:textId="77777777" w:rsidR="00F0575B" w:rsidRPr="004612C6" w:rsidRDefault="00F0575B" w:rsidP="00C955A7">
            <w:pPr>
              <w:autoSpaceDE w:val="0"/>
              <w:autoSpaceDN w:val="0"/>
              <w:adjustRightInd w:val="0"/>
              <w:spacing w:after="0" w:line="240" w:lineRule="auto"/>
              <w:rPr>
                <w:rFonts w:ascii="Georgia" w:hAnsi="Georgia" w:cs="Calibri"/>
                <w:i/>
                <w:iCs/>
                <w:lang w:val="nl-NL"/>
              </w:rPr>
            </w:pPr>
            <w:r w:rsidRPr="004612C6">
              <w:rPr>
                <w:rFonts w:ascii="Georgia" w:hAnsi="Georgia" w:cs="Calibri"/>
                <w:i/>
                <w:iCs/>
                <w:lang w:val="nl-NL"/>
              </w:rPr>
              <w:t xml:space="preserve">Renal failure </w:t>
            </w:r>
          </w:p>
          <w:p w14:paraId="66B2BCCB" w14:textId="3B5600A2" w:rsidR="00F0575B" w:rsidRPr="004612C6" w:rsidRDefault="00F0575B"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t>When within 30 days after surgery one or more of the following criteria are met:</w:t>
            </w:r>
          </w:p>
          <w:p w14:paraId="7201A54A" w14:textId="18ABA177" w:rsidR="00F0575B" w:rsidRPr="004612C6" w:rsidRDefault="00F0575B"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r>
            <w:r w:rsidRPr="004612C6">
              <w:rPr>
                <w:rFonts w:ascii="Georgia" w:hAnsi="Georgia" w:cs="Calibri"/>
                <w:lang w:val="nl-NL"/>
              </w:rPr>
              <w:tab/>
              <w:t xml:space="preserve">1) renal replacement therapy (dialysis or CVVH) which was not present </w:t>
            </w:r>
            <w:r w:rsidR="006B2BCE" w:rsidRPr="004612C6">
              <w:rPr>
                <w:rFonts w:ascii="Georgia" w:hAnsi="Georgia" w:cs="Calibri"/>
                <w:lang w:val="nl-NL"/>
              </w:rPr>
              <w:tab/>
            </w:r>
            <w:r w:rsidR="006B2BCE" w:rsidRPr="004612C6">
              <w:rPr>
                <w:rFonts w:ascii="Georgia" w:hAnsi="Georgia" w:cs="Calibri"/>
                <w:lang w:val="nl-NL"/>
              </w:rPr>
              <w:tab/>
            </w:r>
            <w:r w:rsidR="006B2BCE" w:rsidRPr="004612C6">
              <w:rPr>
                <w:rFonts w:ascii="Georgia" w:hAnsi="Georgia" w:cs="Calibri"/>
                <w:lang w:val="nl-NL"/>
              </w:rPr>
              <w:tab/>
            </w:r>
            <w:r w:rsidR="006B2BCE" w:rsidRPr="004612C6">
              <w:rPr>
                <w:rFonts w:ascii="Georgia" w:hAnsi="Georgia" w:cs="Calibri"/>
                <w:lang w:val="nl-NL"/>
              </w:rPr>
              <w:tab/>
            </w:r>
            <w:r w:rsidR="004612C6">
              <w:rPr>
                <w:rFonts w:ascii="Georgia" w:hAnsi="Georgia" w:cs="Calibri"/>
                <w:lang w:val="nl-NL"/>
              </w:rPr>
              <w:tab/>
            </w:r>
            <w:r w:rsidRPr="004612C6">
              <w:rPr>
                <w:rFonts w:ascii="Georgia" w:hAnsi="Georgia" w:cs="Calibri"/>
                <w:lang w:val="nl-NL"/>
              </w:rPr>
              <w:t>preoperatively</w:t>
            </w:r>
          </w:p>
          <w:p w14:paraId="6CEA4ED6" w14:textId="77777777" w:rsidR="00F0575B" w:rsidRPr="004612C6" w:rsidRDefault="00F0575B"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r>
            <w:r w:rsidRPr="004612C6">
              <w:rPr>
                <w:rFonts w:ascii="Georgia" w:hAnsi="Georgia" w:cs="Calibri"/>
                <w:lang w:val="nl-NL"/>
              </w:rPr>
              <w:tab/>
              <w:t xml:space="preserve">2) highest postoperative creatinine level &gt; 177 μmol/L and a doubling of the </w:t>
            </w:r>
          </w:p>
          <w:p w14:paraId="22F8F988" w14:textId="77777777" w:rsidR="00F0575B" w:rsidRPr="004612C6" w:rsidRDefault="00F0575B"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r>
            <w:r w:rsidRPr="004612C6">
              <w:rPr>
                <w:rFonts w:ascii="Georgia" w:hAnsi="Georgia" w:cs="Calibri"/>
                <w:lang w:val="nl-NL"/>
              </w:rPr>
              <w:tab/>
              <w:t xml:space="preserve">preoperative value (the preoperative creatinine value is the value on which the </w:t>
            </w:r>
          </w:p>
          <w:p w14:paraId="0D734828" w14:textId="77777777" w:rsidR="006F20D2" w:rsidRPr="004612C6" w:rsidRDefault="00F0575B" w:rsidP="00C955A7">
            <w:pPr>
              <w:autoSpaceDE w:val="0"/>
              <w:autoSpaceDN w:val="0"/>
              <w:adjustRightInd w:val="0"/>
              <w:spacing w:after="0" w:line="240" w:lineRule="auto"/>
              <w:rPr>
                <w:rFonts w:ascii="Georgia" w:hAnsi="Georgia" w:cs="Calibri"/>
                <w:lang w:val="nl-NL"/>
              </w:rPr>
            </w:pPr>
            <w:r w:rsidRPr="004612C6">
              <w:rPr>
                <w:rFonts w:ascii="Georgia" w:hAnsi="Georgia" w:cs="Calibri"/>
                <w:lang w:val="nl-NL"/>
              </w:rPr>
              <w:tab/>
            </w:r>
            <w:r w:rsidRPr="004612C6">
              <w:rPr>
                <w:rFonts w:ascii="Georgia" w:hAnsi="Georgia" w:cs="Calibri"/>
                <w:lang w:val="nl-NL"/>
              </w:rPr>
              <w:tab/>
              <w:t>EuroSCORE is calculated)</w:t>
            </w:r>
          </w:p>
          <w:p w14:paraId="4EE30982" w14:textId="5174EB4A" w:rsidR="00C955A7" w:rsidRPr="004612C6" w:rsidRDefault="00C955A7" w:rsidP="00C955A7">
            <w:pPr>
              <w:autoSpaceDE w:val="0"/>
              <w:autoSpaceDN w:val="0"/>
              <w:adjustRightInd w:val="0"/>
              <w:spacing w:after="0" w:line="240" w:lineRule="auto"/>
              <w:rPr>
                <w:rFonts w:ascii="Georgia" w:hAnsi="Georgia" w:cs="Calibri"/>
                <w:lang w:val="nl-NL"/>
              </w:rPr>
            </w:pPr>
          </w:p>
        </w:tc>
      </w:tr>
      <w:tr w:rsidR="004015A9" w:rsidRPr="00F43DD0" w14:paraId="5CCEC880" w14:textId="77777777" w:rsidTr="00C955A7">
        <w:tc>
          <w:tcPr>
            <w:tcW w:w="10173" w:type="dxa"/>
            <w:vAlign w:val="center"/>
          </w:tcPr>
          <w:p w14:paraId="26482EBE" w14:textId="77777777" w:rsidR="004015A9" w:rsidRPr="004612C6" w:rsidRDefault="004015A9" w:rsidP="00C955A7">
            <w:pPr>
              <w:autoSpaceDE w:val="0"/>
              <w:autoSpaceDN w:val="0"/>
              <w:adjustRightInd w:val="0"/>
              <w:spacing w:after="0" w:line="240" w:lineRule="auto"/>
              <w:rPr>
                <w:rFonts w:ascii="Georgia" w:hAnsi="Georgia" w:cs="Calibri"/>
                <w:i/>
                <w:iCs/>
                <w:lang w:val="nl-NL"/>
              </w:rPr>
            </w:pPr>
            <w:r w:rsidRPr="004612C6">
              <w:rPr>
                <w:rFonts w:ascii="Georgia" w:hAnsi="Georgia" w:cs="Calibri"/>
                <w:i/>
                <w:iCs/>
                <w:lang w:val="nl-NL"/>
              </w:rPr>
              <w:t>Prolonged ICU stay</w:t>
            </w:r>
          </w:p>
          <w:p w14:paraId="3A3603FE" w14:textId="71EE1A44" w:rsidR="004015A9" w:rsidRPr="004612C6" w:rsidRDefault="004015A9" w:rsidP="00C955A7">
            <w:pPr>
              <w:autoSpaceDE w:val="0"/>
              <w:autoSpaceDN w:val="0"/>
              <w:adjustRightInd w:val="0"/>
              <w:spacing w:after="0" w:line="240" w:lineRule="auto"/>
              <w:rPr>
                <w:rFonts w:ascii="Georgia" w:eastAsia="Calibri" w:hAnsi="Georgia" w:cs="Times New Roman"/>
                <w:bCs/>
                <w:lang w:val="en"/>
              </w:rPr>
            </w:pPr>
            <w:r w:rsidRPr="004612C6">
              <w:rPr>
                <w:rFonts w:ascii="Georgia" w:hAnsi="Georgia" w:cs="Calibri"/>
                <w:i/>
                <w:iCs/>
                <w:lang w:val="nl-NL"/>
              </w:rPr>
              <w:tab/>
            </w:r>
            <w:r w:rsidR="005E28CE" w:rsidRPr="004612C6">
              <w:rPr>
                <w:rFonts w:ascii="Georgia" w:hAnsi="Georgia" w:cs="Calibri"/>
                <w:lang w:val="nl-NL"/>
              </w:rPr>
              <w:t>An ICU stay longer than 24 hours</w:t>
            </w:r>
          </w:p>
        </w:tc>
      </w:tr>
    </w:tbl>
    <w:p w14:paraId="403A161F" w14:textId="77777777" w:rsidR="004612C6" w:rsidRDefault="004612C6" w:rsidP="004612C6">
      <w:pPr>
        <w:pStyle w:val="NoSpacing"/>
      </w:pPr>
    </w:p>
    <w:p w14:paraId="71F15E6E" w14:textId="77777777" w:rsidR="004612C6" w:rsidRDefault="004612C6">
      <w:pPr>
        <w:spacing w:line="276" w:lineRule="auto"/>
        <w:rPr>
          <w:rFonts w:ascii="Georgia" w:hAnsi="Georgia"/>
          <w:sz w:val="24"/>
          <w:szCs w:val="24"/>
        </w:rPr>
      </w:pPr>
      <w:r>
        <w:rPr>
          <w:rFonts w:ascii="Georgia" w:hAnsi="Georgia"/>
          <w:sz w:val="24"/>
          <w:szCs w:val="24"/>
        </w:rPr>
        <w:br w:type="page"/>
      </w:r>
    </w:p>
    <w:p w14:paraId="556467FC" w14:textId="3018C8BF" w:rsidR="004612C6" w:rsidRPr="00D15D90" w:rsidRDefault="004612C6" w:rsidP="004612C6">
      <w:pPr>
        <w:pStyle w:val="NoSpacing"/>
        <w:spacing w:line="480" w:lineRule="auto"/>
        <w:jc w:val="both"/>
        <w:rPr>
          <w:rFonts w:ascii="Georgia" w:hAnsi="Georgia"/>
          <w:sz w:val="24"/>
          <w:szCs w:val="24"/>
        </w:rPr>
      </w:pPr>
      <w:bookmarkStart w:id="2" w:name="_Hlk102466024"/>
      <w:bookmarkStart w:id="3" w:name="_Hlk102465690"/>
      <w:r w:rsidRPr="00D15D90">
        <w:rPr>
          <w:rFonts w:ascii="Georgia" w:hAnsi="Georgia"/>
          <w:b/>
          <w:bCs/>
          <w:sz w:val="24"/>
          <w:szCs w:val="24"/>
        </w:rPr>
        <w:lastRenderedPageBreak/>
        <w:t>BIA-device based equations for appendicular skeletal muscle mass and phase angle</w:t>
      </w:r>
    </w:p>
    <w:bookmarkEnd w:id="2"/>
    <w:p w14:paraId="3B551923" w14:textId="672F8BCB" w:rsidR="004612C6" w:rsidRPr="000D6313" w:rsidRDefault="004612C6" w:rsidP="004612C6">
      <w:pPr>
        <w:pStyle w:val="NoSpacing"/>
        <w:spacing w:line="480" w:lineRule="auto"/>
        <w:jc w:val="both"/>
        <w:rPr>
          <w:rFonts w:ascii="Georgia" w:eastAsia="Calibri" w:hAnsi="Georgia"/>
          <w:sz w:val="24"/>
          <w:szCs w:val="24"/>
        </w:rPr>
      </w:pPr>
      <w:r w:rsidRPr="000D6313">
        <w:rPr>
          <w:rFonts w:ascii="Georgia" w:hAnsi="Georgia"/>
          <w:sz w:val="24"/>
          <w:szCs w:val="24"/>
        </w:rPr>
        <w:t>The cross-validated equation 1</w:t>
      </w:r>
      <w:r w:rsidRPr="000D6313">
        <w:rPr>
          <w:rFonts w:ascii="Georgia" w:hAnsi="Georgia"/>
          <w:sz w:val="24"/>
          <w:szCs w:val="24"/>
        </w:rPr>
        <w:fldChar w:fldCharType="begin" w:fldLock="1"/>
      </w:r>
      <w:r>
        <w:rPr>
          <w:rFonts w:ascii="Georgia" w:hAnsi="Georgia"/>
          <w:sz w:val="24"/>
          <w:szCs w:val="24"/>
        </w:rPr>
        <w:instrText>ADDIN CSL_CITATION {"citationItems":[{"id":"ITEM-1","itemData":{"DOI":"10.1016/j.clnu.2014.07.010","ISSN":"15321983","PMID":"25103151","abstract":"Background &amp; aims: Aging is characterized by a loss of appendicular skeletal muscle mass (ASMM) leading to physical disability and death. Bioelectrical impedance analysis (BIA) is reliable in estimating ASMM but no prediction equations are available for elderly Caucasian subjects. The aim of the study was to develop and validate an equation derived from bioelectrical impedance analysis (BIA) to predict appendicular skeletal muscle mass (ASMM) in healthy Caucasian elderly subjects, taking dual X-ray absorptiometry (DXA) as the reference method, and comparing the reliability of the new equation with another BIA-based model developed by Kyle etal. (Kyle UG, Genton L, Hans D, Pichard C, 2003). Methods: With a cross-sectional design, 296 free-living, healthy Caucasian subjects (117 men, 179 women) over 60 years of age were enrolled. Lean mass of limbs was measured with DXA to ascertain ASMM (ASMMDxA). Whole-body tetrapolar BIA was performed to measure resistance (Rz), resistance normalized for stature (RI), and reactance (Xc). The BIA multiple regression equation for predicting ASMM was developed using a double cross-validation technique. The predicted ASMM values were compared with ASMMKyle, i.e. ASMM estimates derived from the model developed by Kyle etal. (Kyle etal., 2003). Results: Cross-validation resulted in a unique equation using the whole sample: ASMM (kg)=-3.964+(0.227*RI)+(0.095*weight)+(1.384*sex)+(0.064*Xc) [R2=0.92 and SEE=1.14kg]. In our sample, ASMMKyle differed significantly from the ASMMDxA (p&lt;0.0001), with a mean error of-0.97±1.34kg (5.1±6.9%). Unlike the present BIA prediction equation, the Kyle etal. model showed a correlation between the bias and the mean of ASMMDxA and ASMMKyle (r=-0.406, p&lt;0.001). Conclusion: The new BIA equation provides a valid estimate of ASMM in older Caucasian adults.","author":[{"dropping-particle":"","family":"Sergi","given":"Giuseppe","non-dropping-particle":"","parse-names":false,"suffix":""},{"dropping-particle":"","family":"Rui","given":"Marina","non-dropping-particle":"De","parse-names":false,"suffix":""},{"dropping-particle":"","family":"Veronese","given":"Nicola","non-dropping-particle":"","parse-names":false,"suffix":""},{"dropping-particle":"","family":"Bolzetta","given":"Francesco","non-dropping-particle":"","parse-names":false,"suffix":""},{"dropping-particle":"","family":"Berton","given":"Linda","non-dropping-particle":"","parse-names":false,"suffix":""},{"dropping-particle":"","family":"Carraro","given":"Sara","non-dropping-particle":"","parse-names":false,"suffix":""},{"dropping-particle":"","family":"Bano","given":"Giulia","non-dropping-particle":"","parse-names":false,"suffix":""},{"dropping-particle":"","family":"Coin","given":"Alessandra","non-dropping-particle":"","parse-names":false,"suffix":""},{"dropping-particle":"","family":"Manzato","given":"Enzo","non-dropping-particle":"","parse-names":false,"suffix":""},{"dropping-particle":"","family":"Perissinotto","given":"Egle","non-dropping-particle":"","parse-names":false,"suffix":""}],"container-title":"Clinical Nutrition","id":"ITEM-1","issue":"4","issued":{"date-parts":[["2015"]]},"page":"667-673","publisher":"Elsevier Ltd","title":"Assessing appendicular skeletal muscle mass with bioelectrical impedance analysis in free-living Caucasian older adults","type":"article-journal","volume":"34"},"uris":["http://www.mendeley.com/documents/?uuid=8f842c15-09c4-4040-8094-89dd581f3e64"]}],"mendeley":{"formattedCitation":"(1)","plainTextFormattedCitation":"(1)","previouslyFormattedCitation":"(18)"},"properties":{"noteIndex":0},"schema":"https://github.com/citation-style-language/schema/raw/master/csl-citation.json"}</w:instrText>
      </w:r>
      <w:r w:rsidRPr="000D6313">
        <w:rPr>
          <w:rFonts w:ascii="Georgia" w:hAnsi="Georgia"/>
          <w:sz w:val="24"/>
          <w:szCs w:val="24"/>
        </w:rPr>
        <w:fldChar w:fldCharType="separate"/>
      </w:r>
      <w:r w:rsidRPr="004612C6">
        <w:rPr>
          <w:rFonts w:ascii="Georgia" w:hAnsi="Georgia"/>
          <w:noProof/>
          <w:sz w:val="24"/>
          <w:szCs w:val="24"/>
        </w:rPr>
        <w:t>(1)</w:t>
      </w:r>
      <w:r w:rsidRPr="000D6313">
        <w:rPr>
          <w:rFonts w:ascii="Georgia" w:hAnsi="Georgia"/>
          <w:sz w:val="24"/>
          <w:szCs w:val="24"/>
        </w:rPr>
        <w:fldChar w:fldCharType="end"/>
      </w:r>
      <w:r w:rsidRPr="000D6313">
        <w:rPr>
          <w:rFonts w:ascii="Georgia" w:hAnsi="Georgia"/>
          <w:sz w:val="24"/>
          <w:szCs w:val="24"/>
        </w:rPr>
        <w:t xml:space="preserve"> was used to calculate the preoperative </w:t>
      </w:r>
      <w:r w:rsidRPr="000D6313">
        <w:rPr>
          <w:rFonts w:ascii="Georgia" w:eastAsia="Calibri" w:hAnsi="Georgia"/>
          <w:sz w:val="24"/>
          <w:szCs w:val="24"/>
        </w:rPr>
        <w:t>appendicular skeletal muscle mass</w:t>
      </w:r>
      <w:r w:rsidRPr="000D6313">
        <w:rPr>
          <w:rFonts w:ascii="Georgia" w:hAnsi="Georgia"/>
          <w:sz w:val="24"/>
          <w:szCs w:val="24"/>
        </w:rPr>
        <w:t xml:space="preserve"> </w:t>
      </w:r>
      <w:r>
        <w:rPr>
          <w:rFonts w:ascii="Georgia" w:hAnsi="Georgia"/>
          <w:sz w:val="24"/>
          <w:szCs w:val="24"/>
        </w:rPr>
        <w:t>(</w:t>
      </w:r>
      <w:r w:rsidRPr="000D6313">
        <w:rPr>
          <w:rFonts w:ascii="Georgia" w:hAnsi="Georgia"/>
          <w:sz w:val="24"/>
          <w:szCs w:val="24"/>
        </w:rPr>
        <w:t>ASMM,</w:t>
      </w:r>
      <w:r>
        <w:rPr>
          <w:rFonts w:ascii="Georgia" w:hAnsi="Georgia"/>
          <w:sz w:val="24"/>
          <w:szCs w:val="24"/>
        </w:rPr>
        <w:t>)</w:t>
      </w:r>
      <w:r w:rsidRPr="000D6313">
        <w:rPr>
          <w:rFonts w:ascii="Georgia" w:hAnsi="Georgia"/>
          <w:sz w:val="24"/>
          <w:szCs w:val="24"/>
        </w:rPr>
        <w:t xml:space="preserve"> which is based on a healthy European elderly population and recommended in the revised EWGSOP guidelines</w:t>
      </w:r>
      <w:r w:rsidRPr="000D6313">
        <w:rPr>
          <w:rFonts w:ascii="Georgia" w:hAnsi="Georgia"/>
          <w:sz w:val="24"/>
          <w:szCs w:val="24"/>
        </w:rPr>
        <w:fldChar w:fldCharType="begin" w:fldLock="1"/>
      </w:r>
      <w:r w:rsidRPr="000D6313">
        <w:rPr>
          <w:rFonts w:ascii="Georgia" w:hAnsi="Georgia"/>
          <w:sz w:val="24"/>
          <w:szCs w:val="24"/>
        </w:rPr>
        <w:instrText>ADDIN CSL_CITATION {"citationItems":[{"id":"ITEM-1","itemData":{"DOI":"10.1093/ageing/afy169","ISSN":"14682834","PMID":"30312372","abstract":"Background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systems.","author":[{"dropping-particle":"","family":"Cruz-Jentoft","given":"Alfonso J.","non-dropping-particle":"","parse-names":false,"suffix":""},{"dropping-particle":"","family":"Bahat","given":"Gülistan","non-dropping-particle":"","parse-names":false,"suffix":""},{"dropping-particle":"","family":"Bauer","given":"Jürgen","non-dropping-particle":"","parse-names":false,"suffix":""},{"dropping-particle":"","family":"Boirie","given":"Yves","non-dropping-particle":"","parse-names":false,"suffix":""},{"dropping-particle":"","family":"Bruyère","given":"Olivier","non-dropping-particle":"","parse-names":false,"suffix":""},{"dropping-particle":"","family":"Cederholm","given":"Tommy","non-dropping-particle":"","parse-names":false,"suffix":""},{"dropping-particle":"","family":"Cooper","given":"Cyrus","non-dropping-particle":"","parse-names":false,"suffix":""},{"dropping-particle":"","family":"Landi","given":"Francesco","non-dropping-particle":"","parse-names":false,"suffix":""},{"dropping-particle":"","family":"Rolland","given":"Yves","non-dropping-particle":"","parse-names":false,"suffix":""},{"dropping-particle":"","family":"Sayer","given":"Avan Aihie","non-dropping-particle":"","parse-names":false,"suffix":""},{"dropping-particle":"","family":"Schneider","given":"Stéphane M.","non-dropping-particle":"","parse-names":false,"suffix":""},{"dropping-particle":"","family":"Sieber","given":"Cornel C.","non-dropping-particle":"","parse-names":false,"suffix":""},{"dropping-particle":"","family":"Topinkova","given":"Eva","non-dropping-particle":"","parse-names":false,"suffix":""},{"dropping-particle":"","family":"Vandewoude","given":"Maurits","non-dropping-particle":"","parse-names":false,"suffix":""},{"dropping-particle":"","family":"Visser","given":"Marjolein","non-dropping-particle":"","parse-names":false,"suffix":""},{"dropping-particle":"","family":"Zamboni","given":"Mauro","non-dropping-particle":"","parse-names":false,"suffix":""},{"dropping-particle":"","family":"Bautmans","given":"Ivan","non-dropping-particle":"","parse-names":false,"suffix":""},{"dropping-particle":"","family":"Baeyens","given":"Jean Pierre","non-dropping-particle":"","parse-names":false,"suffix":""},{"dropping-particle":"","family":"Cesari","given":"Matteo","non-dropping-particle":"","parse-names":false,"suffix":""},{"dropping-particle":"","family":"Cherubini","given":"Antonio","non-dropping-particle":"","parse-names":false,"suffix":""},{"dropping-particle":"","family":"Kanis","given":"John","non-dropping-particle":"","parse-names":false,"suffix":""},{"dropping-particle":"","family":"Maggio","given":"Marcello","non-dropping-particle":"","parse-names":false,"suffix":""},{"dropping-particle":"","family":"Martin","given":"Finbarr","non-dropping-particle":"","parse-names":false,"suffix":""},{"dropping-particle":"","family":"Michel","given":"Jean Pierre","non-dropping-particle":"","parse-names":false,"suffix":""},{"dropping-particle":"","family":"Pitkala","given":"Kaisu","non-dropping-particle":"","parse-names":false,"suffix":""},{"dropping-particle":"","family":"Reginster","given":"Jean Yves","non-dropping-particle":"","parse-names":false,"suffix":""},{"dropping-particle":"","family":"Rizzoli","given":"René","non-dropping-particle":"","parse-names":false,"suffix":""},{"dropping-particle":"","family":"Sánchez-Rodríguez","given":"Dolores","non-dropping-particle":"","parse-names":false,"suffix":""},{"dropping-particle":"","family":"Schols","given":"Jos","non-dropping-particle":"","parse-names":false,"suffix":""}],"container-title":"Age and Ageing","id":"ITEM-1","issue":"1","issued":{"date-parts":[["2019"]]},"page":"16-31","title":"Sarcopenia: Revised European consensus on definition and diagnosis","type":"article-journal","volume":"48"},"uris":["http://www.mendeley.com/documents/?uuid=e5adea0c-eb90-429a-b441-15c2248a291b"]}],"mendeley":{"formattedCitation":"(2)","plainTextFormattedCitation":"(2)","previouslyFormattedCitation":"(2)"},"properties":{"noteIndex":0},"schema":"https://github.com/citation-style-language/schema/raw/master/csl-citation.json"}</w:instrText>
      </w:r>
      <w:r w:rsidRPr="000D6313">
        <w:rPr>
          <w:rFonts w:ascii="Georgia" w:hAnsi="Georgia"/>
          <w:sz w:val="24"/>
          <w:szCs w:val="24"/>
        </w:rPr>
        <w:fldChar w:fldCharType="separate"/>
      </w:r>
      <w:r w:rsidRPr="000D6313">
        <w:rPr>
          <w:rFonts w:ascii="Georgia" w:hAnsi="Georgia"/>
          <w:noProof/>
          <w:sz w:val="24"/>
          <w:szCs w:val="24"/>
        </w:rPr>
        <w:t>(2)</w:t>
      </w:r>
      <w:r w:rsidRPr="000D6313">
        <w:rPr>
          <w:rFonts w:ascii="Georgia" w:hAnsi="Georgia"/>
          <w:sz w:val="24"/>
          <w:szCs w:val="24"/>
        </w:rPr>
        <w:fldChar w:fldCharType="end"/>
      </w:r>
      <w:r w:rsidRPr="000D6313">
        <w:rPr>
          <w:rFonts w:ascii="Georgia" w:hAnsi="Georgia"/>
          <w:sz w:val="24"/>
          <w:szCs w:val="24"/>
        </w:rPr>
        <w:t>. In equation 1, the resistive index (RI, i.e. height in centimetres squared/Rz), was used to normalize for height. The phase angle was calculated using the raw BIA values Resistance (Rz) and Reactance (Xc) (Equation 2), when it could not be derived from the BIA.</w:t>
      </w:r>
    </w:p>
    <w:p w14:paraId="4AB21786" w14:textId="77777777" w:rsidR="004612C6" w:rsidRPr="000D6313" w:rsidRDefault="004612C6" w:rsidP="004612C6">
      <w:pPr>
        <w:spacing w:line="480" w:lineRule="auto"/>
        <w:rPr>
          <w:rFonts w:ascii="Georgia" w:hAnsi="Georgia"/>
          <w:sz w:val="24"/>
          <w:szCs w:val="24"/>
        </w:rPr>
      </w:pPr>
      <m:oMathPara>
        <m:oMathParaPr>
          <m:jc m:val="left"/>
        </m:oMathParaPr>
        <m:oMath>
          <m:r>
            <w:rPr>
              <w:rFonts w:ascii="Cambria Math" w:hAnsi="Cambria Math"/>
              <w:sz w:val="24"/>
              <w:szCs w:val="24"/>
            </w:rPr>
            <m:t xml:space="preserve">Equation 1:  </m:t>
          </m:r>
        </m:oMath>
      </m:oMathPara>
    </w:p>
    <w:p w14:paraId="2D3D5848" w14:textId="77777777" w:rsidR="004612C6" w:rsidRPr="000D6313" w:rsidRDefault="004612C6" w:rsidP="004612C6">
      <w:pPr>
        <w:spacing w:line="480" w:lineRule="auto"/>
        <w:jc w:val="both"/>
        <w:rPr>
          <w:rFonts w:ascii="Georgia" w:hAnsi="Georgia"/>
          <w:i/>
          <w:sz w:val="24"/>
          <w:szCs w:val="24"/>
        </w:rPr>
      </w:pPr>
      <m:oMathPara>
        <m:oMath>
          <m:r>
            <w:rPr>
              <w:rFonts w:ascii="Cambria Math" w:hAnsi="Cambria Math"/>
              <w:sz w:val="24"/>
              <w:szCs w:val="24"/>
            </w:rPr>
            <m:t>ASMM= -3.964 + (0.227*RI) + (0.095*weight) + (1.384*sex) + (0.064*Xc)</m:t>
          </m:r>
        </m:oMath>
      </m:oMathPara>
    </w:p>
    <w:p w14:paraId="49F1EC21" w14:textId="77777777" w:rsidR="004612C6" w:rsidRDefault="004612C6" w:rsidP="004612C6">
      <w:pPr>
        <w:spacing w:line="480" w:lineRule="auto"/>
        <w:jc w:val="both"/>
        <w:rPr>
          <w:rFonts w:ascii="Georgia" w:hAnsi="Georgia"/>
          <w:i/>
          <w:sz w:val="24"/>
          <w:szCs w:val="24"/>
        </w:rPr>
      </w:pPr>
      <m:oMathPara>
        <m:oMathParaPr>
          <m:jc m:val="left"/>
        </m:oMathParaPr>
        <m:oMath>
          <m:r>
            <w:rPr>
              <w:rFonts w:ascii="Cambria Math" w:hAnsi="Cambria Math"/>
              <w:sz w:val="24"/>
              <w:szCs w:val="24"/>
            </w:rPr>
            <m:t>Equation 2:</m:t>
          </m:r>
          <m:r>
            <m:rPr>
              <m:sty m:val="p"/>
            </m:rPr>
            <w:rPr>
              <w:rFonts w:ascii="Cambria Math" w:hAnsi="Cambria Math"/>
              <w:sz w:val="24"/>
              <w:szCs w:val="24"/>
            </w:rPr>
            <w:br/>
          </m:r>
        </m:oMath>
        <m:oMath>
          <m:r>
            <w:rPr>
              <w:rFonts w:ascii="Cambria Math" w:hAnsi="Cambria Math"/>
              <w:sz w:val="24"/>
              <w:szCs w:val="24"/>
            </w:rPr>
            <m:t xml:space="preserve">         PA (degrees)=</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Rz</m:t>
                  </m:r>
                </m:num>
                <m:den>
                  <m:r>
                    <w:rPr>
                      <w:rFonts w:ascii="Cambria Math" w:hAnsi="Cambria Math"/>
                      <w:sz w:val="24"/>
                      <w:szCs w:val="24"/>
                    </w:rPr>
                    <m:t>Xc</m:t>
                  </m:r>
                </m:den>
              </m:f>
            </m:e>
          </m:d>
          <m:r>
            <w:rPr>
              <w:rFonts w:ascii="Cambria Math" w:hAnsi="Cambria Math"/>
              <w:sz w:val="24"/>
              <w:szCs w:val="24"/>
            </w:rPr>
            <m:t>x (180/π)</m:t>
          </m:r>
        </m:oMath>
      </m:oMathPara>
    </w:p>
    <w:p w14:paraId="5CCE1A5C" w14:textId="77777777" w:rsidR="004612C6" w:rsidRPr="00D15D90" w:rsidRDefault="004612C6" w:rsidP="004612C6">
      <w:pPr>
        <w:pStyle w:val="NoSpacing"/>
        <w:spacing w:line="480" w:lineRule="auto"/>
        <w:jc w:val="both"/>
        <w:rPr>
          <w:rFonts w:ascii="Georgia" w:hAnsi="Georgia"/>
          <w:sz w:val="24"/>
          <w:szCs w:val="24"/>
          <w:u w:val="single"/>
        </w:rPr>
      </w:pPr>
      <w:r w:rsidRPr="00D15D90">
        <w:rPr>
          <w:rFonts w:ascii="Georgia" w:hAnsi="Georgia"/>
          <w:sz w:val="24"/>
          <w:szCs w:val="24"/>
          <w:u w:val="single"/>
        </w:rPr>
        <w:t>References</w:t>
      </w:r>
    </w:p>
    <w:p w14:paraId="6B1C4150" w14:textId="2A30857C" w:rsidR="004612C6" w:rsidRPr="004612C6" w:rsidRDefault="004612C6" w:rsidP="004612C6">
      <w:pPr>
        <w:widowControl w:val="0"/>
        <w:autoSpaceDE w:val="0"/>
        <w:autoSpaceDN w:val="0"/>
        <w:adjustRightInd w:val="0"/>
        <w:spacing w:after="0" w:line="480" w:lineRule="auto"/>
        <w:ind w:left="640" w:hanging="640"/>
        <w:rPr>
          <w:rFonts w:ascii="Georgia" w:hAnsi="Georgia" w:cs="Arial"/>
          <w:noProof/>
          <w:sz w:val="24"/>
          <w:szCs w:val="28"/>
        </w:rPr>
      </w:pPr>
      <w:r w:rsidRPr="004612C6">
        <w:rPr>
          <w:rFonts w:ascii="Georgia" w:hAnsi="Georgia"/>
          <w:sz w:val="24"/>
          <w:szCs w:val="24"/>
        </w:rPr>
        <w:fldChar w:fldCharType="begin" w:fldLock="1"/>
      </w:r>
      <w:r w:rsidRPr="004612C6">
        <w:rPr>
          <w:rFonts w:ascii="Georgia" w:hAnsi="Georgia"/>
          <w:sz w:val="24"/>
          <w:szCs w:val="24"/>
        </w:rPr>
        <w:instrText xml:space="preserve">ADDIN Mendeley Bibliography CSL_BIBLIOGRAPHY </w:instrText>
      </w:r>
      <w:r w:rsidRPr="004612C6">
        <w:rPr>
          <w:rFonts w:ascii="Georgia" w:hAnsi="Georgia"/>
          <w:sz w:val="24"/>
          <w:szCs w:val="24"/>
        </w:rPr>
        <w:fldChar w:fldCharType="separate"/>
      </w:r>
      <w:r w:rsidRPr="004612C6">
        <w:rPr>
          <w:rFonts w:ascii="Georgia" w:hAnsi="Georgia" w:cs="Arial"/>
          <w:noProof/>
          <w:sz w:val="24"/>
          <w:szCs w:val="28"/>
        </w:rPr>
        <w:t xml:space="preserve">1. </w:t>
      </w:r>
      <w:r w:rsidRPr="004612C6">
        <w:rPr>
          <w:rFonts w:ascii="Georgia" w:hAnsi="Georgia" w:cs="Arial"/>
          <w:noProof/>
          <w:sz w:val="24"/>
          <w:szCs w:val="28"/>
        </w:rPr>
        <w:tab/>
        <w:t>Sergi G, De Rui M, Veronese N, Bolzetta F, Berton L, Carraro S, et al. Assessing appendicular skeletal muscle mass with bioelectrical impedance analysis in free-living Caucasian older adults. Clin Nutr [Internet]. 2015;34(4):667–73. Available from: http://dx.doi.org/10.1016/j.clnu.2014.07.010</w:t>
      </w:r>
    </w:p>
    <w:p w14:paraId="3602807E" w14:textId="77777777" w:rsidR="004612C6" w:rsidRPr="004612C6" w:rsidRDefault="004612C6" w:rsidP="004612C6">
      <w:pPr>
        <w:widowControl w:val="0"/>
        <w:autoSpaceDE w:val="0"/>
        <w:autoSpaceDN w:val="0"/>
        <w:adjustRightInd w:val="0"/>
        <w:spacing w:after="0" w:line="480" w:lineRule="auto"/>
        <w:ind w:left="640" w:hanging="640"/>
        <w:rPr>
          <w:rFonts w:ascii="Georgia" w:hAnsi="Georgia" w:cs="Arial"/>
          <w:noProof/>
          <w:sz w:val="24"/>
          <w:szCs w:val="24"/>
        </w:rPr>
      </w:pPr>
      <w:r w:rsidRPr="004612C6">
        <w:rPr>
          <w:rFonts w:ascii="Georgia" w:hAnsi="Georgia" w:cs="Arial"/>
          <w:noProof/>
          <w:sz w:val="24"/>
          <w:szCs w:val="28"/>
        </w:rPr>
        <w:t xml:space="preserve">2. </w:t>
      </w:r>
      <w:r w:rsidRPr="004612C6">
        <w:rPr>
          <w:rFonts w:ascii="Georgia" w:hAnsi="Georgia" w:cs="Arial"/>
          <w:noProof/>
          <w:sz w:val="24"/>
          <w:szCs w:val="28"/>
        </w:rPr>
        <w:tab/>
        <w:t xml:space="preserve">Cruz-Jentoft AJ, Bahat G, Bauer J, Boirie Y, Bruyère O, Cederholm T, et al. Sarcopenia: Revised European consensus on definition and diagnosis. Age Ageing. 2019;48(1):16–31. </w:t>
      </w:r>
    </w:p>
    <w:p w14:paraId="6B8729A2" w14:textId="42860311" w:rsidR="004612C6" w:rsidRPr="004612C6" w:rsidRDefault="004612C6" w:rsidP="004612C6">
      <w:pPr>
        <w:pStyle w:val="NoSpacing"/>
        <w:spacing w:line="480" w:lineRule="auto"/>
        <w:jc w:val="both"/>
        <w:rPr>
          <w:rFonts w:ascii="Georgia" w:hAnsi="Georgia"/>
          <w:sz w:val="24"/>
          <w:szCs w:val="24"/>
        </w:rPr>
      </w:pPr>
      <w:r w:rsidRPr="004612C6">
        <w:rPr>
          <w:rFonts w:ascii="Georgia" w:hAnsi="Georgia"/>
          <w:sz w:val="24"/>
          <w:szCs w:val="24"/>
        </w:rPr>
        <w:fldChar w:fldCharType="end"/>
      </w:r>
      <w:r w:rsidRPr="004612C6">
        <w:rPr>
          <w:rFonts w:ascii="Georgia" w:hAnsi="Georgia"/>
          <w:sz w:val="24"/>
          <w:szCs w:val="24"/>
        </w:rPr>
        <w:br w:type="page"/>
      </w:r>
    </w:p>
    <w:p w14:paraId="567C30EB" w14:textId="1694F4FC" w:rsidR="00D25B9B" w:rsidRPr="004612C6" w:rsidRDefault="00D25B9B" w:rsidP="004612C6">
      <w:pPr>
        <w:pStyle w:val="NoSpacing"/>
        <w:rPr>
          <w:rFonts w:ascii="Georgia" w:hAnsi="Georgia"/>
          <w:sz w:val="24"/>
          <w:szCs w:val="24"/>
        </w:rPr>
      </w:pPr>
      <w:r w:rsidRPr="004612C6">
        <w:rPr>
          <w:rFonts w:ascii="Georgia" w:hAnsi="Georgia"/>
          <w:sz w:val="24"/>
          <w:szCs w:val="24"/>
        </w:rPr>
        <w:lastRenderedPageBreak/>
        <w:t>Table S3: Relevant variables between patients who dropped out (n=11) and patients who completed the study (n=131)</w:t>
      </w:r>
    </w:p>
    <w:tbl>
      <w:tblPr>
        <w:tblStyle w:val="Onopgemaaktetabel11"/>
        <w:tblW w:w="5000" w:type="pct"/>
        <w:tblInd w:w="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475"/>
        <w:gridCol w:w="2507"/>
        <w:gridCol w:w="2503"/>
        <w:gridCol w:w="2503"/>
      </w:tblGrid>
      <w:tr w:rsidR="00D25B9B" w:rsidRPr="004612C6" w14:paraId="63490D9F" w14:textId="77777777" w:rsidTr="00181E7E">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581" w:type="pct"/>
            <w:tcBorders>
              <w:bottom w:val="single" w:sz="4" w:space="0" w:color="auto"/>
            </w:tcBorders>
            <w:shd w:val="clear" w:color="auto" w:fill="auto"/>
          </w:tcPr>
          <w:bookmarkEnd w:id="3"/>
          <w:p w14:paraId="756D84A7" w14:textId="7B96720C" w:rsidR="00D25B9B" w:rsidRPr="004612C6" w:rsidRDefault="00D25B9B" w:rsidP="004612C6">
            <w:pPr>
              <w:spacing w:line="276" w:lineRule="auto"/>
              <w:rPr>
                <w:rFonts w:ascii="Georgia" w:hAnsi="Georgia"/>
                <w:lang w:val="en"/>
              </w:rPr>
            </w:pPr>
            <w:r w:rsidRPr="004612C6">
              <w:rPr>
                <w:rFonts w:ascii="Georgia" w:hAnsi="Georgia"/>
                <w:lang w:val="en"/>
              </w:rPr>
              <w:t>Baseline characteristics</w:t>
            </w:r>
          </w:p>
        </w:tc>
        <w:tc>
          <w:tcPr>
            <w:tcW w:w="1141" w:type="pct"/>
            <w:tcBorders>
              <w:bottom w:val="single" w:sz="4" w:space="0" w:color="auto"/>
            </w:tcBorders>
            <w:shd w:val="clear" w:color="auto" w:fill="auto"/>
          </w:tcPr>
          <w:p w14:paraId="05870058" w14:textId="77777777" w:rsidR="00D25B9B" w:rsidRPr="004612C6" w:rsidRDefault="00D25B9B" w:rsidP="004612C6">
            <w:pPr>
              <w:spacing w:line="276" w:lineRule="auto"/>
              <w:jc w:val="center"/>
              <w:cnfStyle w:val="100000000000" w:firstRow="1"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Study completed</w:t>
            </w:r>
          </w:p>
          <w:p w14:paraId="2724E53F" w14:textId="77777777" w:rsidR="00D25B9B" w:rsidRPr="004612C6" w:rsidRDefault="00D25B9B" w:rsidP="004612C6">
            <w:pPr>
              <w:spacing w:line="276" w:lineRule="auto"/>
              <w:jc w:val="center"/>
              <w:cnfStyle w:val="100000000000" w:firstRow="1"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n = 131</w:t>
            </w:r>
          </w:p>
        </w:tc>
        <w:tc>
          <w:tcPr>
            <w:tcW w:w="1139" w:type="pct"/>
            <w:tcBorders>
              <w:bottom w:val="single" w:sz="4" w:space="0" w:color="auto"/>
            </w:tcBorders>
            <w:shd w:val="clear" w:color="auto" w:fill="auto"/>
          </w:tcPr>
          <w:p w14:paraId="4D7B5AFB" w14:textId="77777777" w:rsidR="00D25B9B" w:rsidRPr="004612C6" w:rsidRDefault="00D25B9B" w:rsidP="004612C6">
            <w:pPr>
              <w:spacing w:line="276" w:lineRule="auto"/>
              <w:jc w:val="center"/>
              <w:cnfStyle w:val="100000000000" w:firstRow="1"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Drop out / deceased</w:t>
            </w:r>
          </w:p>
          <w:p w14:paraId="105E38C3" w14:textId="77777777" w:rsidR="00D25B9B" w:rsidRPr="004612C6" w:rsidRDefault="00D25B9B" w:rsidP="004612C6">
            <w:pPr>
              <w:spacing w:line="276" w:lineRule="auto"/>
              <w:jc w:val="center"/>
              <w:cnfStyle w:val="100000000000" w:firstRow="1"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n = 11</w:t>
            </w:r>
          </w:p>
        </w:tc>
        <w:tc>
          <w:tcPr>
            <w:tcW w:w="1139" w:type="pct"/>
            <w:tcBorders>
              <w:bottom w:val="single" w:sz="4" w:space="0" w:color="auto"/>
            </w:tcBorders>
            <w:shd w:val="clear" w:color="auto" w:fill="auto"/>
          </w:tcPr>
          <w:p w14:paraId="09B441B2" w14:textId="77777777" w:rsidR="00D25B9B" w:rsidRPr="004612C6" w:rsidRDefault="00D25B9B" w:rsidP="004612C6">
            <w:pPr>
              <w:spacing w:line="276" w:lineRule="auto"/>
              <w:jc w:val="center"/>
              <w:cnfStyle w:val="100000000000" w:firstRow="1"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P-value</w:t>
            </w:r>
          </w:p>
        </w:tc>
      </w:tr>
      <w:tr w:rsidR="00D25B9B" w:rsidRPr="004612C6" w14:paraId="4C2E3ED3" w14:textId="77777777" w:rsidTr="00181E7E">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581" w:type="pct"/>
            <w:tcBorders>
              <w:top w:val="single" w:sz="4" w:space="0" w:color="auto"/>
              <w:bottom w:val="nil"/>
            </w:tcBorders>
            <w:shd w:val="clear" w:color="auto" w:fill="auto"/>
            <w:hideMark/>
          </w:tcPr>
          <w:p w14:paraId="049C834D"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Age (years)</w:t>
            </w:r>
          </w:p>
        </w:tc>
        <w:tc>
          <w:tcPr>
            <w:tcW w:w="1141" w:type="pct"/>
            <w:tcBorders>
              <w:top w:val="single" w:sz="4" w:space="0" w:color="auto"/>
              <w:bottom w:val="nil"/>
            </w:tcBorders>
            <w:shd w:val="clear" w:color="auto" w:fill="auto"/>
            <w:vAlign w:val="bottom"/>
          </w:tcPr>
          <w:p w14:paraId="0365E217"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66.0 (56.0, 72.0)</w:t>
            </w:r>
          </w:p>
        </w:tc>
        <w:tc>
          <w:tcPr>
            <w:tcW w:w="1139" w:type="pct"/>
            <w:tcBorders>
              <w:top w:val="single" w:sz="4" w:space="0" w:color="auto"/>
              <w:bottom w:val="nil"/>
            </w:tcBorders>
            <w:shd w:val="clear" w:color="auto" w:fill="auto"/>
            <w:vAlign w:val="bottom"/>
          </w:tcPr>
          <w:p w14:paraId="769F39E9"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61.0 (52.0, 71.0)</w:t>
            </w:r>
          </w:p>
        </w:tc>
        <w:tc>
          <w:tcPr>
            <w:tcW w:w="1139" w:type="pct"/>
            <w:tcBorders>
              <w:top w:val="single" w:sz="4" w:space="0" w:color="auto"/>
              <w:bottom w:val="nil"/>
            </w:tcBorders>
            <w:shd w:val="clear" w:color="auto" w:fill="auto"/>
          </w:tcPr>
          <w:p w14:paraId="557D8A44"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lang w:val="en"/>
              </w:rPr>
              <w:t>0.450</w:t>
            </w:r>
          </w:p>
        </w:tc>
      </w:tr>
      <w:tr w:rsidR="00D25B9B" w:rsidRPr="004612C6" w14:paraId="5FC30ADC" w14:textId="77777777" w:rsidTr="00181E7E">
        <w:tc>
          <w:tcPr>
            <w:cnfStyle w:val="001000000000" w:firstRow="0" w:lastRow="0" w:firstColumn="1" w:lastColumn="0" w:oddVBand="0" w:evenVBand="0" w:oddHBand="0" w:evenHBand="0" w:firstRowFirstColumn="0" w:firstRowLastColumn="0" w:lastRowFirstColumn="0" w:lastRowLastColumn="0"/>
            <w:tcW w:w="1581" w:type="pct"/>
            <w:tcBorders>
              <w:top w:val="nil"/>
              <w:bottom w:val="nil"/>
            </w:tcBorders>
            <w:shd w:val="clear" w:color="auto" w:fill="auto"/>
            <w:hideMark/>
          </w:tcPr>
          <w:p w14:paraId="252D029D"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BMI (kg/m2)</w:t>
            </w:r>
          </w:p>
        </w:tc>
        <w:tc>
          <w:tcPr>
            <w:tcW w:w="1141" w:type="pct"/>
            <w:tcBorders>
              <w:top w:val="nil"/>
              <w:bottom w:val="nil"/>
            </w:tcBorders>
            <w:shd w:val="clear" w:color="auto" w:fill="auto"/>
            <w:vAlign w:val="bottom"/>
          </w:tcPr>
          <w:p w14:paraId="4ACA1255"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27.1 (24.8, 30.8)</w:t>
            </w:r>
          </w:p>
        </w:tc>
        <w:tc>
          <w:tcPr>
            <w:tcW w:w="1139" w:type="pct"/>
            <w:tcBorders>
              <w:top w:val="nil"/>
              <w:bottom w:val="nil"/>
            </w:tcBorders>
            <w:shd w:val="clear" w:color="auto" w:fill="auto"/>
            <w:vAlign w:val="bottom"/>
          </w:tcPr>
          <w:p w14:paraId="452E23CA"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28.4 (23.9, 34.2)</w:t>
            </w:r>
          </w:p>
        </w:tc>
        <w:tc>
          <w:tcPr>
            <w:tcW w:w="1139" w:type="pct"/>
            <w:tcBorders>
              <w:top w:val="nil"/>
              <w:bottom w:val="nil"/>
            </w:tcBorders>
            <w:shd w:val="clear" w:color="auto" w:fill="auto"/>
            <w:vAlign w:val="bottom"/>
          </w:tcPr>
          <w:p w14:paraId="161FDF37"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0.450</w:t>
            </w:r>
          </w:p>
        </w:tc>
      </w:tr>
      <w:tr w:rsidR="00D25B9B" w:rsidRPr="004612C6" w14:paraId="1C573638" w14:textId="77777777" w:rsidTr="00181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tcBorders>
              <w:top w:val="nil"/>
              <w:bottom w:val="nil"/>
            </w:tcBorders>
            <w:shd w:val="clear" w:color="auto" w:fill="auto"/>
            <w:hideMark/>
          </w:tcPr>
          <w:p w14:paraId="58847782"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 xml:space="preserve">EuroSCORE II, </w:t>
            </w:r>
          </w:p>
        </w:tc>
        <w:tc>
          <w:tcPr>
            <w:tcW w:w="1141" w:type="pct"/>
            <w:tcBorders>
              <w:top w:val="nil"/>
              <w:bottom w:val="nil"/>
            </w:tcBorders>
            <w:shd w:val="clear" w:color="auto" w:fill="auto"/>
            <w:vAlign w:val="bottom"/>
          </w:tcPr>
          <w:p w14:paraId="6CE98B0B"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1.5 (1.1, 2.2)</w:t>
            </w:r>
          </w:p>
        </w:tc>
        <w:tc>
          <w:tcPr>
            <w:tcW w:w="1139" w:type="pct"/>
            <w:tcBorders>
              <w:top w:val="nil"/>
              <w:bottom w:val="nil"/>
            </w:tcBorders>
            <w:shd w:val="clear" w:color="auto" w:fill="auto"/>
            <w:vAlign w:val="bottom"/>
          </w:tcPr>
          <w:p w14:paraId="56881683"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1.9 (1.1, 2.9)</w:t>
            </w:r>
          </w:p>
        </w:tc>
        <w:tc>
          <w:tcPr>
            <w:tcW w:w="1139" w:type="pct"/>
            <w:tcBorders>
              <w:top w:val="nil"/>
              <w:bottom w:val="nil"/>
            </w:tcBorders>
            <w:shd w:val="clear" w:color="auto" w:fill="auto"/>
            <w:vAlign w:val="bottom"/>
          </w:tcPr>
          <w:p w14:paraId="3DD4809F"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0.350</w:t>
            </w:r>
          </w:p>
        </w:tc>
      </w:tr>
      <w:tr w:rsidR="00D25B9B" w:rsidRPr="004612C6" w14:paraId="3E2A52D1" w14:textId="77777777" w:rsidTr="00181E7E">
        <w:tc>
          <w:tcPr>
            <w:cnfStyle w:val="001000000000" w:firstRow="0" w:lastRow="0" w:firstColumn="1" w:lastColumn="0" w:oddVBand="0" w:evenVBand="0" w:oddHBand="0" w:evenHBand="0" w:firstRowFirstColumn="0" w:firstRowLastColumn="0" w:lastRowFirstColumn="0" w:lastRowLastColumn="0"/>
            <w:tcW w:w="1581" w:type="pct"/>
            <w:tcBorders>
              <w:top w:val="nil"/>
              <w:bottom w:val="nil"/>
            </w:tcBorders>
            <w:shd w:val="clear" w:color="auto" w:fill="auto"/>
            <w:hideMark/>
          </w:tcPr>
          <w:p w14:paraId="58C7CFBE"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Diabetes mellitus</w:t>
            </w:r>
          </w:p>
        </w:tc>
        <w:tc>
          <w:tcPr>
            <w:tcW w:w="1141" w:type="pct"/>
            <w:tcBorders>
              <w:top w:val="nil"/>
              <w:bottom w:val="nil"/>
            </w:tcBorders>
            <w:shd w:val="clear" w:color="auto" w:fill="auto"/>
            <w:vAlign w:val="bottom"/>
          </w:tcPr>
          <w:p w14:paraId="04799E38"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30 (23%)</w:t>
            </w:r>
          </w:p>
        </w:tc>
        <w:tc>
          <w:tcPr>
            <w:tcW w:w="1139" w:type="pct"/>
            <w:tcBorders>
              <w:top w:val="nil"/>
              <w:bottom w:val="nil"/>
            </w:tcBorders>
            <w:shd w:val="clear" w:color="auto" w:fill="auto"/>
            <w:vAlign w:val="bottom"/>
          </w:tcPr>
          <w:p w14:paraId="48B776ED"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2 (18%)</w:t>
            </w:r>
          </w:p>
        </w:tc>
        <w:tc>
          <w:tcPr>
            <w:tcW w:w="1139" w:type="pct"/>
            <w:tcBorders>
              <w:top w:val="nil"/>
              <w:bottom w:val="nil"/>
            </w:tcBorders>
            <w:shd w:val="clear" w:color="auto" w:fill="auto"/>
            <w:vAlign w:val="bottom"/>
          </w:tcPr>
          <w:p w14:paraId="415A3EDC"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0.720</w:t>
            </w:r>
          </w:p>
        </w:tc>
      </w:tr>
      <w:tr w:rsidR="00D25B9B" w:rsidRPr="004612C6" w14:paraId="70759298" w14:textId="77777777" w:rsidTr="00181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tcBorders>
              <w:top w:val="nil"/>
              <w:bottom w:val="nil"/>
            </w:tcBorders>
            <w:shd w:val="clear" w:color="auto" w:fill="auto"/>
            <w:hideMark/>
          </w:tcPr>
          <w:p w14:paraId="78B7EE0B"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Pulmonary disease</w:t>
            </w:r>
          </w:p>
        </w:tc>
        <w:tc>
          <w:tcPr>
            <w:tcW w:w="1141" w:type="pct"/>
            <w:tcBorders>
              <w:top w:val="nil"/>
              <w:bottom w:val="nil"/>
            </w:tcBorders>
            <w:shd w:val="clear" w:color="auto" w:fill="auto"/>
            <w:vAlign w:val="bottom"/>
          </w:tcPr>
          <w:p w14:paraId="43341F32"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14 (11%)</w:t>
            </w:r>
          </w:p>
        </w:tc>
        <w:tc>
          <w:tcPr>
            <w:tcW w:w="1139" w:type="pct"/>
            <w:tcBorders>
              <w:top w:val="nil"/>
              <w:bottom w:val="nil"/>
            </w:tcBorders>
            <w:shd w:val="clear" w:color="auto" w:fill="auto"/>
            <w:vAlign w:val="bottom"/>
          </w:tcPr>
          <w:p w14:paraId="419D9D1A"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1 (9%)</w:t>
            </w:r>
          </w:p>
        </w:tc>
        <w:tc>
          <w:tcPr>
            <w:tcW w:w="1139" w:type="pct"/>
            <w:tcBorders>
              <w:top w:val="nil"/>
              <w:bottom w:val="nil"/>
            </w:tcBorders>
            <w:shd w:val="clear" w:color="auto" w:fill="auto"/>
          </w:tcPr>
          <w:p w14:paraId="56A0C36A"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lang w:val="en"/>
              </w:rPr>
              <w:t>0.870</w:t>
            </w:r>
          </w:p>
        </w:tc>
      </w:tr>
      <w:tr w:rsidR="00D25B9B" w:rsidRPr="004612C6" w14:paraId="3DEA1D56" w14:textId="77777777" w:rsidTr="00181E7E">
        <w:tc>
          <w:tcPr>
            <w:cnfStyle w:val="001000000000" w:firstRow="0" w:lastRow="0" w:firstColumn="1" w:lastColumn="0" w:oddVBand="0" w:evenVBand="0" w:oddHBand="0" w:evenHBand="0" w:firstRowFirstColumn="0" w:firstRowLastColumn="0" w:lastRowFirstColumn="0" w:lastRowLastColumn="0"/>
            <w:tcW w:w="1581" w:type="pct"/>
            <w:tcBorders>
              <w:top w:val="nil"/>
              <w:bottom w:val="nil"/>
            </w:tcBorders>
            <w:shd w:val="clear" w:color="auto" w:fill="auto"/>
            <w:hideMark/>
          </w:tcPr>
          <w:p w14:paraId="6985D04B"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Arterial vascular disease</w:t>
            </w:r>
          </w:p>
        </w:tc>
        <w:tc>
          <w:tcPr>
            <w:tcW w:w="1141" w:type="pct"/>
            <w:tcBorders>
              <w:top w:val="nil"/>
              <w:bottom w:val="nil"/>
            </w:tcBorders>
            <w:shd w:val="clear" w:color="auto" w:fill="auto"/>
            <w:vAlign w:val="bottom"/>
          </w:tcPr>
          <w:p w14:paraId="4D94CFD8"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7 (5%)</w:t>
            </w:r>
          </w:p>
        </w:tc>
        <w:tc>
          <w:tcPr>
            <w:tcW w:w="1139" w:type="pct"/>
            <w:tcBorders>
              <w:top w:val="nil"/>
              <w:bottom w:val="nil"/>
            </w:tcBorders>
            <w:shd w:val="clear" w:color="auto" w:fill="auto"/>
            <w:vAlign w:val="bottom"/>
          </w:tcPr>
          <w:p w14:paraId="60F6824F"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0 (0%)</w:t>
            </w:r>
          </w:p>
        </w:tc>
        <w:tc>
          <w:tcPr>
            <w:tcW w:w="1139" w:type="pct"/>
            <w:tcBorders>
              <w:top w:val="nil"/>
              <w:bottom w:val="nil"/>
            </w:tcBorders>
            <w:shd w:val="clear" w:color="auto" w:fill="auto"/>
          </w:tcPr>
          <w:p w14:paraId="6BF1FFAA"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0.430</w:t>
            </w:r>
          </w:p>
        </w:tc>
      </w:tr>
      <w:tr w:rsidR="00D25B9B" w:rsidRPr="004612C6" w14:paraId="2B90BB48" w14:textId="77777777" w:rsidTr="00181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tcBorders>
              <w:top w:val="nil"/>
              <w:bottom w:val="nil"/>
            </w:tcBorders>
            <w:shd w:val="clear" w:color="auto" w:fill="auto"/>
            <w:hideMark/>
          </w:tcPr>
          <w:p w14:paraId="59743A64"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Renal disease</w:t>
            </w:r>
          </w:p>
        </w:tc>
        <w:tc>
          <w:tcPr>
            <w:tcW w:w="1141" w:type="pct"/>
            <w:tcBorders>
              <w:top w:val="nil"/>
              <w:bottom w:val="nil"/>
            </w:tcBorders>
            <w:shd w:val="clear" w:color="auto" w:fill="auto"/>
            <w:vAlign w:val="bottom"/>
          </w:tcPr>
          <w:p w14:paraId="5AF0F979"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13 (10%)</w:t>
            </w:r>
          </w:p>
        </w:tc>
        <w:tc>
          <w:tcPr>
            <w:tcW w:w="1139" w:type="pct"/>
            <w:tcBorders>
              <w:top w:val="nil"/>
              <w:bottom w:val="nil"/>
            </w:tcBorders>
            <w:shd w:val="clear" w:color="auto" w:fill="auto"/>
            <w:vAlign w:val="bottom"/>
          </w:tcPr>
          <w:p w14:paraId="699F8D6B"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1 (9%)</w:t>
            </w:r>
          </w:p>
        </w:tc>
        <w:tc>
          <w:tcPr>
            <w:tcW w:w="1139" w:type="pct"/>
            <w:tcBorders>
              <w:top w:val="nil"/>
              <w:bottom w:val="nil"/>
            </w:tcBorders>
            <w:shd w:val="clear" w:color="auto" w:fill="auto"/>
          </w:tcPr>
          <w:p w14:paraId="29012261"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lang w:val="en"/>
              </w:rPr>
              <w:t>0.930</w:t>
            </w:r>
          </w:p>
        </w:tc>
      </w:tr>
      <w:tr w:rsidR="00D25B9B" w:rsidRPr="004612C6" w14:paraId="38BFC3A1" w14:textId="77777777" w:rsidTr="00181E7E">
        <w:trPr>
          <w:trHeight w:val="624"/>
        </w:trPr>
        <w:tc>
          <w:tcPr>
            <w:cnfStyle w:val="001000000000" w:firstRow="0" w:lastRow="0" w:firstColumn="1" w:lastColumn="0" w:oddVBand="0" w:evenVBand="0" w:oddHBand="0" w:evenHBand="0" w:firstRowFirstColumn="0" w:firstRowLastColumn="0" w:lastRowFirstColumn="0" w:lastRowLastColumn="0"/>
            <w:tcW w:w="1581" w:type="pct"/>
            <w:tcBorders>
              <w:top w:val="nil"/>
              <w:bottom w:val="single" w:sz="4" w:space="0" w:color="auto"/>
            </w:tcBorders>
            <w:shd w:val="clear" w:color="auto" w:fill="auto"/>
            <w:hideMark/>
          </w:tcPr>
          <w:p w14:paraId="6A6D7D0A" w14:textId="32513509"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 xml:space="preserve">LVEF   &gt; 50%                                     </w:t>
            </w:r>
          </w:p>
          <w:p w14:paraId="0562D834"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ab/>
              <w:t xml:space="preserve">30-50%                                          </w:t>
            </w:r>
          </w:p>
          <w:p w14:paraId="3C0D0820"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ab/>
              <w:t>&lt; 30%</w:t>
            </w:r>
          </w:p>
        </w:tc>
        <w:tc>
          <w:tcPr>
            <w:tcW w:w="1141" w:type="pct"/>
            <w:tcBorders>
              <w:top w:val="nil"/>
              <w:bottom w:val="single" w:sz="4" w:space="0" w:color="auto"/>
            </w:tcBorders>
            <w:shd w:val="clear" w:color="auto" w:fill="auto"/>
          </w:tcPr>
          <w:p w14:paraId="5AFD872B"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1 (1%)</w:t>
            </w:r>
          </w:p>
          <w:p w14:paraId="4B376AC4"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39 (30%)</w:t>
            </w:r>
          </w:p>
          <w:p w14:paraId="2807BB7E"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91 (70%)</w:t>
            </w:r>
          </w:p>
        </w:tc>
        <w:tc>
          <w:tcPr>
            <w:tcW w:w="1139" w:type="pct"/>
            <w:tcBorders>
              <w:top w:val="nil"/>
              <w:bottom w:val="single" w:sz="4" w:space="0" w:color="auto"/>
            </w:tcBorders>
            <w:shd w:val="clear" w:color="auto" w:fill="auto"/>
          </w:tcPr>
          <w:p w14:paraId="4BB0A5E4"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0 (0%)</w:t>
            </w:r>
          </w:p>
          <w:p w14:paraId="52D902DB"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6 (55%)</w:t>
            </w:r>
          </w:p>
          <w:p w14:paraId="6A4F5C08"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5 (46%)</w:t>
            </w:r>
          </w:p>
        </w:tc>
        <w:tc>
          <w:tcPr>
            <w:tcW w:w="1139" w:type="pct"/>
            <w:tcBorders>
              <w:top w:val="nil"/>
              <w:bottom w:val="single" w:sz="4" w:space="0" w:color="auto"/>
            </w:tcBorders>
            <w:shd w:val="clear" w:color="auto" w:fill="auto"/>
          </w:tcPr>
          <w:p w14:paraId="018A7BE5"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lang w:val="en"/>
              </w:rPr>
              <w:t>0.170</w:t>
            </w:r>
          </w:p>
        </w:tc>
      </w:tr>
      <w:tr w:rsidR="00D25B9B" w:rsidRPr="004612C6" w14:paraId="54E8452B" w14:textId="77777777" w:rsidTr="00181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2" w:type="pct"/>
            <w:gridSpan w:val="2"/>
            <w:tcBorders>
              <w:top w:val="single" w:sz="4" w:space="0" w:color="auto"/>
              <w:bottom w:val="single" w:sz="4" w:space="0" w:color="auto"/>
            </w:tcBorders>
            <w:shd w:val="clear" w:color="auto" w:fill="auto"/>
          </w:tcPr>
          <w:p w14:paraId="2FC0BD40" w14:textId="77777777" w:rsidR="00D25B9B" w:rsidRPr="004612C6" w:rsidRDefault="00D25B9B" w:rsidP="004612C6">
            <w:pPr>
              <w:spacing w:line="276" w:lineRule="auto"/>
              <w:rPr>
                <w:rFonts w:ascii="Georgia" w:hAnsi="Georgia"/>
                <w:lang w:val="en"/>
              </w:rPr>
            </w:pPr>
            <w:r w:rsidRPr="004612C6">
              <w:rPr>
                <w:rFonts w:ascii="Georgia" w:hAnsi="Georgia"/>
                <w:lang w:val="en"/>
              </w:rPr>
              <w:t>Preoperative Health-related quality of life</w:t>
            </w:r>
          </w:p>
        </w:tc>
        <w:tc>
          <w:tcPr>
            <w:tcW w:w="1139" w:type="pct"/>
            <w:tcBorders>
              <w:top w:val="single" w:sz="4" w:space="0" w:color="auto"/>
              <w:bottom w:val="single" w:sz="4" w:space="0" w:color="auto"/>
            </w:tcBorders>
            <w:shd w:val="clear" w:color="auto" w:fill="auto"/>
          </w:tcPr>
          <w:p w14:paraId="10290350"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p>
        </w:tc>
        <w:tc>
          <w:tcPr>
            <w:tcW w:w="1139" w:type="pct"/>
            <w:tcBorders>
              <w:top w:val="single" w:sz="4" w:space="0" w:color="auto"/>
              <w:bottom w:val="single" w:sz="4" w:space="0" w:color="auto"/>
            </w:tcBorders>
            <w:shd w:val="clear" w:color="auto" w:fill="auto"/>
          </w:tcPr>
          <w:p w14:paraId="1070DD58"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p>
        </w:tc>
      </w:tr>
      <w:tr w:rsidR="00D25B9B" w:rsidRPr="004612C6" w14:paraId="62885B6E" w14:textId="77777777" w:rsidTr="00181E7E">
        <w:tc>
          <w:tcPr>
            <w:cnfStyle w:val="001000000000" w:firstRow="0" w:lastRow="0" w:firstColumn="1" w:lastColumn="0" w:oddVBand="0" w:evenVBand="0" w:oddHBand="0" w:evenHBand="0" w:firstRowFirstColumn="0" w:firstRowLastColumn="0" w:lastRowFirstColumn="0" w:lastRowLastColumn="0"/>
            <w:tcW w:w="1581" w:type="pct"/>
            <w:tcBorders>
              <w:top w:val="single" w:sz="4" w:space="0" w:color="auto"/>
              <w:bottom w:val="nil"/>
            </w:tcBorders>
            <w:shd w:val="clear" w:color="auto" w:fill="auto"/>
          </w:tcPr>
          <w:p w14:paraId="6DB27868"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Physical Component Score</w:t>
            </w:r>
            <w:r w:rsidRPr="004612C6">
              <w:rPr>
                <w:rFonts w:ascii="Georgia" w:hAnsi="Georgia"/>
                <w:b w:val="0"/>
                <w:bCs w:val="0"/>
                <w:vertAlign w:val="superscript"/>
                <w:lang w:val="en"/>
              </w:rPr>
              <w:t>1,2</w:t>
            </w:r>
          </w:p>
        </w:tc>
        <w:tc>
          <w:tcPr>
            <w:tcW w:w="1141" w:type="pct"/>
            <w:tcBorders>
              <w:top w:val="single" w:sz="4" w:space="0" w:color="auto"/>
              <w:bottom w:val="nil"/>
            </w:tcBorders>
            <w:shd w:val="clear" w:color="auto" w:fill="auto"/>
            <w:vAlign w:val="bottom"/>
          </w:tcPr>
          <w:p w14:paraId="72C21C4C"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63.7 (50.1, 78.1)</w:t>
            </w:r>
          </w:p>
        </w:tc>
        <w:tc>
          <w:tcPr>
            <w:tcW w:w="1139" w:type="pct"/>
            <w:tcBorders>
              <w:top w:val="single" w:sz="4" w:space="0" w:color="auto"/>
              <w:bottom w:val="nil"/>
            </w:tcBorders>
            <w:shd w:val="clear" w:color="auto" w:fill="auto"/>
            <w:vAlign w:val="bottom"/>
          </w:tcPr>
          <w:p w14:paraId="1BC48CD1"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58.4 (43.1, 63.1)</w:t>
            </w:r>
          </w:p>
        </w:tc>
        <w:tc>
          <w:tcPr>
            <w:tcW w:w="1139" w:type="pct"/>
            <w:tcBorders>
              <w:top w:val="single" w:sz="4" w:space="0" w:color="auto"/>
              <w:bottom w:val="nil"/>
            </w:tcBorders>
            <w:shd w:val="clear" w:color="auto" w:fill="auto"/>
            <w:vAlign w:val="bottom"/>
          </w:tcPr>
          <w:p w14:paraId="5E5AF57B"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lang w:val="en"/>
              </w:rPr>
            </w:pPr>
            <w:r w:rsidRPr="004612C6">
              <w:rPr>
                <w:rFonts w:ascii="Georgia" w:hAnsi="Georgia" w:cs="Calibri"/>
              </w:rPr>
              <w:t>0.120</w:t>
            </w:r>
          </w:p>
        </w:tc>
      </w:tr>
      <w:tr w:rsidR="00D25B9B" w:rsidRPr="004612C6" w14:paraId="4212E4B3" w14:textId="77777777" w:rsidTr="00181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tcBorders>
              <w:top w:val="nil"/>
              <w:bottom w:val="single" w:sz="4" w:space="0" w:color="auto"/>
            </w:tcBorders>
            <w:shd w:val="clear" w:color="auto" w:fill="auto"/>
          </w:tcPr>
          <w:p w14:paraId="24286C72"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Mental Component Score</w:t>
            </w:r>
            <w:r w:rsidRPr="004612C6">
              <w:rPr>
                <w:rFonts w:ascii="Georgia" w:hAnsi="Georgia"/>
                <w:b w:val="0"/>
                <w:bCs w:val="0"/>
                <w:vertAlign w:val="superscript"/>
                <w:lang w:val="en"/>
              </w:rPr>
              <w:t>1,3</w:t>
            </w:r>
          </w:p>
        </w:tc>
        <w:tc>
          <w:tcPr>
            <w:tcW w:w="1141" w:type="pct"/>
            <w:tcBorders>
              <w:top w:val="nil"/>
              <w:bottom w:val="single" w:sz="4" w:space="0" w:color="auto"/>
            </w:tcBorders>
            <w:shd w:val="clear" w:color="auto" w:fill="auto"/>
            <w:vAlign w:val="bottom"/>
          </w:tcPr>
          <w:p w14:paraId="3DD510F4"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73.8 (60.1, 87.8)</w:t>
            </w:r>
          </w:p>
        </w:tc>
        <w:tc>
          <w:tcPr>
            <w:tcW w:w="1139" w:type="pct"/>
            <w:tcBorders>
              <w:top w:val="nil"/>
              <w:bottom w:val="single" w:sz="4" w:space="0" w:color="auto"/>
            </w:tcBorders>
            <w:shd w:val="clear" w:color="auto" w:fill="auto"/>
            <w:vAlign w:val="bottom"/>
          </w:tcPr>
          <w:p w14:paraId="31F83BAE"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63.4 (55.6, 78.1)</w:t>
            </w:r>
          </w:p>
        </w:tc>
        <w:tc>
          <w:tcPr>
            <w:tcW w:w="1139" w:type="pct"/>
            <w:tcBorders>
              <w:top w:val="nil"/>
              <w:bottom w:val="single" w:sz="4" w:space="0" w:color="auto"/>
            </w:tcBorders>
            <w:shd w:val="clear" w:color="auto" w:fill="auto"/>
            <w:vAlign w:val="bottom"/>
          </w:tcPr>
          <w:p w14:paraId="1B16504A"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lang w:val="en"/>
              </w:rPr>
            </w:pPr>
            <w:r w:rsidRPr="004612C6">
              <w:rPr>
                <w:rFonts w:ascii="Georgia" w:hAnsi="Georgia" w:cs="Calibri"/>
              </w:rPr>
              <w:t>0.095</w:t>
            </w:r>
          </w:p>
        </w:tc>
      </w:tr>
      <w:tr w:rsidR="00B04A2E" w:rsidRPr="004612C6" w14:paraId="792A13C8" w14:textId="77777777" w:rsidTr="00802617">
        <w:tc>
          <w:tcPr>
            <w:cnfStyle w:val="001000000000" w:firstRow="0" w:lastRow="0" w:firstColumn="1" w:lastColumn="0" w:oddVBand="0" w:evenVBand="0" w:oddHBand="0" w:evenHBand="0" w:firstRowFirstColumn="0" w:firstRowLastColumn="0" w:lastRowFirstColumn="0" w:lastRowLastColumn="0"/>
            <w:tcW w:w="5000" w:type="pct"/>
            <w:gridSpan w:val="4"/>
            <w:tcBorders>
              <w:top w:val="nil"/>
              <w:bottom w:val="single" w:sz="4" w:space="0" w:color="auto"/>
            </w:tcBorders>
            <w:shd w:val="clear" w:color="auto" w:fill="auto"/>
          </w:tcPr>
          <w:p w14:paraId="37775CA6" w14:textId="1A756E39" w:rsidR="00B04A2E" w:rsidRPr="004612C6" w:rsidRDefault="00B04A2E" w:rsidP="00B04A2E">
            <w:pPr>
              <w:spacing w:line="276" w:lineRule="auto"/>
              <w:rPr>
                <w:rFonts w:ascii="Georgia" w:hAnsi="Georgia" w:cs="Calibri"/>
              </w:rPr>
            </w:pPr>
            <w:r>
              <w:rPr>
                <w:rFonts w:ascii="Georgia" w:hAnsi="Georgia"/>
                <w:sz w:val="23"/>
                <w:szCs w:val="23"/>
                <w:lang w:val="en"/>
              </w:rPr>
              <w:t>Preoperative sarcopenia parameters</w:t>
            </w:r>
          </w:p>
        </w:tc>
      </w:tr>
      <w:tr w:rsidR="00B04A2E" w:rsidRPr="004612C6" w14:paraId="64728266" w14:textId="77777777" w:rsidTr="0080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tcBorders>
              <w:top w:val="single" w:sz="4" w:space="0" w:color="auto"/>
              <w:bottom w:val="nil"/>
            </w:tcBorders>
            <w:shd w:val="clear" w:color="auto" w:fill="auto"/>
          </w:tcPr>
          <w:p w14:paraId="469DC6B5" w14:textId="717BB821" w:rsidR="00B04A2E" w:rsidRPr="00B04A2E" w:rsidRDefault="00B04A2E" w:rsidP="00B04A2E">
            <w:pPr>
              <w:spacing w:line="276" w:lineRule="auto"/>
              <w:rPr>
                <w:rFonts w:ascii="Georgia" w:hAnsi="Georgia"/>
                <w:b w:val="0"/>
                <w:bCs w:val="0"/>
                <w:lang w:val="en"/>
              </w:rPr>
            </w:pPr>
            <w:r w:rsidRPr="00B04A2E">
              <w:rPr>
                <w:rFonts w:ascii="Georgia" w:hAnsi="Georgia"/>
                <w:b w:val="0"/>
                <w:bCs w:val="0"/>
                <w:lang w:val="en"/>
              </w:rPr>
              <w:t>Grip strength (N/kg)</w:t>
            </w:r>
          </w:p>
        </w:tc>
        <w:tc>
          <w:tcPr>
            <w:tcW w:w="1141" w:type="pct"/>
            <w:tcBorders>
              <w:top w:val="single" w:sz="4" w:space="0" w:color="auto"/>
              <w:bottom w:val="nil"/>
            </w:tcBorders>
            <w:shd w:val="clear" w:color="auto" w:fill="auto"/>
            <w:vAlign w:val="bottom"/>
          </w:tcPr>
          <w:p w14:paraId="2DDCEDD0" w14:textId="236E932A" w:rsidR="00B04A2E" w:rsidRPr="004612C6" w:rsidRDefault="00F813B1"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F813B1">
              <w:rPr>
                <w:rFonts w:ascii="Georgia" w:hAnsi="Georgia" w:cs="Calibri"/>
              </w:rPr>
              <w:t>41.2</w:t>
            </w:r>
            <w:r>
              <w:rPr>
                <w:rFonts w:ascii="Georgia" w:hAnsi="Georgia"/>
                <w:sz w:val="23"/>
                <w:szCs w:val="23"/>
                <w:lang w:val="en"/>
              </w:rPr>
              <w:t>±</w:t>
            </w:r>
            <w:r w:rsidRPr="00F813B1">
              <w:rPr>
                <w:rFonts w:ascii="Georgia" w:hAnsi="Georgia" w:cs="Calibri"/>
              </w:rPr>
              <w:t>11.4</w:t>
            </w:r>
          </w:p>
        </w:tc>
        <w:tc>
          <w:tcPr>
            <w:tcW w:w="1139" w:type="pct"/>
            <w:tcBorders>
              <w:top w:val="single" w:sz="4" w:space="0" w:color="auto"/>
              <w:bottom w:val="nil"/>
            </w:tcBorders>
            <w:shd w:val="clear" w:color="auto" w:fill="auto"/>
            <w:vAlign w:val="bottom"/>
          </w:tcPr>
          <w:p w14:paraId="0F9C1929" w14:textId="25A5960E" w:rsidR="00B04A2E" w:rsidRPr="004612C6" w:rsidRDefault="00F813B1"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F813B1">
              <w:rPr>
                <w:rFonts w:ascii="Georgia" w:hAnsi="Georgia" w:cs="Calibri"/>
              </w:rPr>
              <w:t>36.3</w:t>
            </w:r>
            <w:r>
              <w:rPr>
                <w:rFonts w:ascii="Georgia" w:hAnsi="Georgia"/>
                <w:sz w:val="23"/>
                <w:szCs w:val="23"/>
                <w:lang w:val="en"/>
              </w:rPr>
              <w:t>±</w:t>
            </w:r>
            <w:r w:rsidRPr="00F813B1">
              <w:rPr>
                <w:rFonts w:ascii="Georgia" w:hAnsi="Georgia" w:cs="Calibri"/>
              </w:rPr>
              <w:t>12.4</w:t>
            </w:r>
          </w:p>
        </w:tc>
        <w:tc>
          <w:tcPr>
            <w:tcW w:w="1139" w:type="pct"/>
            <w:tcBorders>
              <w:top w:val="single" w:sz="4" w:space="0" w:color="auto"/>
              <w:bottom w:val="nil"/>
            </w:tcBorders>
            <w:shd w:val="clear" w:color="auto" w:fill="auto"/>
            <w:vAlign w:val="bottom"/>
          </w:tcPr>
          <w:p w14:paraId="727DF024" w14:textId="363ECC10" w:rsidR="00B04A2E" w:rsidRPr="004612C6" w:rsidRDefault="00F813B1"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F813B1">
              <w:rPr>
                <w:rFonts w:ascii="Georgia" w:hAnsi="Georgia" w:cs="Calibri"/>
              </w:rPr>
              <w:t>0.17</w:t>
            </w:r>
            <w:r>
              <w:rPr>
                <w:rFonts w:ascii="Georgia" w:hAnsi="Georgia" w:cs="Calibri"/>
              </w:rPr>
              <w:t>0</w:t>
            </w:r>
          </w:p>
        </w:tc>
      </w:tr>
      <w:tr w:rsidR="00B04A2E" w:rsidRPr="004612C6" w14:paraId="7A3E0F1F" w14:textId="77777777" w:rsidTr="00802617">
        <w:tc>
          <w:tcPr>
            <w:cnfStyle w:val="001000000000" w:firstRow="0" w:lastRow="0" w:firstColumn="1" w:lastColumn="0" w:oddVBand="0" w:evenVBand="0" w:oddHBand="0" w:evenHBand="0" w:firstRowFirstColumn="0" w:firstRowLastColumn="0" w:lastRowFirstColumn="0" w:lastRowLastColumn="0"/>
            <w:tcW w:w="1581" w:type="pct"/>
            <w:tcBorders>
              <w:top w:val="nil"/>
              <w:bottom w:val="nil"/>
            </w:tcBorders>
            <w:shd w:val="clear" w:color="auto" w:fill="auto"/>
          </w:tcPr>
          <w:p w14:paraId="01F8039C" w14:textId="3253AD92" w:rsidR="00B04A2E" w:rsidRPr="004612C6" w:rsidRDefault="00B04A2E" w:rsidP="004612C6">
            <w:pPr>
              <w:spacing w:line="276" w:lineRule="auto"/>
              <w:rPr>
                <w:rFonts w:ascii="Georgia" w:hAnsi="Georgia"/>
                <w:lang w:val="en"/>
              </w:rPr>
            </w:pPr>
            <w:r w:rsidRPr="00B04A2E">
              <w:rPr>
                <w:rFonts w:ascii="Georgia" w:hAnsi="Georgia"/>
                <w:b w:val="0"/>
                <w:bCs w:val="0"/>
                <w:lang w:val="en"/>
              </w:rPr>
              <w:t>ASMM (kg/m2)</w:t>
            </w:r>
          </w:p>
        </w:tc>
        <w:tc>
          <w:tcPr>
            <w:tcW w:w="1141" w:type="pct"/>
            <w:tcBorders>
              <w:top w:val="nil"/>
              <w:bottom w:val="nil"/>
            </w:tcBorders>
            <w:shd w:val="clear" w:color="auto" w:fill="auto"/>
            <w:vAlign w:val="bottom"/>
          </w:tcPr>
          <w:p w14:paraId="22AF3843" w14:textId="17735ABD" w:rsidR="00B04A2E" w:rsidRPr="004612C6" w:rsidRDefault="00F813B1"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F813B1">
              <w:rPr>
                <w:rFonts w:ascii="Georgia" w:hAnsi="Georgia" w:cs="Calibri"/>
              </w:rPr>
              <w:t>7.9 (7.4, 8.6)</w:t>
            </w:r>
          </w:p>
        </w:tc>
        <w:tc>
          <w:tcPr>
            <w:tcW w:w="1139" w:type="pct"/>
            <w:tcBorders>
              <w:top w:val="nil"/>
              <w:bottom w:val="nil"/>
            </w:tcBorders>
            <w:shd w:val="clear" w:color="auto" w:fill="auto"/>
            <w:vAlign w:val="bottom"/>
          </w:tcPr>
          <w:p w14:paraId="370E2BD9" w14:textId="6ADDB61D" w:rsidR="00B04A2E" w:rsidRPr="004612C6" w:rsidRDefault="00F813B1"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F813B1">
              <w:rPr>
                <w:rFonts w:ascii="Georgia" w:hAnsi="Georgia" w:cs="Calibri"/>
              </w:rPr>
              <w:t>7.7 (7.1, 9.2)</w:t>
            </w:r>
          </w:p>
        </w:tc>
        <w:tc>
          <w:tcPr>
            <w:tcW w:w="1139" w:type="pct"/>
            <w:tcBorders>
              <w:top w:val="nil"/>
              <w:bottom w:val="nil"/>
            </w:tcBorders>
            <w:shd w:val="clear" w:color="auto" w:fill="auto"/>
            <w:vAlign w:val="bottom"/>
          </w:tcPr>
          <w:p w14:paraId="35B4F594" w14:textId="69CB6DF9" w:rsidR="00B04A2E" w:rsidRPr="004612C6" w:rsidRDefault="00F813B1"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Pr>
                <w:rFonts w:ascii="Georgia" w:hAnsi="Georgia" w:cs="Calibri"/>
              </w:rPr>
              <w:t>0.860</w:t>
            </w:r>
          </w:p>
        </w:tc>
      </w:tr>
      <w:tr w:rsidR="00B04A2E" w:rsidRPr="004612C6" w14:paraId="0AC85B21" w14:textId="77777777" w:rsidTr="0080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tcBorders>
              <w:top w:val="nil"/>
              <w:bottom w:val="single" w:sz="4" w:space="0" w:color="auto"/>
            </w:tcBorders>
            <w:shd w:val="clear" w:color="auto" w:fill="auto"/>
          </w:tcPr>
          <w:p w14:paraId="6982CD90" w14:textId="44B20129" w:rsidR="00B04A2E" w:rsidRPr="00B04A2E" w:rsidRDefault="00B04A2E" w:rsidP="004612C6">
            <w:pPr>
              <w:spacing w:line="276" w:lineRule="auto"/>
              <w:rPr>
                <w:rFonts w:ascii="Georgia" w:hAnsi="Georgia"/>
                <w:b w:val="0"/>
                <w:bCs w:val="0"/>
                <w:lang w:val="en"/>
              </w:rPr>
            </w:pPr>
            <w:r w:rsidRPr="00B04A2E">
              <w:rPr>
                <w:rFonts w:ascii="Georgia" w:hAnsi="Georgia"/>
                <w:b w:val="0"/>
                <w:bCs w:val="0"/>
                <w:sz w:val="23"/>
                <w:szCs w:val="23"/>
                <w:lang w:val="en"/>
              </w:rPr>
              <w:t>Phase Angle</w:t>
            </w:r>
          </w:p>
        </w:tc>
        <w:tc>
          <w:tcPr>
            <w:tcW w:w="1141" w:type="pct"/>
            <w:tcBorders>
              <w:top w:val="nil"/>
              <w:bottom w:val="single" w:sz="4" w:space="0" w:color="auto"/>
            </w:tcBorders>
            <w:shd w:val="clear" w:color="auto" w:fill="auto"/>
            <w:vAlign w:val="bottom"/>
          </w:tcPr>
          <w:p w14:paraId="5A14F456" w14:textId="1F1EA7CD" w:rsidR="00B04A2E" w:rsidRPr="004612C6" w:rsidRDefault="00F813B1"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F813B1">
              <w:rPr>
                <w:rFonts w:ascii="Georgia" w:hAnsi="Georgia" w:cs="Calibri"/>
              </w:rPr>
              <w:t>6.6</w:t>
            </w:r>
            <w:r>
              <w:rPr>
                <w:rFonts w:ascii="Georgia" w:hAnsi="Georgia"/>
                <w:sz w:val="23"/>
                <w:szCs w:val="23"/>
                <w:lang w:val="en"/>
              </w:rPr>
              <w:t>±</w:t>
            </w:r>
            <w:r w:rsidRPr="00F813B1">
              <w:rPr>
                <w:rFonts w:ascii="Georgia" w:hAnsi="Georgia" w:cs="Calibri"/>
              </w:rPr>
              <w:t>0.9</w:t>
            </w:r>
          </w:p>
        </w:tc>
        <w:tc>
          <w:tcPr>
            <w:tcW w:w="1139" w:type="pct"/>
            <w:tcBorders>
              <w:top w:val="nil"/>
              <w:bottom w:val="single" w:sz="4" w:space="0" w:color="auto"/>
            </w:tcBorders>
            <w:shd w:val="clear" w:color="auto" w:fill="auto"/>
            <w:vAlign w:val="bottom"/>
          </w:tcPr>
          <w:p w14:paraId="70EE7E13" w14:textId="33B6EF4A" w:rsidR="00B04A2E" w:rsidRPr="004612C6" w:rsidRDefault="00F813B1"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F813B1">
              <w:rPr>
                <w:rFonts w:ascii="Georgia" w:hAnsi="Georgia" w:cs="Calibri"/>
              </w:rPr>
              <w:t>6.5</w:t>
            </w:r>
            <w:r>
              <w:rPr>
                <w:rFonts w:ascii="Georgia" w:hAnsi="Georgia"/>
                <w:sz w:val="23"/>
                <w:szCs w:val="23"/>
                <w:lang w:val="en"/>
              </w:rPr>
              <w:t>±</w:t>
            </w:r>
            <w:r w:rsidRPr="00F813B1">
              <w:rPr>
                <w:rFonts w:ascii="Georgia" w:hAnsi="Georgia" w:cs="Calibri"/>
              </w:rPr>
              <w:t>1.3</w:t>
            </w:r>
          </w:p>
        </w:tc>
        <w:tc>
          <w:tcPr>
            <w:tcW w:w="1139" w:type="pct"/>
            <w:tcBorders>
              <w:top w:val="nil"/>
              <w:bottom w:val="single" w:sz="4" w:space="0" w:color="auto"/>
            </w:tcBorders>
            <w:shd w:val="clear" w:color="auto" w:fill="auto"/>
            <w:vAlign w:val="bottom"/>
          </w:tcPr>
          <w:p w14:paraId="0867A241" w14:textId="6C081CCF" w:rsidR="00B04A2E" w:rsidRPr="004612C6" w:rsidRDefault="00F813B1"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Pr>
                <w:rFonts w:ascii="Georgia" w:hAnsi="Georgia" w:cs="Calibri"/>
              </w:rPr>
              <w:t>0.910</w:t>
            </w:r>
          </w:p>
        </w:tc>
      </w:tr>
      <w:tr w:rsidR="004612C6" w:rsidRPr="004612C6" w14:paraId="2ED3BD57" w14:textId="77777777" w:rsidTr="00802617">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single" w:sz="4" w:space="0" w:color="auto"/>
            </w:tcBorders>
            <w:shd w:val="clear" w:color="auto" w:fill="auto"/>
          </w:tcPr>
          <w:p w14:paraId="53C7B0BA" w14:textId="17F20A31" w:rsidR="004612C6" w:rsidRPr="004612C6" w:rsidRDefault="004612C6" w:rsidP="004612C6">
            <w:pPr>
              <w:spacing w:line="276" w:lineRule="auto"/>
              <w:rPr>
                <w:rFonts w:ascii="Georgia" w:hAnsi="Georgia" w:cs="Calibri"/>
              </w:rPr>
            </w:pPr>
            <w:r w:rsidRPr="004612C6">
              <w:rPr>
                <w:rFonts w:ascii="Georgia" w:hAnsi="Georgia"/>
                <w:lang w:val="en"/>
              </w:rPr>
              <w:t>Peri-operative characteristics</w:t>
            </w:r>
          </w:p>
        </w:tc>
      </w:tr>
      <w:tr w:rsidR="00D25B9B" w:rsidRPr="004612C6" w14:paraId="5E4988EB" w14:textId="77777777" w:rsidTr="00181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tcBorders>
              <w:top w:val="single" w:sz="4" w:space="0" w:color="auto"/>
              <w:bottom w:val="nil"/>
            </w:tcBorders>
            <w:shd w:val="clear" w:color="auto" w:fill="auto"/>
          </w:tcPr>
          <w:p w14:paraId="0C13906B"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Total grafts</w:t>
            </w:r>
            <w:r w:rsidRPr="004612C6">
              <w:rPr>
                <w:rFonts w:ascii="Georgia" w:hAnsi="Georgia"/>
                <w:b w:val="0"/>
                <w:bCs w:val="0"/>
                <w:lang w:val="en"/>
              </w:rPr>
              <w:tab/>
              <w:t>One graft</w:t>
            </w:r>
          </w:p>
          <w:p w14:paraId="65981C3B"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ab/>
            </w:r>
            <w:r w:rsidRPr="004612C6">
              <w:rPr>
                <w:rFonts w:ascii="Georgia" w:hAnsi="Georgia"/>
                <w:b w:val="0"/>
                <w:bCs w:val="0"/>
                <w:lang w:val="en"/>
              </w:rPr>
              <w:tab/>
              <w:t>Two grafts</w:t>
            </w:r>
          </w:p>
          <w:p w14:paraId="177FE897" w14:textId="77777777" w:rsidR="00D25B9B" w:rsidRPr="004612C6" w:rsidRDefault="00D25B9B" w:rsidP="004612C6">
            <w:pPr>
              <w:spacing w:line="276" w:lineRule="auto"/>
              <w:rPr>
                <w:rFonts w:ascii="Georgia" w:hAnsi="Georgia"/>
                <w:lang w:val="en"/>
              </w:rPr>
            </w:pPr>
            <w:r w:rsidRPr="004612C6">
              <w:rPr>
                <w:rFonts w:ascii="Georgia" w:hAnsi="Georgia"/>
                <w:b w:val="0"/>
                <w:bCs w:val="0"/>
                <w:lang w:val="en"/>
              </w:rPr>
              <w:tab/>
            </w:r>
            <w:r w:rsidRPr="004612C6">
              <w:rPr>
                <w:rFonts w:ascii="Georgia" w:hAnsi="Georgia"/>
                <w:b w:val="0"/>
                <w:bCs w:val="0"/>
                <w:lang w:val="en"/>
              </w:rPr>
              <w:tab/>
              <w:t>Three grafts</w:t>
            </w:r>
          </w:p>
        </w:tc>
        <w:tc>
          <w:tcPr>
            <w:tcW w:w="1141" w:type="pct"/>
            <w:tcBorders>
              <w:top w:val="single" w:sz="4" w:space="0" w:color="auto"/>
              <w:bottom w:val="nil"/>
            </w:tcBorders>
            <w:shd w:val="clear" w:color="auto" w:fill="auto"/>
            <w:vAlign w:val="bottom"/>
          </w:tcPr>
          <w:p w14:paraId="210AA493"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1 (1%)</w:t>
            </w:r>
          </w:p>
          <w:p w14:paraId="30586C54"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128 (98%)</w:t>
            </w:r>
          </w:p>
          <w:p w14:paraId="4B408C96"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2 (2%)</w:t>
            </w:r>
          </w:p>
        </w:tc>
        <w:tc>
          <w:tcPr>
            <w:tcW w:w="1139" w:type="pct"/>
            <w:tcBorders>
              <w:top w:val="single" w:sz="4" w:space="0" w:color="auto"/>
              <w:bottom w:val="nil"/>
            </w:tcBorders>
            <w:shd w:val="clear" w:color="auto" w:fill="auto"/>
            <w:vAlign w:val="bottom"/>
          </w:tcPr>
          <w:p w14:paraId="065E2792"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0 (0%)</w:t>
            </w:r>
          </w:p>
          <w:p w14:paraId="6520ADAE"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11 (100%)</w:t>
            </w:r>
          </w:p>
          <w:p w14:paraId="31B3DB68"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0 (0%)</w:t>
            </w:r>
          </w:p>
        </w:tc>
        <w:tc>
          <w:tcPr>
            <w:tcW w:w="1139" w:type="pct"/>
            <w:tcBorders>
              <w:top w:val="single" w:sz="4" w:space="0" w:color="auto"/>
              <w:bottom w:val="nil"/>
            </w:tcBorders>
            <w:shd w:val="clear" w:color="auto" w:fill="auto"/>
          </w:tcPr>
          <w:p w14:paraId="5BF4ED89"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1.000</w:t>
            </w:r>
          </w:p>
        </w:tc>
      </w:tr>
      <w:tr w:rsidR="00D25B9B" w:rsidRPr="004612C6" w14:paraId="0EB17621" w14:textId="77777777" w:rsidTr="00181E7E">
        <w:tc>
          <w:tcPr>
            <w:cnfStyle w:val="001000000000" w:firstRow="0" w:lastRow="0" w:firstColumn="1" w:lastColumn="0" w:oddVBand="0" w:evenVBand="0" w:oddHBand="0" w:evenHBand="0" w:firstRowFirstColumn="0" w:firstRowLastColumn="0" w:lastRowFirstColumn="0" w:lastRowLastColumn="0"/>
            <w:tcW w:w="1581" w:type="pct"/>
            <w:tcBorders>
              <w:top w:val="nil"/>
              <w:bottom w:val="nil"/>
            </w:tcBorders>
            <w:shd w:val="clear" w:color="auto" w:fill="auto"/>
          </w:tcPr>
          <w:p w14:paraId="4FC9495A" w14:textId="77777777" w:rsidR="00D25B9B" w:rsidRPr="004612C6" w:rsidRDefault="00D25B9B" w:rsidP="004612C6">
            <w:pPr>
              <w:spacing w:line="276" w:lineRule="auto"/>
              <w:rPr>
                <w:rFonts w:ascii="Georgia" w:hAnsi="Georgia"/>
                <w:lang w:val="en"/>
              </w:rPr>
            </w:pPr>
            <w:r w:rsidRPr="004612C6">
              <w:rPr>
                <w:rFonts w:ascii="Georgia" w:hAnsi="Georgia"/>
                <w:b w:val="0"/>
                <w:bCs w:val="0"/>
                <w:lang w:val="en"/>
              </w:rPr>
              <w:t>Surgical time (min)</w:t>
            </w:r>
          </w:p>
        </w:tc>
        <w:tc>
          <w:tcPr>
            <w:tcW w:w="1141" w:type="pct"/>
            <w:tcBorders>
              <w:top w:val="nil"/>
              <w:bottom w:val="nil"/>
            </w:tcBorders>
            <w:shd w:val="clear" w:color="auto" w:fill="auto"/>
            <w:vAlign w:val="bottom"/>
          </w:tcPr>
          <w:p w14:paraId="780FF096"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253.0 (227.0, 279.0)</w:t>
            </w:r>
          </w:p>
        </w:tc>
        <w:tc>
          <w:tcPr>
            <w:tcW w:w="1139" w:type="pct"/>
            <w:tcBorders>
              <w:top w:val="nil"/>
              <w:bottom w:val="nil"/>
            </w:tcBorders>
            <w:shd w:val="clear" w:color="auto" w:fill="auto"/>
            <w:vAlign w:val="bottom"/>
          </w:tcPr>
          <w:p w14:paraId="168DA41B"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255.0 (226.0, 283.0)</w:t>
            </w:r>
          </w:p>
        </w:tc>
        <w:tc>
          <w:tcPr>
            <w:tcW w:w="1139" w:type="pct"/>
            <w:tcBorders>
              <w:top w:val="nil"/>
              <w:bottom w:val="nil"/>
            </w:tcBorders>
            <w:shd w:val="clear" w:color="auto" w:fill="auto"/>
            <w:vAlign w:val="bottom"/>
          </w:tcPr>
          <w:p w14:paraId="52DD4BCA"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0.780</w:t>
            </w:r>
          </w:p>
        </w:tc>
      </w:tr>
      <w:tr w:rsidR="004612C6" w:rsidRPr="004612C6" w14:paraId="645DAAE2" w14:textId="77777777" w:rsidTr="00461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single" w:sz="4" w:space="0" w:color="auto"/>
            </w:tcBorders>
            <w:shd w:val="clear" w:color="auto" w:fill="auto"/>
          </w:tcPr>
          <w:p w14:paraId="12B27C77" w14:textId="5AAB5AE6" w:rsidR="004612C6" w:rsidRPr="004612C6" w:rsidRDefault="004612C6" w:rsidP="004612C6">
            <w:pPr>
              <w:spacing w:line="276" w:lineRule="auto"/>
              <w:rPr>
                <w:rFonts w:ascii="Georgia" w:hAnsi="Georgia" w:cs="Calibri"/>
              </w:rPr>
            </w:pPr>
            <w:r w:rsidRPr="004612C6">
              <w:rPr>
                <w:rFonts w:ascii="Georgia" w:hAnsi="Georgia"/>
                <w:lang w:val="en"/>
              </w:rPr>
              <w:t>Postoperative characteristics</w:t>
            </w:r>
          </w:p>
        </w:tc>
      </w:tr>
      <w:tr w:rsidR="00D25B9B" w:rsidRPr="004612C6" w14:paraId="2DBD52C5" w14:textId="77777777" w:rsidTr="00181E7E">
        <w:tc>
          <w:tcPr>
            <w:cnfStyle w:val="001000000000" w:firstRow="0" w:lastRow="0" w:firstColumn="1" w:lastColumn="0" w:oddVBand="0" w:evenVBand="0" w:oddHBand="0" w:evenHBand="0" w:firstRowFirstColumn="0" w:firstRowLastColumn="0" w:lastRowFirstColumn="0" w:lastRowLastColumn="0"/>
            <w:tcW w:w="1581" w:type="pct"/>
            <w:tcBorders>
              <w:top w:val="single" w:sz="4" w:space="0" w:color="auto"/>
            </w:tcBorders>
            <w:shd w:val="clear" w:color="auto" w:fill="auto"/>
          </w:tcPr>
          <w:p w14:paraId="78718F24" w14:textId="77777777" w:rsidR="00D25B9B" w:rsidRPr="004612C6" w:rsidRDefault="00D25B9B" w:rsidP="004612C6">
            <w:pPr>
              <w:spacing w:line="276" w:lineRule="auto"/>
              <w:rPr>
                <w:rFonts w:ascii="Georgia" w:hAnsi="Georgia"/>
                <w:lang w:val="en"/>
              </w:rPr>
            </w:pPr>
            <w:r w:rsidRPr="004612C6">
              <w:rPr>
                <w:rFonts w:ascii="Georgia" w:hAnsi="Georgia"/>
                <w:b w:val="0"/>
                <w:bCs w:val="0"/>
                <w:lang w:val="en"/>
              </w:rPr>
              <w:t>Delirium</w:t>
            </w:r>
          </w:p>
        </w:tc>
        <w:tc>
          <w:tcPr>
            <w:tcW w:w="1141" w:type="pct"/>
            <w:tcBorders>
              <w:top w:val="single" w:sz="4" w:space="0" w:color="auto"/>
            </w:tcBorders>
            <w:shd w:val="clear" w:color="auto" w:fill="auto"/>
            <w:vAlign w:val="bottom"/>
          </w:tcPr>
          <w:p w14:paraId="378D5FA0"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6 (5%)</w:t>
            </w:r>
          </w:p>
        </w:tc>
        <w:tc>
          <w:tcPr>
            <w:tcW w:w="1139" w:type="pct"/>
            <w:tcBorders>
              <w:top w:val="single" w:sz="4" w:space="0" w:color="auto"/>
            </w:tcBorders>
            <w:shd w:val="clear" w:color="auto" w:fill="auto"/>
            <w:vAlign w:val="bottom"/>
          </w:tcPr>
          <w:p w14:paraId="459A473B"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1 (9%)</w:t>
            </w:r>
          </w:p>
        </w:tc>
        <w:tc>
          <w:tcPr>
            <w:tcW w:w="1139" w:type="pct"/>
            <w:tcBorders>
              <w:top w:val="single" w:sz="4" w:space="0" w:color="auto"/>
            </w:tcBorders>
            <w:shd w:val="clear" w:color="auto" w:fill="auto"/>
            <w:vAlign w:val="bottom"/>
          </w:tcPr>
          <w:p w14:paraId="4AAB6E8F"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0.510</w:t>
            </w:r>
          </w:p>
        </w:tc>
      </w:tr>
      <w:tr w:rsidR="00D25B9B" w:rsidRPr="004612C6" w14:paraId="2813AED1" w14:textId="77777777" w:rsidTr="00181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shd w:val="clear" w:color="auto" w:fill="auto"/>
          </w:tcPr>
          <w:p w14:paraId="531D1BD8" w14:textId="77777777" w:rsidR="00D25B9B" w:rsidRPr="004612C6" w:rsidRDefault="00D25B9B" w:rsidP="004612C6">
            <w:pPr>
              <w:spacing w:line="276" w:lineRule="auto"/>
              <w:rPr>
                <w:rFonts w:ascii="Georgia" w:hAnsi="Georgia"/>
                <w:lang w:val="en"/>
              </w:rPr>
            </w:pPr>
            <w:r w:rsidRPr="004612C6">
              <w:rPr>
                <w:rFonts w:ascii="Georgia" w:hAnsi="Georgia"/>
                <w:b w:val="0"/>
                <w:bCs w:val="0"/>
                <w:lang w:val="en"/>
              </w:rPr>
              <w:t>Atrial fibrillation</w:t>
            </w:r>
          </w:p>
        </w:tc>
        <w:tc>
          <w:tcPr>
            <w:tcW w:w="1141" w:type="pct"/>
            <w:shd w:val="clear" w:color="auto" w:fill="auto"/>
            <w:vAlign w:val="bottom"/>
          </w:tcPr>
          <w:p w14:paraId="1EC203DD"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14 (11%)</w:t>
            </w:r>
          </w:p>
        </w:tc>
        <w:tc>
          <w:tcPr>
            <w:tcW w:w="1139" w:type="pct"/>
            <w:shd w:val="clear" w:color="auto" w:fill="auto"/>
            <w:vAlign w:val="bottom"/>
          </w:tcPr>
          <w:p w14:paraId="141AF953"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0 (0%)</w:t>
            </w:r>
          </w:p>
        </w:tc>
        <w:tc>
          <w:tcPr>
            <w:tcW w:w="1139" w:type="pct"/>
            <w:shd w:val="clear" w:color="auto" w:fill="auto"/>
            <w:vAlign w:val="bottom"/>
          </w:tcPr>
          <w:p w14:paraId="69DB95EE"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0.250</w:t>
            </w:r>
          </w:p>
        </w:tc>
      </w:tr>
      <w:tr w:rsidR="00D25B9B" w:rsidRPr="004612C6" w14:paraId="3701BA8F" w14:textId="77777777" w:rsidTr="00181E7E">
        <w:tc>
          <w:tcPr>
            <w:cnfStyle w:val="001000000000" w:firstRow="0" w:lastRow="0" w:firstColumn="1" w:lastColumn="0" w:oddVBand="0" w:evenVBand="0" w:oddHBand="0" w:evenHBand="0" w:firstRowFirstColumn="0" w:firstRowLastColumn="0" w:lastRowFirstColumn="0" w:lastRowLastColumn="0"/>
            <w:tcW w:w="1581" w:type="pct"/>
            <w:shd w:val="clear" w:color="auto" w:fill="auto"/>
          </w:tcPr>
          <w:p w14:paraId="16265C39" w14:textId="77777777" w:rsidR="00D25B9B" w:rsidRPr="004612C6" w:rsidRDefault="00D25B9B" w:rsidP="004612C6">
            <w:pPr>
              <w:spacing w:line="276" w:lineRule="auto"/>
              <w:rPr>
                <w:rFonts w:ascii="Georgia" w:hAnsi="Georgia"/>
                <w:lang w:val="en"/>
              </w:rPr>
            </w:pPr>
            <w:r w:rsidRPr="004612C6">
              <w:rPr>
                <w:rFonts w:ascii="Georgia" w:hAnsi="Georgia"/>
                <w:b w:val="0"/>
                <w:bCs w:val="0"/>
                <w:lang w:val="en"/>
              </w:rPr>
              <w:t>Myocardial infarction</w:t>
            </w:r>
          </w:p>
        </w:tc>
        <w:tc>
          <w:tcPr>
            <w:tcW w:w="1141" w:type="pct"/>
            <w:shd w:val="clear" w:color="auto" w:fill="auto"/>
            <w:vAlign w:val="bottom"/>
          </w:tcPr>
          <w:p w14:paraId="58ACB772"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1 (1%)</w:t>
            </w:r>
          </w:p>
        </w:tc>
        <w:tc>
          <w:tcPr>
            <w:tcW w:w="1139" w:type="pct"/>
            <w:shd w:val="clear" w:color="auto" w:fill="auto"/>
            <w:vAlign w:val="bottom"/>
          </w:tcPr>
          <w:p w14:paraId="750667DA"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1 (9%)</w:t>
            </w:r>
          </w:p>
        </w:tc>
        <w:tc>
          <w:tcPr>
            <w:tcW w:w="1139" w:type="pct"/>
            <w:shd w:val="clear" w:color="auto" w:fill="auto"/>
            <w:vAlign w:val="bottom"/>
          </w:tcPr>
          <w:p w14:paraId="11CB156D"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0.024</w:t>
            </w:r>
          </w:p>
        </w:tc>
      </w:tr>
      <w:tr w:rsidR="00D25B9B" w:rsidRPr="004612C6" w14:paraId="2697DC03" w14:textId="77777777" w:rsidTr="00181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shd w:val="clear" w:color="auto" w:fill="auto"/>
          </w:tcPr>
          <w:p w14:paraId="585ED01F" w14:textId="77777777" w:rsidR="00D25B9B" w:rsidRPr="004612C6" w:rsidRDefault="00D25B9B" w:rsidP="004612C6">
            <w:pPr>
              <w:spacing w:line="276" w:lineRule="auto"/>
              <w:rPr>
                <w:rFonts w:ascii="Georgia" w:hAnsi="Georgia"/>
                <w:lang w:val="en"/>
              </w:rPr>
            </w:pPr>
            <w:r w:rsidRPr="004612C6">
              <w:rPr>
                <w:rFonts w:ascii="Georgia" w:hAnsi="Georgia"/>
                <w:b w:val="0"/>
                <w:bCs w:val="0"/>
                <w:lang w:val="en"/>
              </w:rPr>
              <w:t>Surgical re-exploration</w:t>
            </w:r>
          </w:p>
        </w:tc>
        <w:tc>
          <w:tcPr>
            <w:tcW w:w="1141" w:type="pct"/>
            <w:shd w:val="clear" w:color="auto" w:fill="auto"/>
            <w:vAlign w:val="bottom"/>
          </w:tcPr>
          <w:p w14:paraId="48631CBD"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2 (2%)</w:t>
            </w:r>
          </w:p>
        </w:tc>
        <w:tc>
          <w:tcPr>
            <w:tcW w:w="1139" w:type="pct"/>
            <w:shd w:val="clear" w:color="auto" w:fill="auto"/>
            <w:vAlign w:val="bottom"/>
          </w:tcPr>
          <w:p w14:paraId="1D525295"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1 (9%)</w:t>
            </w:r>
          </w:p>
        </w:tc>
        <w:tc>
          <w:tcPr>
            <w:tcW w:w="1139" w:type="pct"/>
            <w:shd w:val="clear" w:color="auto" w:fill="auto"/>
            <w:vAlign w:val="bottom"/>
          </w:tcPr>
          <w:p w14:paraId="7A36E263"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0.094</w:t>
            </w:r>
          </w:p>
        </w:tc>
      </w:tr>
      <w:tr w:rsidR="00D25B9B" w:rsidRPr="004612C6" w14:paraId="4E6F2197" w14:textId="77777777" w:rsidTr="00181E7E">
        <w:tc>
          <w:tcPr>
            <w:cnfStyle w:val="001000000000" w:firstRow="0" w:lastRow="0" w:firstColumn="1" w:lastColumn="0" w:oddVBand="0" w:evenVBand="0" w:oddHBand="0" w:evenHBand="0" w:firstRowFirstColumn="0" w:firstRowLastColumn="0" w:lastRowFirstColumn="0" w:lastRowLastColumn="0"/>
            <w:tcW w:w="1581" w:type="pct"/>
            <w:shd w:val="clear" w:color="auto" w:fill="auto"/>
          </w:tcPr>
          <w:p w14:paraId="2AE0363C" w14:textId="77777777" w:rsidR="00D25B9B" w:rsidRPr="004612C6" w:rsidRDefault="00D25B9B" w:rsidP="004612C6">
            <w:pPr>
              <w:spacing w:line="276" w:lineRule="auto"/>
              <w:rPr>
                <w:rFonts w:ascii="Georgia" w:hAnsi="Georgia"/>
                <w:lang w:val="en"/>
              </w:rPr>
            </w:pPr>
            <w:r w:rsidRPr="004612C6">
              <w:rPr>
                <w:rFonts w:ascii="Georgia" w:hAnsi="Georgia"/>
                <w:b w:val="0"/>
                <w:bCs w:val="0"/>
                <w:lang w:val="en"/>
              </w:rPr>
              <w:t>Deep sternal wound infection</w:t>
            </w:r>
          </w:p>
        </w:tc>
        <w:tc>
          <w:tcPr>
            <w:tcW w:w="1141" w:type="pct"/>
            <w:shd w:val="clear" w:color="auto" w:fill="auto"/>
            <w:vAlign w:val="bottom"/>
          </w:tcPr>
          <w:p w14:paraId="768D58C9"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2 (2%)</w:t>
            </w:r>
          </w:p>
        </w:tc>
        <w:tc>
          <w:tcPr>
            <w:tcW w:w="1139" w:type="pct"/>
            <w:shd w:val="clear" w:color="auto" w:fill="auto"/>
            <w:vAlign w:val="bottom"/>
          </w:tcPr>
          <w:p w14:paraId="279411AE"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1 (9%)</w:t>
            </w:r>
          </w:p>
        </w:tc>
        <w:tc>
          <w:tcPr>
            <w:tcW w:w="1139" w:type="pct"/>
            <w:shd w:val="clear" w:color="auto" w:fill="auto"/>
            <w:vAlign w:val="bottom"/>
          </w:tcPr>
          <w:p w14:paraId="76770105"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0.094</w:t>
            </w:r>
          </w:p>
        </w:tc>
      </w:tr>
      <w:tr w:rsidR="00D25B9B" w:rsidRPr="004612C6" w14:paraId="52504FCC" w14:textId="77777777" w:rsidTr="00181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shd w:val="clear" w:color="auto" w:fill="auto"/>
          </w:tcPr>
          <w:p w14:paraId="1868729A" w14:textId="77777777" w:rsidR="00D25B9B" w:rsidRPr="004612C6" w:rsidRDefault="00D25B9B" w:rsidP="004612C6">
            <w:pPr>
              <w:spacing w:line="276" w:lineRule="auto"/>
              <w:rPr>
                <w:rFonts w:ascii="Georgia" w:hAnsi="Georgia"/>
                <w:lang w:val="en"/>
              </w:rPr>
            </w:pPr>
            <w:r w:rsidRPr="004612C6">
              <w:rPr>
                <w:rFonts w:ascii="Georgia" w:hAnsi="Georgia"/>
                <w:b w:val="0"/>
                <w:bCs w:val="0"/>
                <w:lang w:val="en"/>
              </w:rPr>
              <w:t xml:space="preserve">Stroke/TIA </w:t>
            </w:r>
          </w:p>
        </w:tc>
        <w:tc>
          <w:tcPr>
            <w:tcW w:w="1141" w:type="pct"/>
            <w:shd w:val="clear" w:color="auto" w:fill="auto"/>
            <w:vAlign w:val="bottom"/>
          </w:tcPr>
          <w:p w14:paraId="7A014220"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0 (0%)</w:t>
            </w:r>
          </w:p>
        </w:tc>
        <w:tc>
          <w:tcPr>
            <w:tcW w:w="1139" w:type="pct"/>
            <w:shd w:val="clear" w:color="auto" w:fill="auto"/>
            <w:vAlign w:val="bottom"/>
          </w:tcPr>
          <w:p w14:paraId="1D52D112"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0 (0%)</w:t>
            </w:r>
          </w:p>
        </w:tc>
        <w:tc>
          <w:tcPr>
            <w:tcW w:w="1139" w:type="pct"/>
            <w:shd w:val="clear" w:color="auto" w:fill="auto"/>
            <w:vAlign w:val="bottom"/>
          </w:tcPr>
          <w:p w14:paraId="0D2B545E"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1.000</w:t>
            </w:r>
          </w:p>
        </w:tc>
      </w:tr>
      <w:tr w:rsidR="00D25B9B" w:rsidRPr="004612C6" w14:paraId="7D97BA32" w14:textId="77777777" w:rsidTr="00181E7E">
        <w:tc>
          <w:tcPr>
            <w:cnfStyle w:val="001000000000" w:firstRow="0" w:lastRow="0" w:firstColumn="1" w:lastColumn="0" w:oddVBand="0" w:evenVBand="0" w:oddHBand="0" w:evenHBand="0" w:firstRowFirstColumn="0" w:firstRowLastColumn="0" w:lastRowFirstColumn="0" w:lastRowLastColumn="0"/>
            <w:tcW w:w="1581" w:type="pct"/>
            <w:shd w:val="clear" w:color="auto" w:fill="auto"/>
          </w:tcPr>
          <w:p w14:paraId="6E12210B" w14:textId="77777777" w:rsidR="00D25B9B" w:rsidRPr="004612C6" w:rsidRDefault="00D25B9B" w:rsidP="004612C6">
            <w:pPr>
              <w:spacing w:line="276" w:lineRule="auto"/>
              <w:rPr>
                <w:rFonts w:ascii="Georgia" w:hAnsi="Georgia"/>
                <w:lang w:val="en"/>
              </w:rPr>
            </w:pPr>
            <w:r w:rsidRPr="004612C6">
              <w:rPr>
                <w:rFonts w:ascii="Georgia" w:hAnsi="Georgia"/>
                <w:b w:val="0"/>
                <w:bCs w:val="0"/>
                <w:lang w:val="en"/>
              </w:rPr>
              <w:t>Renal failure</w:t>
            </w:r>
          </w:p>
        </w:tc>
        <w:tc>
          <w:tcPr>
            <w:tcW w:w="1141" w:type="pct"/>
            <w:shd w:val="clear" w:color="auto" w:fill="auto"/>
            <w:vAlign w:val="bottom"/>
          </w:tcPr>
          <w:p w14:paraId="488A9E54"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0 (0%)</w:t>
            </w:r>
          </w:p>
        </w:tc>
        <w:tc>
          <w:tcPr>
            <w:tcW w:w="1139" w:type="pct"/>
            <w:shd w:val="clear" w:color="auto" w:fill="auto"/>
            <w:vAlign w:val="bottom"/>
          </w:tcPr>
          <w:p w14:paraId="08E8D5C2"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0 (0%)</w:t>
            </w:r>
          </w:p>
        </w:tc>
        <w:tc>
          <w:tcPr>
            <w:tcW w:w="1139" w:type="pct"/>
            <w:shd w:val="clear" w:color="auto" w:fill="auto"/>
            <w:vAlign w:val="bottom"/>
          </w:tcPr>
          <w:p w14:paraId="675D33C3"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1.000</w:t>
            </w:r>
          </w:p>
        </w:tc>
      </w:tr>
      <w:tr w:rsidR="00D25B9B" w:rsidRPr="004612C6" w14:paraId="5732707C" w14:textId="77777777" w:rsidTr="00181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pct"/>
            <w:shd w:val="clear" w:color="auto" w:fill="auto"/>
          </w:tcPr>
          <w:p w14:paraId="40CF01C1" w14:textId="77777777" w:rsidR="00D25B9B" w:rsidRPr="004612C6" w:rsidRDefault="00D25B9B" w:rsidP="004612C6">
            <w:pPr>
              <w:spacing w:line="276" w:lineRule="auto"/>
              <w:rPr>
                <w:rFonts w:ascii="Georgia" w:hAnsi="Georgia"/>
                <w:lang w:val="en"/>
              </w:rPr>
            </w:pPr>
            <w:r w:rsidRPr="004612C6">
              <w:rPr>
                <w:rFonts w:ascii="Georgia" w:hAnsi="Georgia"/>
                <w:b w:val="0"/>
                <w:bCs w:val="0"/>
                <w:lang w:val="en"/>
              </w:rPr>
              <w:t>Prolonged ICU stay</w:t>
            </w:r>
          </w:p>
        </w:tc>
        <w:tc>
          <w:tcPr>
            <w:tcW w:w="1141" w:type="pct"/>
            <w:shd w:val="clear" w:color="auto" w:fill="auto"/>
            <w:vAlign w:val="bottom"/>
          </w:tcPr>
          <w:p w14:paraId="6083310A"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34 (26%)</w:t>
            </w:r>
          </w:p>
        </w:tc>
        <w:tc>
          <w:tcPr>
            <w:tcW w:w="1139" w:type="pct"/>
            <w:shd w:val="clear" w:color="auto" w:fill="auto"/>
            <w:vAlign w:val="bottom"/>
          </w:tcPr>
          <w:p w14:paraId="23FD2400"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4 (36%)</w:t>
            </w:r>
          </w:p>
        </w:tc>
        <w:tc>
          <w:tcPr>
            <w:tcW w:w="1139" w:type="pct"/>
            <w:shd w:val="clear" w:color="auto" w:fill="auto"/>
            <w:vAlign w:val="bottom"/>
          </w:tcPr>
          <w:p w14:paraId="415AE5E6" w14:textId="77777777" w:rsidR="00D25B9B" w:rsidRPr="004612C6" w:rsidRDefault="00D25B9B" w:rsidP="004612C6">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cs="Calibri"/>
              </w:rPr>
            </w:pPr>
            <w:r w:rsidRPr="004612C6">
              <w:rPr>
                <w:rFonts w:ascii="Georgia" w:hAnsi="Georgia" w:cs="Calibri"/>
              </w:rPr>
              <w:t>0.490</w:t>
            </w:r>
          </w:p>
        </w:tc>
      </w:tr>
      <w:tr w:rsidR="00D25B9B" w:rsidRPr="004612C6" w14:paraId="357743CB" w14:textId="77777777" w:rsidTr="00181E7E">
        <w:tc>
          <w:tcPr>
            <w:cnfStyle w:val="001000000000" w:firstRow="0" w:lastRow="0" w:firstColumn="1" w:lastColumn="0" w:oddVBand="0" w:evenVBand="0" w:oddHBand="0" w:evenHBand="0" w:firstRowFirstColumn="0" w:firstRowLastColumn="0" w:lastRowFirstColumn="0" w:lastRowLastColumn="0"/>
            <w:tcW w:w="1581" w:type="pct"/>
            <w:shd w:val="clear" w:color="auto" w:fill="auto"/>
          </w:tcPr>
          <w:p w14:paraId="45122D46"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Discharge destination</w:t>
            </w:r>
          </w:p>
          <w:p w14:paraId="655FA34E"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ab/>
              <w:t>Home</w:t>
            </w:r>
          </w:p>
          <w:p w14:paraId="2108CF1D"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ab/>
              <w:t>Other hospital</w:t>
            </w:r>
          </w:p>
          <w:p w14:paraId="69FE54F6"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ab/>
              <w:t>Rehabilitation centre</w:t>
            </w:r>
          </w:p>
          <w:p w14:paraId="5D0E61DE" w14:textId="77777777" w:rsidR="00D25B9B" w:rsidRPr="004612C6" w:rsidRDefault="00D25B9B" w:rsidP="004612C6">
            <w:pPr>
              <w:spacing w:line="276" w:lineRule="auto"/>
              <w:rPr>
                <w:rFonts w:ascii="Georgia" w:hAnsi="Georgia"/>
                <w:b w:val="0"/>
                <w:bCs w:val="0"/>
                <w:lang w:val="en"/>
              </w:rPr>
            </w:pPr>
            <w:r w:rsidRPr="004612C6">
              <w:rPr>
                <w:rFonts w:ascii="Georgia" w:hAnsi="Georgia"/>
                <w:b w:val="0"/>
                <w:bCs w:val="0"/>
                <w:lang w:val="en"/>
              </w:rPr>
              <w:tab/>
              <w:t>Nursing home</w:t>
            </w:r>
          </w:p>
          <w:p w14:paraId="0BCD6F32" w14:textId="4A92EF4D" w:rsidR="00D25B9B" w:rsidRPr="004612C6" w:rsidRDefault="00D25B9B" w:rsidP="004612C6">
            <w:pPr>
              <w:spacing w:line="276" w:lineRule="auto"/>
              <w:rPr>
                <w:rFonts w:ascii="Georgia" w:hAnsi="Georgia"/>
                <w:b w:val="0"/>
                <w:bCs w:val="0"/>
                <w:lang w:val="en"/>
              </w:rPr>
            </w:pPr>
            <w:r w:rsidRPr="004612C6">
              <w:rPr>
                <w:rFonts w:ascii="Georgia" w:hAnsi="Georgia"/>
                <w:lang w:val="en"/>
              </w:rPr>
              <w:tab/>
            </w:r>
            <w:r w:rsidR="00B4145E" w:rsidRPr="00B4145E">
              <w:rPr>
                <w:rFonts w:ascii="Georgia" w:hAnsi="Georgia"/>
                <w:b w:val="0"/>
                <w:bCs w:val="0"/>
                <w:lang w:val="en"/>
              </w:rPr>
              <w:t>D</w:t>
            </w:r>
            <w:r w:rsidRPr="004612C6">
              <w:rPr>
                <w:rFonts w:ascii="Georgia" w:hAnsi="Georgia"/>
                <w:b w:val="0"/>
                <w:bCs w:val="0"/>
                <w:lang w:val="en"/>
              </w:rPr>
              <w:t>eceased</w:t>
            </w:r>
          </w:p>
        </w:tc>
        <w:tc>
          <w:tcPr>
            <w:tcW w:w="1141" w:type="pct"/>
            <w:shd w:val="clear" w:color="auto" w:fill="auto"/>
            <w:vAlign w:val="bottom"/>
          </w:tcPr>
          <w:p w14:paraId="632F9A11"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94 (72%)</w:t>
            </w:r>
          </w:p>
          <w:p w14:paraId="34367444"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18 (14%)</w:t>
            </w:r>
          </w:p>
          <w:p w14:paraId="2817125F"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19 (15%)</w:t>
            </w:r>
          </w:p>
          <w:p w14:paraId="18288CCC"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0 (0%)</w:t>
            </w:r>
          </w:p>
          <w:p w14:paraId="66AE301F"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0 (0%)</w:t>
            </w:r>
          </w:p>
        </w:tc>
        <w:tc>
          <w:tcPr>
            <w:tcW w:w="1139" w:type="pct"/>
            <w:shd w:val="clear" w:color="auto" w:fill="auto"/>
            <w:vAlign w:val="bottom"/>
          </w:tcPr>
          <w:p w14:paraId="4378F013"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5 (46%)</w:t>
            </w:r>
          </w:p>
          <w:p w14:paraId="119EE870"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3 (27%)</w:t>
            </w:r>
          </w:p>
          <w:p w14:paraId="1847DADF"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0 (0%)</w:t>
            </w:r>
          </w:p>
          <w:p w14:paraId="17A449BF"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1 (9%)</w:t>
            </w:r>
          </w:p>
          <w:p w14:paraId="14ADE8B9"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2 (18%)</w:t>
            </w:r>
          </w:p>
        </w:tc>
        <w:tc>
          <w:tcPr>
            <w:tcW w:w="1139" w:type="pct"/>
            <w:shd w:val="clear" w:color="auto" w:fill="auto"/>
          </w:tcPr>
          <w:p w14:paraId="6EC5CDDB" w14:textId="77777777" w:rsidR="00D25B9B" w:rsidRPr="004612C6" w:rsidRDefault="00D25B9B" w:rsidP="004612C6">
            <w:pPr>
              <w:spacing w:line="276" w:lineRule="auto"/>
              <w:jc w:val="center"/>
              <w:cnfStyle w:val="000000000000" w:firstRow="0" w:lastRow="0" w:firstColumn="0" w:lastColumn="0" w:oddVBand="0" w:evenVBand="0" w:oddHBand="0" w:evenHBand="0" w:firstRowFirstColumn="0" w:firstRowLastColumn="0" w:lastRowFirstColumn="0" w:lastRowLastColumn="0"/>
              <w:rPr>
                <w:rFonts w:ascii="Georgia" w:hAnsi="Georgia" w:cs="Calibri"/>
              </w:rPr>
            </w:pPr>
            <w:r w:rsidRPr="004612C6">
              <w:rPr>
                <w:rFonts w:ascii="Georgia" w:hAnsi="Georgia" w:cs="Calibri"/>
              </w:rPr>
              <w:t>&lt;0.001</w:t>
            </w:r>
          </w:p>
        </w:tc>
      </w:tr>
    </w:tbl>
    <w:p w14:paraId="3B7098B0" w14:textId="6C168CEB" w:rsidR="00D25B9B" w:rsidRPr="004612C6" w:rsidRDefault="00F813B1" w:rsidP="00D25B9B">
      <w:pPr>
        <w:spacing w:line="276" w:lineRule="auto"/>
        <w:rPr>
          <w:rFonts w:ascii="Georgia" w:eastAsia="Calibri" w:hAnsi="Georgia" w:cs="Times New Roman"/>
        </w:rPr>
      </w:pPr>
      <w:r w:rsidRPr="00F813B1">
        <w:rPr>
          <w:rFonts w:ascii="Georgia" w:eastAsia="Calibri" w:hAnsi="Georgia" w:cs="Times New Roman"/>
        </w:rPr>
        <w:t xml:space="preserve">Values are presented as n (% yes), mean±SD or median (IQR). </w:t>
      </w:r>
      <w:r w:rsidR="00D25B9B" w:rsidRPr="004612C6">
        <w:rPr>
          <w:rFonts w:ascii="Georgia" w:eastAsia="Calibri" w:hAnsi="Georgia" w:cs="Times New Roman"/>
          <w:vertAlign w:val="superscript"/>
        </w:rPr>
        <w:t>1</w:t>
      </w:r>
      <w:r w:rsidR="00D25B9B" w:rsidRPr="004612C6">
        <w:rPr>
          <w:rFonts w:ascii="Georgia" w:eastAsia="Calibri" w:hAnsi="Georgia" w:cs="Times New Roman"/>
        </w:rPr>
        <w:t xml:space="preserve"> Score range: 0-100; a higher score is equivalent to better health-related quality of life;</w:t>
      </w:r>
      <w:r w:rsidR="00D25B9B" w:rsidRPr="004612C6">
        <w:rPr>
          <w:rFonts w:ascii="Georgia" w:eastAsia="Calibri" w:hAnsi="Georgia" w:cs="Times New Roman"/>
          <w:vertAlign w:val="superscript"/>
        </w:rPr>
        <w:t xml:space="preserve"> 2</w:t>
      </w:r>
      <w:r w:rsidR="00D25B9B" w:rsidRPr="004612C6">
        <w:rPr>
          <w:rFonts w:ascii="Georgia" w:eastAsia="Calibri" w:hAnsi="Georgia" w:cs="Times New Roman"/>
        </w:rPr>
        <w:t xml:space="preserve"> Physical component score for four patients unknown; </w:t>
      </w:r>
      <w:r w:rsidR="00D25B9B" w:rsidRPr="004612C6">
        <w:rPr>
          <w:rFonts w:ascii="Georgia" w:eastAsia="Calibri" w:hAnsi="Georgia" w:cs="Times New Roman"/>
          <w:vertAlign w:val="superscript"/>
        </w:rPr>
        <w:t>3</w:t>
      </w:r>
      <w:r w:rsidR="00D25B9B" w:rsidRPr="004612C6">
        <w:rPr>
          <w:rFonts w:ascii="Georgia" w:eastAsia="Calibri" w:hAnsi="Georgia" w:cs="Times New Roman"/>
        </w:rPr>
        <w:t xml:space="preserve"> Mental component score for three patient unknown; BMI: body mass index; CPB: cardiopulmonary bypass; ICU: intensive care unit; IQR: interquartile range; LVEF: left ventricular ejection fraction; TIA: transient ischemic attack.</w:t>
      </w:r>
    </w:p>
    <w:sectPr w:rsidR="00D25B9B" w:rsidRPr="004612C6" w:rsidSect="00480ED1">
      <w:footerReference w:type="default" r:id="rId8"/>
      <w:pgSz w:w="11906" w:h="16838" w:code="9"/>
      <w:pgMar w:top="1418"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52222" w14:textId="77777777" w:rsidR="00181E7E" w:rsidRDefault="00181E7E" w:rsidP="001B0CC0">
      <w:pPr>
        <w:spacing w:after="0" w:line="240" w:lineRule="auto"/>
      </w:pPr>
      <w:r>
        <w:separator/>
      </w:r>
    </w:p>
  </w:endnote>
  <w:endnote w:type="continuationSeparator" w:id="0">
    <w:p w14:paraId="49CAB90F" w14:textId="77777777" w:rsidR="00181E7E" w:rsidRDefault="00181E7E" w:rsidP="001B0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343743"/>
      <w:docPartObj>
        <w:docPartGallery w:val="Page Numbers (Bottom of Page)"/>
        <w:docPartUnique/>
      </w:docPartObj>
    </w:sdtPr>
    <w:sdtEndPr/>
    <w:sdtContent>
      <w:p w14:paraId="4D2D1406" w14:textId="77777777" w:rsidR="00181E7E" w:rsidRDefault="00181E7E">
        <w:pPr>
          <w:pStyle w:val="Footer"/>
          <w:jc w:val="right"/>
        </w:pPr>
        <w:r>
          <w:fldChar w:fldCharType="begin"/>
        </w:r>
        <w:r>
          <w:instrText>PAGE   \* MERGEFORMAT</w:instrText>
        </w:r>
        <w:r>
          <w:fldChar w:fldCharType="separate"/>
        </w:r>
        <w:r w:rsidR="00151035" w:rsidRPr="00151035">
          <w:rPr>
            <w:noProof/>
            <w:lang w:val="nl-NL"/>
          </w:rPr>
          <w:t>33</w:t>
        </w:r>
        <w:r>
          <w:fldChar w:fldCharType="end"/>
        </w:r>
      </w:p>
    </w:sdtContent>
  </w:sdt>
  <w:p w14:paraId="5565FD20" w14:textId="77777777" w:rsidR="00181E7E" w:rsidRDefault="00181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9E94E" w14:textId="77777777" w:rsidR="00181E7E" w:rsidRDefault="00181E7E" w:rsidP="001B0CC0">
      <w:pPr>
        <w:spacing w:after="0" w:line="240" w:lineRule="auto"/>
      </w:pPr>
      <w:r>
        <w:separator/>
      </w:r>
    </w:p>
  </w:footnote>
  <w:footnote w:type="continuationSeparator" w:id="0">
    <w:p w14:paraId="0FEF1720" w14:textId="77777777" w:rsidR="00181E7E" w:rsidRDefault="00181E7E" w:rsidP="001B0C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FBF"/>
    <w:multiLevelType w:val="hybridMultilevel"/>
    <w:tmpl w:val="2CC6EFB6"/>
    <w:lvl w:ilvl="0" w:tplc="4920E900">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E361F"/>
    <w:multiLevelType w:val="hybridMultilevel"/>
    <w:tmpl w:val="9D02D476"/>
    <w:lvl w:ilvl="0" w:tplc="7C58D3E6">
      <w:numFmt w:val="bullet"/>
      <w:lvlText w:val="-"/>
      <w:lvlJc w:val="left"/>
      <w:pPr>
        <w:ind w:left="720" w:hanging="360"/>
      </w:pPr>
      <w:rPr>
        <w:rFonts w:ascii="Arial" w:eastAsiaTheme="majorEastAsia"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AC4C54"/>
    <w:multiLevelType w:val="hybridMultilevel"/>
    <w:tmpl w:val="4D2CE5B4"/>
    <w:lvl w:ilvl="0" w:tplc="554E2B60">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CD3D17"/>
    <w:multiLevelType w:val="multilevel"/>
    <w:tmpl w:val="B522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D33FA"/>
    <w:multiLevelType w:val="hybridMultilevel"/>
    <w:tmpl w:val="6CF8F392"/>
    <w:lvl w:ilvl="0" w:tplc="D376CE3E">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422E4"/>
    <w:multiLevelType w:val="multilevel"/>
    <w:tmpl w:val="8CA2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4964C9"/>
    <w:multiLevelType w:val="hybridMultilevel"/>
    <w:tmpl w:val="E0581204"/>
    <w:lvl w:ilvl="0" w:tplc="D376CE3E">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30511"/>
    <w:multiLevelType w:val="hybridMultilevel"/>
    <w:tmpl w:val="B97EA4C0"/>
    <w:lvl w:ilvl="0" w:tplc="D376CE3E">
      <w:numFmt w:val="bullet"/>
      <w:lvlText w:val="-"/>
      <w:lvlJc w:val="left"/>
      <w:pPr>
        <w:ind w:left="720" w:hanging="360"/>
      </w:pPr>
      <w:rPr>
        <w:rFonts w:ascii="Arial" w:eastAsiaTheme="maj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9947A7"/>
    <w:multiLevelType w:val="multilevel"/>
    <w:tmpl w:val="484C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3F2630"/>
    <w:multiLevelType w:val="multilevel"/>
    <w:tmpl w:val="81BA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792B89"/>
    <w:multiLevelType w:val="hybridMultilevel"/>
    <w:tmpl w:val="98B29404"/>
    <w:lvl w:ilvl="0" w:tplc="9C502EC4">
      <w:start w:val="41"/>
      <w:numFmt w:val="bullet"/>
      <w:lvlText w:val="-"/>
      <w:lvlJc w:val="left"/>
      <w:pPr>
        <w:ind w:left="720" w:hanging="360"/>
      </w:pPr>
      <w:rPr>
        <w:rFonts w:ascii="Arial" w:eastAsiaTheme="maj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5F3618A"/>
    <w:multiLevelType w:val="hybridMultilevel"/>
    <w:tmpl w:val="0B4CDC08"/>
    <w:lvl w:ilvl="0" w:tplc="37424CF6">
      <w:start w:val="11"/>
      <w:numFmt w:val="bullet"/>
      <w:lvlText w:val="-"/>
      <w:lvlJc w:val="left"/>
      <w:pPr>
        <w:ind w:left="720" w:hanging="360"/>
      </w:pPr>
      <w:rPr>
        <w:rFonts w:ascii="Arial" w:eastAsiaTheme="maj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2360D9"/>
    <w:multiLevelType w:val="hybridMultilevel"/>
    <w:tmpl w:val="8236E7F6"/>
    <w:lvl w:ilvl="0" w:tplc="48AEA794">
      <w:start w:val="5"/>
      <w:numFmt w:val="bullet"/>
      <w:lvlText w:val=""/>
      <w:lvlJc w:val="left"/>
      <w:pPr>
        <w:ind w:left="720" w:hanging="360"/>
      </w:pPr>
      <w:rPr>
        <w:rFonts w:ascii="Wingdings" w:eastAsiaTheme="majorEastAsia" w:hAnsi="Wingdings"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F625426"/>
    <w:multiLevelType w:val="hybridMultilevel"/>
    <w:tmpl w:val="F794A4E8"/>
    <w:lvl w:ilvl="0" w:tplc="D376CE3E">
      <w:numFmt w:val="bullet"/>
      <w:lvlText w:val="-"/>
      <w:lvlJc w:val="left"/>
      <w:pPr>
        <w:ind w:left="720" w:hanging="360"/>
      </w:pPr>
      <w:rPr>
        <w:rFonts w:ascii="Arial" w:eastAsiaTheme="maj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270AB"/>
    <w:multiLevelType w:val="hybridMultilevel"/>
    <w:tmpl w:val="97A046C2"/>
    <w:lvl w:ilvl="0" w:tplc="93B2A0F6">
      <w:start w:val="6"/>
      <w:numFmt w:val="bullet"/>
      <w:lvlText w:val="-"/>
      <w:lvlJc w:val="left"/>
      <w:pPr>
        <w:ind w:left="720" w:hanging="360"/>
      </w:pPr>
      <w:rPr>
        <w:rFonts w:ascii="Arial" w:eastAsiaTheme="majorEastAsia" w:hAnsi="Arial" w:cs="Aria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6A911F5"/>
    <w:multiLevelType w:val="hybridMultilevel"/>
    <w:tmpl w:val="D50824AE"/>
    <w:lvl w:ilvl="0" w:tplc="7054CF64">
      <w:numFmt w:val="bullet"/>
      <w:lvlText w:val=""/>
      <w:lvlJc w:val="left"/>
      <w:pPr>
        <w:ind w:left="720" w:hanging="360"/>
      </w:pPr>
      <w:rPr>
        <w:rFonts w:ascii="Wingdings" w:eastAsiaTheme="majorEastAsia" w:hAnsi="Wingdings"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AC538F"/>
    <w:multiLevelType w:val="hybridMultilevel"/>
    <w:tmpl w:val="6FA0AF4A"/>
    <w:lvl w:ilvl="0" w:tplc="EEC802DE">
      <w:start w:val="211"/>
      <w:numFmt w:val="bullet"/>
      <w:lvlText w:val=""/>
      <w:lvlJc w:val="left"/>
      <w:pPr>
        <w:ind w:left="720" w:hanging="360"/>
      </w:pPr>
      <w:rPr>
        <w:rFonts w:ascii="Wingdings" w:eastAsiaTheme="majorEastAsia" w:hAnsi="Wingdings"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CEA6B2F"/>
    <w:multiLevelType w:val="hybridMultilevel"/>
    <w:tmpl w:val="791A7A42"/>
    <w:lvl w:ilvl="0" w:tplc="D6D2DD5A">
      <w:numFmt w:val="bullet"/>
      <w:lvlText w:val=""/>
      <w:lvlJc w:val="left"/>
      <w:pPr>
        <w:ind w:left="720" w:hanging="360"/>
      </w:pPr>
      <w:rPr>
        <w:rFonts w:ascii="Wingdings" w:eastAsiaTheme="majorEastAsia" w:hAnsi="Wingdings"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52065A"/>
    <w:multiLevelType w:val="hybridMultilevel"/>
    <w:tmpl w:val="78049BA8"/>
    <w:lvl w:ilvl="0" w:tplc="0554E73C">
      <w:numFmt w:val="bullet"/>
      <w:lvlText w:val="-"/>
      <w:lvlJc w:val="left"/>
      <w:pPr>
        <w:ind w:left="720" w:hanging="360"/>
      </w:pPr>
      <w:rPr>
        <w:rFonts w:ascii="Segoe UI" w:eastAsiaTheme="majorEastAsia" w:hAnsi="Segoe UI" w:cs="Segoe UI" w:hint="default"/>
        <w:b w:val="0"/>
        <w:color w:val="333333"/>
        <w:sz w:val="2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9C6A4E"/>
    <w:multiLevelType w:val="multilevel"/>
    <w:tmpl w:val="F7A2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F33F19"/>
    <w:multiLevelType w:val="multilevel"/>
    <w:tmpl w:val="A60E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17153A"/>
    <w:multiLevelType w:val="multilevel"/>
    <w:tmpl w:val="2D12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3E1792"/>
    <w:multiLevelType w:val="hybridMultilevel"/>
    <w:tmpl w:val="0018106E"/>
    <w:lvl w:ilvl="0" w:tplc="D376CE3E">
      <w:numFmt w:val="bullet"/>
      <w:lvlText w:val="-"/>
      <w:lvlJc w:val="left"/>
      <w:pPr>
        <w:ind w:left="720" w:hanging="360"/>
      </w:pPr>
      <w:rPr>
        <w:rFonts w:ascii="Arial" w:eastAsiaTheme="maj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5A13FF"/>
    <w:multiLevelType w:val="hybridMultilevel"/>
    <w:tmpl w:val="848C7AF0"/>
    <w:lvl w:ilvl="0" w:tplc="47A285B8">
      <w:start w:val="3"/>
      <w:numFmt w:val="bullet"/>
      <w:lvlText w:val="-"/>
      <w:lvlJc w:val="left"/>
      <w:pPr>
        <w:ind w:left="720" w:hanging="360"/>
      </w:pPr>
      <w:rPr>
        <w:rFonts w:ascii="Arial" w:eastAsiaTheme="maj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AA70BA"/>
    <w:multiLevelType w:val="multilevel"/>
    <w:tmpl w:val="C59A23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2E5324"/>
    <w:multiLevelType w:val="multilevel"/>
    <w:tmpl w:val="994C6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D85146"/>
    <w:multiLevelType w:val="multilevel"/>
    <w:tmpl w:val="40E4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C0CB7"/>
    <w:multiLevelType w:val="hybridMultilevel"/>
    <w:tmpl w:val="93C8E298"/>
    <w:lvl w:ilvl="0" w:tplc="EFBEDA06">
      <w:start w:val="2"/>
      <w:numFmt w:val="bullet"/>
      <w:lvlText w:val="-"/>
      <w:lvlJc w:val="left"/>
      <w:pPr>
        <w:ind w:left="720" w:hanging="360"/>
      </w:pPr>
      <w:rPr>
        <w:rFonts w:ascii="Arial" w:eastAsiaTheme="maj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AA6153C"/>
    <w:multiLevelType w:val="multilevel"/>
    <w:tmpl w:val="851C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5E1932"/>
    <w:multiLevelType w:val="multilevel"/>
    <w:tmpl w:val="7E0AD0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0250C"/>
    <w:multiLevelType w:val="hybridMultilevel"/>
    <w:tmpl w:val="E9C48882"/>
    <w:lvl w:ilvl="0" w:tplc="93B2A0F6">
      <w:start w:val="6"/>
      <w:numFmt w:val="bullet"/>
      <w:lvlText w:val="-"/>
      <w:lvlJc w:val="left"/>
      <w:pPr>
        <w:ind w:left="720" w:hanging="360"/>
      </w:pPr>
      <w:rPr>
        <w:rFonts w:ascii="Arial" w:eastAsiaTheme="majorEastAsia" w:hAnsi="Arial" w:cs="Arial" w:hint="default"/>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6402343">
    <w:abstractNumId w:val="0"/>
  </w:num>
  <w:num w:numId="2" w16cid:durableId="1913273745">
    <w:abstractNumId w:val="7"/>
  </w:num>
  <w:num w:numId="3" w16cid:durableId="1558276031">
    <w:abstractNumId w:val="4"/>
  </w:num>
  <w:num w:numId="4" w16cid:durableId="1025057623">
    <w:abstractNumId w:val="13"/>
  </w:num>
  <w:num w:numId="5" w16cid:durableId="654064377">
    <w:abstractNumId w:val="6"/>
  </w:num>
  <w:num w:numId="6" w16cid:durableId="157770527">
    <w:abstractNumId w:val="22"/>
  </w:num>
  <w:num w:numId="7" w16cid:durableId="45880524">
    <w:abstractNumId w:val="15"/>
  </w:num>
  <w:num w:numId="8" w16cid:durableId="78143749">
    <w:abstractNumId w:val="1"/>
  </w:num>
  <w:num w:numId="9" w16cid:durableId="724329200">
    <w:abstractNumId w:val="11"/>
  </w:num>
  <w:num w:numId="10" w16cid:durableId="289557578">
    <w:abstractNumId w:val="17"/>
  </w:num>
  <w:num w:numId="11" w16cid:durableId="1715540787">
    <w:abstractNumId w:val="2"/>
  </w:num>
  <w:num w:numId="12" w16cid:durableId="2147232614">
    <w:abstractNumId w:val="16"/>
  </w:num>
  <w:num w:numId="13" w16cid:durableId="475026447">
    <w:abstractNumId w:val="10"/>
  </w:num>
  <w:num w:numId="14" w16cid:durableId="2135905574">
    <w:abstractNumId w:val="23"/>
  </w:num>
  <w:num w:numId="15" w16cid:durableId="858082481">
    <w:abstractNumId w:val="14"/>
  </w:num>
  <w:num w:numId="16" w16cid:durableId="2008366331">
    <w:abstractNumId w:val="30"/>
  </w:num>
  <w:num w:numId="17" w16cid:durableId="299193470">
    <w:abstractNumId w:val="27"/>
  </w:num>
  <w:num w:numId="18" w16cid:durableId="1783185705">
    <w:abstractNumId w:val="12"/>
  </w:num>
  <w:num w:numId="19" w16cid:durableId="126170858">
    <w:abstractNumId w:val="18"/>
  </w:num>
  <w:num w:numId="20" w16cid:durableId="1741709469">
    <w:abstractNumId w:val="24"/>
  </w:num>
  <w:num w:numId="21" w16cid:durableId="94836260">
    <w:abstractNumId w:val="25"/>
  </w:num>
  <w:num w:numId="22" w16cid:durableId="2004888531">
    <w:abstractNumId w:val="28"/>
  </w:num>
  <w:num w:numId="23" w16cid:durableId="748580620">
    <w:abstractNumId w:val="9"/>
  </w:num>
  <w:num w:numId="24" w16cid:durableId="920406794">
    <w:abstractNumId w:val="26"/>
  </w:num>
  <w:num w:numId="25" w16cid:durableId="1784760522">
    <w:abstractNumId w:val="19"/>
  </w:num>
  <w:num w:numId="26" w16cid:durableId="1205285967">
    <w:abstractNumId w:val="21"/>
  </w:num>
  <w:num w:numId="27" w16cid:durableId="372924657">
    <w:abstractNumId w:val="20"/>
  </w:num>
  <w:num w:numId="28" w16cid:durableId="1177816297">
    <w:abstractNumId w:val="5"/>
  </w:num>
  <w:num w:numId="29" w16cid:durableId="1527720567">
    <w:abstractNumId w:val="3"/>
  </w:num>
  <w:num w:numId="30" w16cid:durableId="2024430094">
    <w:abstractNumId w:val="8"/>
  </w:num>
  <w:num w:numId="31" w16cid:durableId="10429464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hdrShapeDefaults>
    <o:shapedefaults v:ext="edit" spidmax="24780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2E"/>
    <w:rsid w:val="00000BFB"/>
    <w:rsid w:val="00002ADD"/>
    <w:rsid w:val="000035C7"/>
    <w:rsid w:val="0000446D"/>
    <w:rsid w:val="00004BCA"/>
    <w:rsid w:val="0000553F"/>
    <w:rsid w:val="00006675"/>
    <w:rsid w:val="00007EC9"/>
    <w:rsid w:val="00010E6F"/>
    <w:rsid w:val="000119F8"/>
    <w:rsid w:val="00012811"/>
    <w:rsid w:val="00012D82"/>
    <w:rsid w:val="00012E75"/>
    <w:rsid w:val="00012F07"/>
    <w:rsid w:val="00013CA6"/>
    <w:rsid w:val="0001542E"/>
    <w:rsid w:val="00015B03"/>
    <w:rsid w:val="00017CC3"/>
    <w:rsid w:val="00022E1D"/>
    <w:rsid w:val="00024B48"/>
    <w:rsid w:val="000267BC"/>
    <w:rsid w:val="00027B69"/>
    <w:rsid w:val="00027F22"/>
    <w:rsid w:val="00030F8E"/>
    <w:rsid w:val="00031136"/>
    <w:rsid w:val="000336C2"/>
    <w:rsid w:val="0003438E"/>
    <w:rsid w:val="00035D93"/>
    <w:rsid w:val="0003611F"/>
    <w:rsid w:val="000367CF"/>
    <w:rsid w:val="00036C41"/>
    <w:rsid w:val="000441ED"/>
    <w:rsid w:val="00044368"/>
    <w:rsid w:val="000453F3"/>
    <w:rsid w:val="00045C42"/>
    <w:rsid w:val="000465ED"/>
    <w:rsid w:val="00046C92"/>
    <w:rsid w:val="00047A5F"/>
    <w:rsid w:val="000508CD"/>
    <w:rsid w:val="00050BF8"/>
    <w:rsid w:val="00051BB8"/>
    <w:rsid w:val="000536BB"/>
    <w:rsid w:val="00054B6B"/>
    <w:rsid w:val="00055D52"/>
    <w:rsid w:val="0005643A"/>
    <w:rsid w:val="00056770"/>
    <w:rsid w:val="0005697A"/>
    <w:rsid w:val="00061441"/>
    <w:rsid w:val="00061A43"/>
    <w:rsid w:val="00061D89"/>
    <w:rsid w:val="00062C1C"/>
    <w:rsid w:val="00064A41"/>
    <w:rsid w:val="00065924"/>
    <w:rsid w:val="00065D82"/>
    <w:rsid w:val="00065FD8"/>
    <w:rsid w:val="0006602F"/>
    <w:rsid w:val="000664A5"/>
    <w:rsid w:val="000718FA"/>
    <w:rsid w:val="00071FFC"/>
    <w:rsid w:val="00074330"/>
    <w:rsid w:val="0007707C"/>
    <w:rsid w:val="000775CD"/>
    <w:rsid w:val="000802D1"/>
    <w:rsid w:val="00081F76"/>
    <w:rsid w:val="0008210F"/>
    <w:rsid w:val="00082193"/>
    <w:rsid w:val="0008352B"/>
    <w:rsid w:val="00083FBB"/>
    <w:rsid w:val="000851E5"/>
    <w:rsid w:val="000852A5"/>
    <w:rsid w:val="000866AF"/>
    <w:rsid w:val="00086869"/>
    <w:rsid w:val="00086DCA"/>
    <w:rsid w:val="00090F6F"/>
    <w:rsid w:val="000917AA"/>
    <w:rsid w:val="00093508"/>
    <w:rsid w:val="000935B6"/>
    <w:rsid w:val="000942CD"/>
    <w:rsid w:val="0009457B"/>
    <w:rsid w:val="0009492B"/>
    <w:rsid w:val="000A1493"/>
    <w:rsid w:val="000A1B72"/>
    <w:rsid w:val="000A3269"/>
    <w:rsid w:val="000A3E76"/>
    <w:rsid w:val="000A49A6"/>
    <w:rsid w:val="000A49E9"/>
    <w:rsid w:val="000A5EC5"/>
    <w:rsid w:val="000A67F8"/>
    <w:rsid w:val="000A6D4E"/>
    <w:rsid w:val="000A7ABF"/>
    <w:rsid w:val="000A7CE7"/>
    <w:rsid w:val="000B035A"/>
    <w:rsid w:val="000B091B"/>
    <w:rsid w:val="000B163B"/>
    <w:rsid w:val="000B168C"/>
    <w:rsid w:val="000B1EB8"/>
    <w:rsid w:val="000B3CAF"/>
    <w:rsid w:val="000B43D5"/>
    <w:rsid w:val="000B79BB"/>
    <w:rsid w:val="000C1C83"/>
    <w:rsid w:val="000C1E4A"/>
    <w:rsid w:val="000C4FD9"/>
    <w:rsid w:val="000C60A0"/>
    <w:rsid w:val="000C6445"/>
    <w:rsid w:val="000C65CD"/>
    <w:rsid w:val="000C6681"/>
    <w:rsid w:val="000C669B"/>
    <w:rsid w:val="000C7CD6"/>
    <w:rsid w:val="000C7CF5"/>
    <w:rsid w:val="000D0EB3"/>
    <w:rsid w:val="000D1782"/>
    <w:rsid w:val="000D2308"/>
    <w:rsid w:val="000D337F"/>
    <w:rsid w:val="000D4C04"/>
    <w:rsid w:val="000D551A"/>
    <w:rsid w:val="000D5994"/>
    <w:rsid w:val="000E01E1"/>
    <w:rsid w:val="000E22E3"/>
    <w:rsid w:val="000E355D"/>
    <w:rsid w:val="000E4243"/>
    <w:rsid w:val="000E467B"/>
    <w:rsid w:val="000E513E"/>
    <w:rsid w:val="000E570C"/>
    <w:rsid w:val="000F07A2"/>
    <w:rsid w:val="000F1129"/>
    <w:rsid w:val="000F29F7"/>
    <w:rsid w:val="000F2B3E"/>
    <w:rsid w:val="000F3B78"/>
    <w:rsid w:val="000F736C"/>
    <w:rsid w:val="000F781E"/>
    <w:rsid w:val="000F7BE9"/>
    <w:rsid w:val="00102B0A"/>
    <w:rsid w:val="001036FA"/>
    <w:rsid w:val="001047F6"/>
    <w:rsid w:val="001054A5"/>
    <w:rsid w:val="00107D80"/>
    <w:rsid w:val="00110335"/>
    <w:rsid w:val="00113B7C"/>
    <w:rsid w:val="00115FF6"/>
    <w:rsid w:val="00116591"/>
    <w:rsid w:val="00117C46"/>
    <w:rsid w:val="001227C3"/>
    <w:rsid w:val="001234A4"/>
    <w:rsid w:val="00123A76"/>
    <w:rsid w:val="0012427B"/>
    <w:rsid w:val="00124546"/>
    <w:rsid w:val="0012606D"/>
    <w:rsid w:val="0012636E"/>
    <w:rsid w:val="001273A0"/>
    <w:rsid w:val="00127412"/>
    <w:rsid w:val="00127B6E"/>
    <w:rsid w:val="00127B97"/>
    <w:rsid w:val="001318B5"/>
    <w:rsid w:val="00132CBB"/>
    <w:rsid w:val="0013394B"/>
    <w:rsid w:val="00134BE9"/>
    <w:rsid w:val="00134E3F"/>
    <w:rsid w:val="00135442"/>
    <w:rsid w:val="001407A6"/>
    <w:rsid w:val="00140F75"/>
    <w:rsid w:val="00141502"/>
    <w:rsid w:val="001424DA"/>
    <w:rsid w:val="00143A11"/>
    <w:rsid w:val="00144281"/>
    <w:rsid w:val="00145FAA"/>
    <w:rsid w:val="00151035"/>
    <w:rsid w:val="0015301D"/>
    <w:rsid w:val="00153526"/>
    <w:rsid w:val="0015465C"/>
    <w:rsid w:val="0015653A"/>
    <w:rsid w:val="001567E7"/>
    <w:rsid w:val="0015689A"/>
    <w:rsid w:val="00157221"/>
    <w:rsid w:val="001610A0"/>
    <w:rsid w:val="001626E1"/>
    <w:rsid w:val="001629D7"/>
    <w:rsid w:val="00162E0F"/>
    <w:rsid w:val="00166CD6"/>
    <w:rsid w:val="001671E0"/>
    <w:rsid w:val="00167F8E"/>
    <w:rsid w:val="00170C83"/>
    <w:rsid w:val="00173632"/>
    <w:rsid w:val="00173B1E"/>
    <w:rsid w:val="00174185"/>
    <w:rsid w:val="001746C3"/>
    <w:rsid w:val="001800D5"/>
    <w:rsid w:val="001805F5"/>
    <w:rsid w:val="00180E42"/>
    <w:rsid w:val="001818C3"/>
    <w:rsid w:val="00181E7E"/>
    <w:rsid w:val="00181EF9"/>
    <w:rsid w:val="001849FF"/>
    <w:rsid w:val="00184D85"/>
    <w:rsid w:val="00184F22"/>
    <w:rsid w:val="0018592B"/>
    <w:rsid w:val="001866FA"/>
    <w:rsid w:val="0018729F"/>
    <w:rsid w:val="001909AF"/>
    <w:rsid w:val="001914C2"/>
    <w:rsid w:val="00191FC8"/>
    <w:rsid w:val="001923CE"/>
    <w:rsid w:val="00192EBD"/>
    <w:rsid w:val="00193305"/>
    <w:rsid w:val="00193D7C"/>
    <w:rsid w:val="001944B8"/>
    <w:rsid w:val="001964E2"/>
    <w:rsid w:val="001973B3"/>
    <w:rsid w:val="001A05F8"/>
    <w:rsid w:val="001A289E"/>
    <w:rsid w:val="001A29A8"/>
    <w:rsid w:val="001A2AC9"/>
    <w:rsid w:val="001A30DD"/>
    <w:rsid w:val="001A35DE"/>
    <w:rsid w:val="001A3721"/>
    <w:rsid w:val="001A39D5"/>
    <w:rsid w:val="001A4278"/>
    <w:rsid w:val="001A43DF"/>
    <w:rsid w:val="001A673F"/>
    <w:rsid w:val="001A75C3"/>
    <w:rsid w:val="001B0CC0"/>
    <w:rsid w:val="001B3C53"/>
    <w:rsid w:val="001B49C1"/>
    <w:rsid w:val="001B4AB8"/>
    <w:rsid w:val="001C0AD4"/>
    <w:rsid w:val="001C1187"/>
    <w:rsid w:val="001C3A00"/>
    <w:rsid w:val="001C52A4"/>
    <w:rsid w:val="001C5892"/>
    <w:rsid w:val="001C635C"/>
    <w:rsid w:val="001C668B"/>
    <w:rsid w:val="001C6908"/>
    <w:rsid w:val="001C6C04"/>
    <w:rsid w:val="001D0665"/>
    <w:rsid w:val="001D08B4"/>
    <w:rsid w:val="001D0FE7"/>
    <w:rsid w:val="001D13E2"/>
    <w:rsid w:val="001D3AC3"/>
    <w:rsid w:val="001D4CE4"/>
    <w:rsid w:val="001D62BF"/>
    <w:rsid w:val="001D69D0"/>
    <w:rsid w:val="001D7A83"/>
    <w:rsid w:val="001E10D5"/>
    <w:rsid w:val="001E2BF8"/>
    <w:rsid w:val="001E4F1C"/>
    <w:rsid w:val="001E6F4A"/>
    <w:rsid w:val="001E7AD6"/>
    <w:rsid w:val="001F01D2"/>
    <w:rsid w:val="001F49B9"/>
    <w:rsid w:val="001F6177"/>
    <w:rsid w:val="002007C8"/>
    <w:rsid w:val="00201578"/>
    <w:rsid w:val="00202356"/>
    <w:rsid w:val="0020412B"/>
    <w:rsid w:val="00204E79"/>
    <w:rsid w:val="00204FE2"/>
    <w:rsid w:val="002057D6"/>
    <w:rsid w:val="00206426"/>
    <w:rsid w:val="0021081B"/>
    <w:rsid w:val="002112C5"/>
    <w:rsid w:val="002114EA"/>
    <w:rsid w:val="00213CBA"/>
    <w:rsid w:val="00214544"/>
    <w:rsid w:val="00215B2A"/>
    <w:rsid w:val="00216505"/>
    <w:rsid w:val="002235FF"/>
    <w:rsid w:val="002239A2"/>
    <w:rsid w:val="00223F50"/>
    <w:rsid w:val="0022511E"/>
    <w:rsid w:val="002252B3"/>
    <w:rsid w:val="00225B17"/>
    <w:rsid w:val="00227836"/>
    <w:rsid w:val="00227960"/>
    <w:rsid w:val="00231253"/>
    <w:rsid w:val="0023344F"/>
    <w:rsid w:val="002359DF"/>
    <w:rsid w:val="002359FE"/>
    <w:rsid w:val="002362A0"/>
    <w:rsid w:val="00236874"/>
    <w:rsid w:val="00247779"/>
    <w:rsid w:val="002514CA"/>
    <w:rsid w:val="002533A0"/>
    <w:rsid w:val="00254720"/>
    <w:rsid w:val="00254987"/>
    <w:rsid w:val="002605F5"/>
    <w:rsid w:val="0026430A"/>
    <w:rsid w:val="0026475B"/>
    <w:rsid w:val="00266048"/>
    <w:rsid w:val="002675CA"/>
    <w:rsid w:val="00275937"/>
    <w:rsid w:val="00275DCE"/>
    <w:rsid w:val="00275FC3"/>
    <w:rsid w:val="00276051"/>
    <w:rsid w:val="00276239"/>
    <w:rsid w:val="00277470"/>
    <w:rsid w:val="0028250C"/>
    <w:rsid w:val="00282BAC"/>
    <w:rsid w:val="00282D46"/>
    <w:rsid w:val="00283790"/>
    <w:rsid w:val="0028422A"/>
    <w:rsid w:val="002849FC"/>
    <w:rsid w:val="002850B7"/>
    <w:rsid w:val="002852A4"/>
    <w:rsid w:val="00291DD5"/>
    <w:rsid w:val="002929C8"/>
    <w:rsid w:val="00294788"/>
    <w:rsid w:val="00296E77"/>
    <w:rsid w:val="00297845"/>
    <w:rsid w:val="002A00FC"/>
    <w:rsid w:val="002A03FD"/>
    <w:rsid w:val="002A168B"/>
    <w:rsid w:val="002A18CE"/>
    <w:rsid w:val="002A36AD"/>
    <w:rsid w:val="002A38E2"/>
    <w:rsid w:val="002A4332"/>
    <w:rsid w:val="002A442F"/>
    <w:rsid w:val="002A464B"/>
    <w:rsid w:val="002A4B81"/>
    <w:rsid w:val="002A5A4D"/>
    <w:rsid w:val="002A5B99"/>
    <w:rsid w:val="002B039A"/>
    <w:rsid w:val="002B2CAF"/>
    <w:rsid w:val="002B2F4D"/>
    <w:rsid w:val="002B333F"/>
    <w:rsid w:val="002B4DD2"/>
    <w:rsid w:val="002B5370"/>
    <w:rsid w:val="002B5647"/>
    <w:rsid w:val="002B5719"/>
    <w:rsid w:val="002B6606"/>
    <w:rsid w:val="002B692E"/>
    <w:rsid w:val="002B6BCB"/>
    <w:rsid w:val="002C02DD"/>
    <w:rsid w:val="002C0A2A"/>
    <w:rsid w:val="002C0E05"/>
    <w:rsid w:val="002C1844"/>
    <w:rsid w:val="002C67DB"/>
    <w:rsid w:val="002C6A64"/>
    <w:rsid w:val="002C72D6"/>
    <w:rsid w:val="002C7F26"/>
    <w:rsid w:val="002D07A9"/>
    <w:rsid w:val="002D0963"/>
    <w:rsid w:val="002D1AF5"/>
    <w:rsid w:val="002D24AC"/>
    <w:rsid w:val="002D4A38"/>
    <w:rsid w:val="002D4B79"/>
    <w:rsid w:val="002D71EF"/>
    <w:rsid w:val="002E0CDA"/>
    <w:rsid w:val="002E2825"/>
    <w:rsid w:val="002E3D82"/>
    <w:rsid w:val="002E4ABF"/>
    <w:rsid w:val="002E51AD"/>
    <w:rsid w:val="002E7057"/>
    <w:rsid w:val="002E73B6"/>
    <w:rsid w:val="002E7F70"/>
    <w:rsid w:val="002F182A"/>
    <w:rsid w:val="002F333A"/>
    <w:rsid w:val="002F4EB0"/>
    <w:rsid w:val="002F675C"/>
    <w:rsid w:val="002F6A5B"/>
    <w:rsid w:val="002F6DC7"/>
    <w:rsid w:val="002F799A"/>
    <w:rsid w:val="002F7FF5"/>
    <w:rsid w:val="00307B38"/>
    <w:rsid w:val="00310DA8"/>
    <w:rsid w:val="00311429"/>
    <w:rsid w:val="00312E06"/>
    <w:rsid w:val="00315808"/>
    <w:rsid w:val="003179A8"/>
    <w:rsid w:val="003208BD"/>
    <w:rsid w:val="00320EF5"/>
    <w:rsid w:val="0032220D"/>
    <w:rsid w:val="0032235F"/>
    <w:rsid w:val="00322580"/>
    <w:rsid w:val="0032269A"/>
    <w:rsid w:val="00322E6F"/>
    <w:rsid w:val="0032418E"/>
    <w:rsid w:val="0032523E"/>
    <w:rsid w:val="00325780"/>
    <w:rsid w:val="00325B39"/>
    <w:rsid w:val="00327AEC"/>
    <w:rsid w:val="003304F9"/>
    <w:rsid w:val="00335501"/>
    <w:rsid w:val="003362EF"/>
    <w:rsid w:val="00336363"/>
    <w:rsid w:val="00336DC4"/>
    <w:rsid w:val="00337915"/>
    <w:rsid w:val="003419E2"/>
    <w:rsid w:val="00341D9D"/>
    <w:rsid w:val="00344690"/>
    <w:rsid w:val="0034510F"/>
    <w:rsid w:val="003463CE"/>
    <w:rsid w:val="00346690"/>
    <w:rsid w:val="00350EEC"/>
    <w:rsid w:val="00351BE1"/>
    <w:rsid w:val="00352AF0"/>
    <w:rsid w:val="00353FC3"/>
    <w:rsid w:val="003541FA"/>
    <w:rsid w:val="003542FF"/>
    <w:rsid w:val="00355CAE"/>
    <w:rsid w:val="00356C5F"/>
    <w:rsid w:val="00357683"/>
    <w:rsid w:val="00357D78"/>
    <w:rsid w:val="0036061D"/>
    <w:rsid w:val="003622C0"/>
    <w:rsid w:val="00362C1E"/>
    <w:rsid w:val="003630D8"/>
    <w:rsid w:val="00363AF9"/>
    <w:rsid w:val="00363B2E"/>
    <w:rsid w:val="00363BB9"/>
    <w:rsid w:val="00364BDD"/>
    <w:rsid w:val="0037059D"/>
    <w:rsid w:val="00370E1B"/>
    <w:rsid w:val="003710B2"/>
    <w:rsid w:val="003749AC"/>
    <w:rsid w:val="00375A28"/>
    <w:rsid w:val="00376044"/>
    <w:rsid w:val="0037656B"/>
    <w:rsid w:val="003767DF"/>
    <w:rsid w:val="00377614"/>
    <w:rsid w:val="003778E0"/>
    <w:rsid w:val="00380D0F"/>
    <w:rsid w:val="0038225C"/>
    <w:rsid w:val="003844BC"/>
    <w:rsid w:val="00385156"/>
    <w:rsid w:val="0039156F"/>
    <w:rsid w:val="003923D0"/>
    <w:rsid w:val="00392E4B"/>
    <w:rsid w:val="0039304D"/>
    <w:rsid w:val="003974D9"/>
    <w:rsid w:val="003977AF"/>
    <w:rsid w:val="003A01B6"/>
    <w:rsid w:val="003A18B0"/>
    <w:rsid w:val="003A1EDB"/>
    <w:rsid w:val="003A3540"/>
    <w:rsid w:val="003A3C56"/>
    <w:rsid w:val="003A56CB"/>
    <w:rsid w:val="003A60D2"/>
    <w:rsid w:val="003A6EBE"/>
    <w:rsid w:val="003A7CCC"/>
    <w:rsid w:val="003B224F"/>
    <w:rsid w:val="003B258A"/>
    <w:rsid w:val="003B2E10"/>
    <w:rsid w:val="003B32E7"/>
    <w:rsid w:val="003B3855"/>
    <w:rsid w:val="003B4D09"/>
    <w:rsid w:val="003B4F75"/>
    <w:rsid w:val="003B5443"/>
    <w:rsid w:val="003B56B8"/>
    <w:rsid w:val="003B5BB6"/>
    <w:rsid w:val="003B5ECE"/>
    <w:rsid w:val="003B6CD1"/>
    <w:rsid w:val="003B75ED"/>
    <w:rsid w:val="003B7AB9"/>
    <w:rsid w:val="003C1413"/>
    <w:rsid w:val="003C6640"/>
    <w:rsid w:val="003D0638"/>
    <w:rsid w:val="003D1D80"/>
    <w:rsid w:val="003D1E20"/>
    <w:rsid w:val="003D450B"/>
    <w:rsid w:val="003D5078"/>
    <w:rsid w:val="003D5848"/>
    <w:rsid w:val="003D5ECB"/>
    <w:rsid w:val="003E0024"/>
    <w:rsid w:val="003E0B3E"/>
    <w:rsid w:val="003E11C4"/>
    <w:rsid w:val="003E1C99"/>
    <w:rsid w:val="003E2440"/>
    <w:rsid w:val="003E27D5"/>
    <w:rsid w:val="003E706D"/>
    <w:rsid w:val="003F1157"/>
    <w:rsid w:val="003F1E42"/>
    <w:rsid w:val="003F255A"/>
    <w:rsid w:val="003F56AE"/>
    <w:rsid w:val="003F6663"/>
    <w:rsid w:val="003F6BBF"/>
    <w:rsid w:val="003F77D5"/>
    <w:rsid w:val="00400FA5"/>
    <w:rsid w:val="004015A9"/>
    <w:rsid w:val="0040373C"/>
    <w:rsid w:val="004041C4"/>
    <w:rsid w:val="00404AFB"/>
    <w:rsid w:val="00406DE2"/>
    <w:rsid w:val="00410953"/>
    <w:rsid w:val="00410D12"/>
    <w:rsid w:val="00411861"/>
    <w:rsid w:val="00412235"/>
    <w:rsid w:val="00415484"/>
    <w:rsid w:val="004169C4"/>
    <w:rsid w:val="00417ED0"/>
    <w:rsid w:val="0042106F"/>
    <w:rsid w:val="00422761"/>
    <w:rsid w:val="004231E4"/>
    <w:rsid w:val="004236DF"/>
    <w:rsid w:val="00423787"/>
    <w:rsid w:val="004260FE"/>
    <w:rsid w:val="00427E1C"/>
    <w:rsid w:val="00430130"/>
    <w:rsid w:val="00430570"/>
    <w:rsid w:val="00430CA9"/>
    <w:rsid w:val="004313FE"/>
    <w:rsid w:val="00431BEE"/>
    <w:rsid w:val="00431FA3"/>
    <w:rsid w:val="00432BDD"/>
    <w:rsid w:val="00433F08"/>
    <w:rsid w:val="00435325"/>
    <w:rsid w:val="0044035F"/>
    <w:rsid w:val="00442C4A"/>
    <w:rsid w:val="00443B4F"/>
    <w:rsid w:val="00444030"/>
    <w:rsid w:val="00444337"/>
    <w:rsid w:val="00444750"/>
    <w:rsid w:val="004448A1"/>
    <w:rsid w:val="00444B7B"/>
    <w:rsid w:val="00445A94"/>
    <w:rsid w:val="0044686D"/>
    <w:rsid w:val="004502BE"/>
    <w:rsid w:val="00450EE7"/>
    <w:rsid w:val="00455E78"/>
    <w:rsid w:val="00460810"/>
    <w:rsid w:val="004612C6"/>
    <w:rsid w:val="00461D8C"/>
    <w:rsid w:val="00462ACE"/>
    <w:rsid w:val="004637AA"/>
    <w:rsid w:val="00464A55"/>
    <w:rsid w:val="00464A90"/>
    <w:rsid w:val="00464EAC"/>
    <w:rsid w:val="00464F1D"/>
    <w:rsid w:val="00467DE0"/>
    <w:rsid w:val="0047008E"/>
    <w:rsid w:val="0047038A"/>
    <w:rsid w:val="004709BC"/>
    <w:rsid w:val="00471446"/>
    <w:rsid w:val="004715F0"/>
    <w:rsid w:val="00471D76"/>
    <w:rsid w:val="004725A9"/>
    <w:rsid w:val="004741E4"/>
    <w:rsid w:val="0047712A"/>
    <w:rsid w:val="0047738D"/>
    <w:rsid w:val="00480ED1"/>
    <w:rsid w:val="00481E42"/>
    <w:rsid w:val="004827A3"/>
    <w:rsid w:val="004859E3"/>
    <w:rsid w:val="0049018E"/>
    <w:rsid w:val="00490844"/>
    <w:rsid w:val="00493B82"/>
    <w:rsid w:val="004942B4"/>
    <w:rsid w:val="00496E48"/>
    <w:rsid w:val="004A00AE"/>
    <w:rsid w:val="004A3675"/>
    <w:rsid w:val="004A376E"/>
    <w:rsid w:val="004A4F31"/>
    <w:rsid w:val="004A5ADE"/>
    <w:rsid w:val="004A7D00"/>
    <w:rsid w:val="004B01B6"/>
    <w:rsid w:val="004B1BBC"/>
    <w:rsid w:val="004B2694"/>
    <w:rsid w:val="004B27B7"/>
    <w:rsid w:val="004B349A"/>
    <w:rsid w:val="004B3FAA"/>
    <w:rsid w:val="004B647F"/>
    <w:rsid w:val="004B6683"/>
    <w:rsid w:val="004B67E2"/>
    <w:rsid w:val="004B7132"/>
    <w:rsid w:val="004B752E"/>
    <w:rsid w:val="004C1190"/>
    <w:rsid w:val="004C1A52"/>
    <w:rsid w:val="004C2E51"/>
    <w:rsid w:val="004C3491"/>
    <w:rsid w:val="004C496F"/>
    <w:rsid w:val="004C4FA4"/>
    <w:rsid w:val="004C5917"/>
    <w:rsid w:val="004C7869"/>
    <w:rsid w:val="004D12D7"/>
    <w:rsid w:val="004D134E"/>
    <w:rsid w:val="004D166E"/>
    <w:rsid w:val="004D3E8A"/>
    <w:rsid w:val="004D3F9D"/>
    <w:rsid w:val="004D47E1"/>
    <w:rsid w:val="004D540B"/>
    <w:rsid w:val="004D7C39"/>
    <w:rsid w:val="004E15BF"/>
    <w:rsid w:val="004E1ACB"/>
    <w:rsid w:val="004E425E"/>
    <w:rsid w:val="004E4FED"/>
    <w:rsid w:val="004E600B"/>
    <w:rsid w:val="004E648A"/>
    <w:rsid w:val="004E6535"/>
    <w:rsid w:val="004F063C"/>
    <w:rsid w:val="004F19C3"/>
    <w:rsid w:val="004F451A"/>
    <w:rsid w:val="004F6362"/>
    <w:rsid w:val="004F672D"/>
    <w:rsid w:val="004F783B"/>
    <w:rsid w:val="00500B9C"/>
    <w:rsid w:val="0050135F"/>
    <w:rsid w:val="005022CB"/>
    <w:rsid w:val="0050246F"/>
    <w:rsid w:val="00502709"/>
    <w:rsid w:val="0050305F"/>
    <w:rsid w:val="00504F2F"/>
    <w:rsid w:val="00506109"/>
    <w:rsid w:val="00507ABA"/>
    <w:rsid w:val="00507D12"/>
    <w:rsid w:val="0051173B"/>
    <w:rsid w:val="00513C40"/>
    <w:rsid w:val="0051496C"/>
    <w:rsid w:val="00516FD2"/>
    <w:rsid w:val="0052046D"/>
    <w:rsid w:val="00520B6E"/>
    <w:rsid w:val="0052181A"/>
    <w:rsid w:val="00522329"/>
    <w:rsid w:val="0052246B"/>
    <w:rsid w:val="00522D87"/>
    <w:rsid w:val="00523F75"/>
    <w:rsid w:val="00524F33"/>
    <w:rsid w:val="00524FCD"/>
    <w:rsid w:val="005266EC"/>
    <w:rsid w:val="005273CD"/>
    <w:rsid w:val="00532F6C"/>
    <w:rsid w:val="0053359C"/>
    <w:rsid w:val="005357BB"/>
    <w:rsid w:val="00536877"/>
    <w:rsid w:val="00536D26"/>
    <w:rsid w:val="00537353"/>
    <w:rsid w:val="005379DB"/>
    <w:rsid w:val="0054186C"/>
    <w:rsid w:val="00541AD5"/>
    <w:rsid w:val="00542427"/>
    <w:rsid w:val="00542905"/>
    <w:rsid w:val="00542CCA"/>
    <w:rsid w:val="00543717"/>
    <w:rsid w:val="00543F86"/>
    <w:rsid w:val="005446A4"/>
    <w:rsid w:val="0054470E"/>
    <w:rsid w:val="00544F2D"/>
    <w:rsid w:val="00544FC1"/>
    <w:rsid w:val="00545D74"/>
    <w:rsid w:val="00546B94"/>
    <w:rsid w:val="005478A7"/>
    <w:rsid w:val="0055039B"/>
    <w:rsid w:val="00550511"/>
    <w:rsid w:val="00551126"/>
    <w:rsid w:val="00551558"/>
    <w:rsid w:val="00552FF3"/>
    <w:rsid w:val="00553C8F"/>
    <w:rsid w:val="00553CF0"/>
    <w:rsid w:val="00554A73"/>
    <w:rsid w:val="005558EF"/>
    <w:rsid w:val="00560459"/>
    <w:rsid w:val="00560A7E"/>
    <w:rsid w:val="00560CFE"/>
    <w:rsid w:val="005615CC"/>
    <w:rsid w:val="0056329E"/>
    <w:rsid w:val="00563D63"/>
    <w:rsid w:val="005654A7"/>
    <w:rsid w:val="00571E1A"/>
    <w:rsid w:val="005737CA"/>
    <w:rsid w:val="005756CE"/>
    <w:rsid w:val="00583AEE"/>
    <w:rsid w:val="00583E9E"/>
    <w:rsid w:val="00586146"/>
    <w:rsid w:val="0058651D"/>
    <w:rsid w:val="005878A6"/>
    <w:rsid w:val="005903D4"/>
    <w:rsid w:val="00590A09"/>
    <w:rsid w:val="00593A96"/>
    <w:rsid w:val="00595584"/>
    <w:rsid w:val="005967BE"/>
    <w:rsid w:val="00597245"/>
    <w:rsid w:val="00597377"/>
    <w:rsid w:val="00597B00"/>
    <w:rsid w:val="00597BE5"/>
    <w:rsid w:val="005A0670"/>
    <w:rsid w:val="005A12D5"/>
    <w:rsid w:val="005A1897"/>
    <w:rsid w:val="005A2174"/>
    <w:rsid w:val="005A231F"/>
    <w:rsid w:val="005A2EA8"/>
    <w:rsid w:val="005A42C2"/>
    <w:rsid w:val="005A6F7A"/>
    <w:rsid w:val="005A747B"/>
    <w:rsid w:val="005B029E"/>
    <w:rsid w:val="005B30F6"/>
    <w:rsid w:val="005B360F"/>
    <w:rsid w:val="005B4A6C"/>
    <w:rsid w:val="005B4F81"/>
    <w:rsid w:val="005B669C"/>
    <w:rsid w:val="005B6A11"/>
    <w:rsid w:val="005B7D12"/>
    <w:rsid w:val="005C1246"/>
    <w:rsid w:val="005C14B5"/>
    <w:rsid w:val="005C34F8"/>
    <w:rsid w:val="005C4BD3"/>
    <w:rsid w:val="005C5E9B"/>
    <w:rsid w:val="005C77C7"/>
    <w:rsid w:val="005C79A8"/>
    <w:rsid w:val="005D3568"/>
    <w:rsid w:val="005D3AD1"/>
    <w:rsid w:val="005D41A2"/>
    <w:rsid w:val="005D5F0F"/>
    <w:rsid w:val="005E0E32"/>
    <w:rsid w:val="005E0E46"/>
    <w:rsid w:val="005E132C"/>
    <w:rsid w:val="005E1FAD"/>
    <w:rsid w:val="005E28CE"/>
    <w:rsid w:val="005E2E56"/>
    <w:rsid w:val="005E4718"/>
    <w:rsid w:val="005E4F5B"/>
    <w:rsid w:val="005E7B70"/>
    <w:rsid w:val="005F02B0"/>
    <w:rsid w:val="005F0A90"/>
    <w:rsid w:val="005F1834"/>
    <w:rsid w:val="005F2C3C"/>
    <w:rsid w:val="005F36A9"/>
    <w:rsid w:val="005F42E9"/>
    <w:rsid w:val="005F6E6A"/>
    <w:rsid w:val="0060088D"/>
    <w:rsid w:val="006015B7"/>
    <w:rsid w:val="00604214"/>
    <w:rsid w:val="006055BC"/>
    <w:rsid w:val="00605EDB"/>
    <w:rsid w:val="006123D1"/>
    <w:rsid w:val="006132BA"/>
    <w:rsid w:val="0061435D"/>
    <w:rsid w:val="00614FBA"/>
    <w:rsid w:val="00615CD4"/>
    <w:rsid w:val="00615F7B"/>
    <w:rsid w:val="0061702F"/>
    <w:rsid w:val="006212B8"/>
    <w:rsid w:val="0062181F"/>
    <w:rsid w:val="00622839"/>
    <w:rsid w:val="00622974"/>
    <w:rsid w:val="0062372E"/>
    <w:rsid w:val="006255D9"/>
    <w:rsid w:val="00625838"/>
    <w:rsid w:val="00625CB2"/>
    <w:rsid w:val="00626088"/>
    <w:rsid w:val="00626798"/>
    <w:rsid w:val="00627064"/>
    <w:rsid w:val="006303CB"/>
    <w:rsid w:val="0063111D"/>
    <w:rsid w:val="006330EB"/>
    <w:rsid w:val="00633355"/>
    <w:rsid w:val="00633722"/>
    <w:rsid w:val="00633DA0"/>
    <w:rsid w:val="0063480D"/>
    <w:rsid w:val="00634E5A"/>
    <w:rsid w:val="006357CA"/>
    <w:rsid w:val="006362A1"/>
    <w:rsid w:val="00636336"/>
    <w:rsid w:val="006379E3"/>
    <w:rsid w:val="00641222"/>
    <w:rsid w:val="00641F63"/>
    <w:rsid w:val="0064272D"/>
    <w:rsid w:val="00643B94"/>
    <w:rsid w:val="00645270"/>
    <w:rsid w:val="0064694D"/>
    <w:rsid w:val="00647321"/>
    <w:rsid w:val="006501FF"/>
    <w:rsid w:val="0065091D"/>
    <w:rsid w:val="0065230B"/>
    <w:rsid w:val="00652F7D"/>
    <w:rsid w:val="00653258"/>
    <w:rsid w:val="00653AEE"/>
    <w:rsid w:val="00654364"/>
    <w:rsid w:val="00655DDD"/>
    <w:rsid w:val="006615A2"/>
    <w:rsid w:val="0066193A"/>
    <w:rsid w:val="00661A2A"/>
    <w:rsid w:val="006648DD"/>
    <w:rsid w:val="006652A9"/>
    <w:rsid w:val="00665A71"/>
    <w:rsid w:val="00666976"/>
    <w:rsid w:val="00666C00"/>
    <w:rsid w:val="006672AD"/>
    <w:rsid w:val="00670105"/>
    <w:rsid w:val="006727C0"/>
    <w:rsid w:val="00673974"/>
    <w:rsid w:val="006748FA"/>
    <w:rsid w:val="00677ED5"/>
    <w:rsid w:val="00682D2F"/>
    <w:rsid w:val="00682D5B"/>
    <w:rsid w:val="006833A4"/>
    <w:rsid w:val="006834DC"/>
    <w:rsid w:val="00683700"/>
    <w:rsid w:val="00684502"/>
    <w:rsid w:val="006853A7"/>
    <w:rsid w:val="0068545A"/>
    <w:rsid w:val="00686663"/>
    <w:rsid w:val="00687457"/>
    <w:rsid w:val="0069064D"/>
    <w:rsid w:val="00690684"/>
    <w:rsid w:val="00690831"/>
    <w:rsid w:val="006912FF"/>
    <w:rsid w:val="00692BA5"/>
    <w:rsid w:val="00692DEF"/>
    <w:rsid w:val="006935E0"/>
    <w:rsid w:val="006943A5"/>
    <w:rsid w:val="00696746"/>
    <w:rsid w:val="006A0218"/>
    <w:rsid w:val="006A0580"/>
    <w:rsid w:val="006A1D84"/>
    <w:rsid w:val="006A2D41"/>
    <w:rsid w:val="006A5034"/>
    <w:rsid w:val="006A6781"/>
    <w:rsid w:val="006A6DEF"/>
    <w:rsid w:val="006A7B6B"/>
    <w:rsid w:val="006B0847"/>
    <w:rsid w:val="006B1371"/>
    <w:rsid w:val="006B2BCE"/>
    <w:rsid w:val="006B31B5"/>
    <w:rsid w:val="006B39F5"/>
    <w:rsid w:val="006B3CB2"/>
    <w:rsid w:val="006B3D46"/>
    <w:rsid w:val="006B4180"/>
    <w:rsid w:val="006B6442"/>
    <w:rsid w:val="006B7400"/>
    <w:rsid w:val="006C11B4"/>
    <w:rsid w:val="006C37EF"/>
    <w:rsid w:val="006C47DB"/>
    <w:rsid w:val="006C657B"/>
    <w:rsid w:val="006D078A"/>
    <w:rsid w:val="006D17B5"/>
    <w:rsid w:val="006D3E2E"/>
    <w:rsid w:val="006D50D1"/>
    <w:rsid w:val="006D5EE3"/>
    <w:rsid w:val="006D6B49"/>
    <w:rsid w:val="006E0484"/>
    <w:rsid w:val="006E51D6"/>
    <w:rsid w:val="006E5C53"/>
    <w:rsid w:val="006E6B91"/>
    <w:rsid w:val="006E70B6"/>
    <w:rsid w:val="006E78C5"/>
    <w:rsid w:val="006F12FE"/>
    <w:rsid w:val="006F1B56"/>
    <w:rsid w:val="006F20D2"/>
    <w:rsid w:val="006F2B17"/>
    <w:rsid w:val="006F34D1"/>
    <w:rsid w:val="006F3A66"/>
    <w:rsid w:val="006F3D38"/>
    <w:rsid w:val="006F41BA"/>
    <w:rsid w:val="006F5858"/>
    <w:rsid w:val="00700CE3"/>
    <w:rsid w:val="007016B2"/>
    <w:rsid w:val="00701CAE"/>
    <w:rsid w:val="007036E6"/>
    <w:rsid w:val="0070407E"/>
    <w:rsid w:val="00704FA2"/>
    <w:rsid w:val="00707DD0"/>
    <w:rsid w:val="0072106C"/>
    <w:rsid w:val="00722242"/>
    <w:rsid w:val="00723968"/>
    <w:rsid w:val="00724114"/>
    <w:rsid w:val="0072455D"/>
    <w:rsid w:val="00725154"/>
    <w:rsid w:val="00725698"/>
    <w:rsid w:val="007256C5"/>
    <w:rsid w:val="0072623A"/>
    <w:rsid w:val="00726B30"/>
    <w:rsid w:val="00733CCA"/>
    <w:rsid w:val="0073412C"/>
    <w:rsid w:val="00742F02"/>
    <w:rsid w:val="00742F8D"/>
    <w:rsid w:val="00743A3D"/>
    <w:rsid w:val="007440D9"/>
    <w:rsid w:val="0074657E"/>
    <w:rsid w:val="007472EA"/>
    <w:rsid w:val="00747B85"/>
    <w:rsid w:val="007500D2"/>
    <w:rsid w:val="00751014"/>
    <w:rsid w:val="00752FE4"/>
    <w:rsid w:val="00754420"/>
    <w:rsid w:val="007559C2"/>
    <w:rsid w:val="00755DAC"/>
    <w:rsid w:val="00755F7A"/>
    <w:rsid w:val="00756654"/>
    <w:rsid w:val="00756757"/>
    <w:rsid w:val="00757263"/>
    <w:rsid w:val="007601C2"/>
    <w:rsid w:val="007607A0"/>
    <w:rsid w:val="007612E0"/>
    <w:rsid w:val="00762399"/>
    <w:rsid w:val="00762C63"/>
    <w:rsid w:val="00762DB9"/>
    <w:rsid w:val="00763687"/>
    <w:rsid w:val="0076398B"/>
    <w:rsid w:val="007644FB"/>
    <w:rsid w:val="007673EB"/>
    <w:rsid w:val="00771A19"/>
    <w:rsid w:val="00774CB3"/>
    <w:rsid w:val="00775973"/>
    <w:rsid w:val="007803E4"/>
    <w:rsid w:val="0078103E"/>
    <w:rsid w:val="007815D2"/>
    <w:rsid w:val="007815F2"/>
    <w:rsid w:val="00782E3A"/>
    <w:rsid w:val="0078304F"/>
    <w:rsid w:val="007862A9"/>
    <w:rsid w:val="00786CA1"/>
    <w:rsid w:val="007872B4"/>
    <w:rsid w:val="0078744D"/>
    <w:rsid w:val="00787862"/>
    <w:rsid w:val="00787CB7"/>
    <w:rsid w:val="00791983"/>
    <w:rsid w:val="00794593"/>
    <w:rsid w:val="007A1C49"/>
    <w:rsid w:val="007A1EA3"/>
    <w:rsid w:val="007A2723"/>
    <w:rsid w:val="007A4FBC"/>
    <w:rsid w:val="007A5492"/>
    <w:rsid w:val="007A6D8D"/>
    <w:rsid w:val="007A72BD"/>
    <w:rsid w:val="007A796B"/>
    <w:rsid w:val="007A7991"/>
    <w:rsid w:val="007B09E5"/>
    <w:rsid w:val="007B0A00"/>
    <w:rsid w:val="007B0E52"/>
    <w:rsid w:val="007B1EB4"/>
    <w:rsid w:val="007B280B"/>
    <w:rsid w:val="007B2A10"/>
    <w:rsid w:val="007B3ECE"/>
    <w:rsid w:val="007B3EE9"/>
    <w:rsid w:val="007B4175"/>
    <w:rsid w:val="007B460C"/>
    <w:rsid w:val="007B4F35"/>
    <w:rsid w:val="007B584B"/>
    <w:rsid w:val="007B6B47"/>
    <w:rsid w:val="007B6B79"/>
    <w:rsid w:val="007B6F74"/>
    <w:rsid w:val="007B725A"/>
    <w:rsid w:val="007B7D7C"/>
    <w:rsid w:val="007C0705"/>
    <w:rsid w:val="007C0879"/>
    <w:rsid w:val="007C3C6A"/>
    <w:rsid w:val="007C47BE"/>
    <w:rsid w:val="007C63B8"/>
    <w:rsid w:val="007C6C51"/>
    <w:rsid w:val="007C6E23"/>
    <w:rsid w:val="007C7F12"/>
    <w:rsid w:val="007D175C"/>
    <w:rsid w:val="007D2424"/>
    <w:rsid w:val="007D40CA"/>
    <w:rsid w:val="007D5E94"/>
    <w:rsid w:val="007D6E68"/>
    <w:rsid w:val="007D70BC"/>
    <w:rsid w:val="007D7D7E"/>
    <w:rsid w:val="007E3D16"/>
    <w:rsid w:val="007E43EB"/>
    <w:rsid w:val="007E4478"/>
    <w:rsid w:val="007E509B"/>
    <w:rsid w:val="007E63FB"/>
    <w:rsid w:val="007E6E7B"/>
    <w:rsid w:val="007E7678"/>
    <w:rsid w:val="007E7760"/>
    <w:rsid w:val="007E7A26"/>
    <w:rsid w:val="007F14C0"/>
    <w:rsid w:val="007F3321"/>
    <w:rsid w:val="007F5C2E"/>
    <w:rsid w:val="00800299"/>
    <w:rsid w:val="00800CC0"/>
    <w:rsid w:val="00802617"/>
    <w:rsid w:val="0080382B"/>
    <w:rsid w:val="00804427"/>
    <w:rsid w:val="008047B8"/>
    <w:rsid w:val="00805960"/>
    <w:rsid w:val="0081019F"/>
    <w:rsid w:val="0081037A"/>
    <w:rsid w:val="008113F1"/>
    <w:rsid w:val="00812F08"/>
    <w:rsid w:val="008133C3"/>
    <w:rsid w:val="00813580"/>
    <w:rsid w:val="008149B7"/>
    <w:rsid w:val="00814E20"/>
    <w:rsid w:val="00814E8C"/>
    <w:rsid w:val="00817FC9"/>
    <w:rsid w:val="008222B4"/>
    <w:rsid w:val="00823707"/>
    <w:rsid w:val="00824A07"/>
    <w:rsid w:val="00824FE3"/>
    <w:rsid w:val="0082594B"/>
    <w:rsid w:val="00826476"/>
    <w:rsid w:val="00827A62"/>
    <w:rsid w:val="00835CB0"/>
    <w:rsid w:val="00835EBA"/>
    <w:rsid w:val="00835EC2"/>
    <w:rsid w:val="0083673D"/>
    <w:rsid w:val="008377C2"/>
    <w:rsid w:val="00840350"/>
    <w:rsid w:val="00840AF9"/>
    <w:rsid w:val="00840BEA"/>
    <w:rsid w:val="0084186B"/>
    <w:rsid w:val="00841DE1"/>
    <w:rsid w:val="0084579C"/>
    <w:rsid w:val="00845895"/>
    <w:rsid w:val="00846010"/>
    <w:rsid w:val="00846D09"/>
    <w:rsid w:val="00847611"/>
    <w:rsid w:val="0084780A"/>
    <w:rsid w:val="00847CF5"/>
    <w:rsid w:val="00850AD6"/>
    <w:rsid w:val="00852561"/>
    <w:rsid w:val="00852B4D"/>
    <w:rsid w:val="00852BC2"/>
    <w:rsid w:val="008545A6"/>
    <w:rsid w:val="0085609D"/>
    <w:rsid w:val="008571CC"/>
    <w:rsid w:val="00857BF8"/>
    <w:rsid w:val="008645D2"/>
    <w:rsid w:val="008659C5"/>
    <w:rsid w:val="00865B5B"/>
    <w:rsid w:val="008667D9"/>
    <w:rsid w:val="00866A08"/>
    <w:rsid w:val="00866FAA"/>
    <w:rsid w:val="008674F9"/>
    <w:rsid w:val="0086755A"/>
    <w:rsid w:val="00870150"/>
    <w:rsid w:val="00873478"/>
    <w:rsid w:val="008744E4"/>
    <w:rsid w:val="00874AF0"/>
    <w:rsid w:val="00875187"/>
    <w:rsid w:val="0087567D"/>
    <w:rsid w:val="00875E01"/>
    <w:rsid w:val="008763CE"/>
    <w:rsid w:val="00876F38"/>
    <w:rsid w:val="0088167D"/>
    <w:rsid w:val="0088173C"/>
    <w:rsid w:val="0088208B"/>
    <w:rsid w:val="008828B8"/>
    <w:rsid w:val="00883EA3"/>
    <w:rsid w:val="008845FE"/>
    <w:rsid w:val="00884803"/>
    <w:rsid w:val="008875B4"/>
    <w:rsid w:val="0089043F"/>
    <w:rsid w:val="00890777"/>
    <w:rsid w:val="00895B48"/>
    <w:rsid w:val="00896005"/>
    <w:rsid w:val="008964CA"/>
    <w:rsid w:val="008A0A3B"/>
    <w:rsid w:val="008A25DB"/>
    <w:rsid w:val="008A27A9"/>
    <w:rsid w:val="008A2823"/>
    <w:rsid w:val="008A2871"/>
    <w:rsid w:val="008A32AB"/>
    <w:rsid w:val="008A40B7"/>
    <w:rsid w:val="008A4387"/>
    <w:rsid w:val="008A47F5"/>
    <w:rsid w:val="008A6A89"/>
    <w:rsid w:val="008B0292"/>
    <w:rsid w:val="008B0953"/>
    <w:rsid w:val="008B0FCD"/>
    <w:rsid w:val="008B1628"/>
    <w:rsid w:val="008B287F"/>
    <w:rsid w:val="008B6214"/>
    <w:rsid w:val="008B721A"/>
    <w:rsid w:val="008C040E"/>
    <w:rsid w:val="008C30A5"/>
    <w:rsid w:val="008C37F9"/>
    <w:rsid w:val="008C3CCB"/>
    <w:rsid w:val="008C60A7"/>
    <w:rsid w:val="008C6278"/>
    <w:rsid w:val="008C687E"/>
    <w:rsid w:val="008C6D3E"/>
    <w:rsid w:val="008C727D"/>
    <w:rsid w:val="008D0E6E"/>
    <w:rsid w:val="008D141F"/>
    <w:rsid w:val="008D1DC5"/>
    <w:rsid w:val="008D1EB9"/>
    <w:rsid w:val="008D376B"/>
    <w:rsid w:val="008D6636"/>
    <w:rsid w:val="008D773E"/>
    <w:rsid w:val="008E05D6"/>
    <w:rsid w:val="008E08D7"/>
    <w:rsid w:val="008E66FA"/>
    <w:rsid w:val="008E7593"/>
    <w:rsid w:val="008F069E"/>
    <w:rsid w:val="008F0D14"/>
    <w:rsid w:val="008F4789"/>
    <w:rsid w:val="008F63AE"/>
    <w:rsid w:val="0090038C"/>
    <w:rsid w:val="00901564"/>
    <w:rsid w:val="00902085"/>
    <w:rsid w:val="009026FE"/>
    <w:rsid w:val="00903302"/>
    <w:rsid w:val="00903556"/>
    <w:rsid w:val="00903A3B"/>
    <w:rsid w:val="0090431A"/>
    <w:rsid w:val="00906A1F"/>
    <w:rsid w:val="00907F97"/>
    <w:rsid w:val="00910213"/>
    <w:rsid w:val="0091151E"/>
    <w:rsid w:val="00916FF2"/>
    <w:rsid w:val="009171FC"/>
    <w:rsid w:val="009175BD"/>
    <w:rsid w:val="009178D7"/>
    <w:rsid w:val="00920965"/>
    <w:rsid w:val="00921736"/>
    <w:rsid w:val="00921CE2"/>
    <w:rsid w:val="009222D7"/>
    <w:rsid w:val="00922F41"/>
    <w:rsid w:val="0092387E"/>
    <w:rsid w:val="00923A65"/>
    <w:rsid w:val="00923C9A"/>
    <w:rsid w:val="00924E9C"/>
    <w:rsid w:val="009267C8"/>
    <w:rsid w:val="00927427"/>
    <w:rsid w:val="00930DF0"/>
    <w:rsid w:val="0093593F"/>
    <w:rsid w:val="00936B5C"/>
    <w:rsid w:val="00936EC4"/>
    <w:rsid w:val="009404A5"/>
    <w:rsid w:val="009405B8"/>
    <w:rsid w:val="00940F67"/>
    <w:rsid w:val="009420C5"/>
    <w:rsid w:val="00942BFD"/>
    <w:rsid w:val="00943FE2"/>
    <w:rsid w:val="00944D43"/>
    <w:rsid w:val="009470C4"/>
    <w:rsid w:val="00950296"/>
    <w:rsid w:val="009504C6"/>
    <w:rsid w:val="0095089E"/>
    <w:rsid w:val="00954A6B"/>
    <w:rsid w:val="0095522F"/>
    <w:rsid w:val="009552A8"/>
    <w:rsid w:val="00955E3A"/>
    <w:rsid w:val="009563D1"/>
    <w:rsid w:val="00956823"/>
    <w:rsid w:val="00960565"/>
    <w:rsid w:val="0096174C"/>
    <w:rsid w:val="00963023"/>
    <w:rsid w:val="00964D00"/>
    <w:rsid w:val="00970CC7"/>
    <w:rsid w:val="009710E5"/>
    <w:rsid w:val="00971170"/>
    <w:rsid w:val="009716FE"/>
    <w:rsid w:val="00971B90"/>
    <w:rsid w:val="00972550"/>
    <w:rsid w:val="00974145"/>
    <w:rsid w:val="00974953"/>
    <w:rsid w:val="009752AD"/>
    <w:rsid w:val="00976770"/>
    <w:rsid w:val="009779B5"/>
    <w:rsid w:val="0098261C"/>
    <w:rsid w:val="00983573"/>
    <w:rsid w:val="00983DCA"/>
    <w:rsid w:val="00984CD9"/>
    <w:rsid w:val="00985FAC"/>
    <w:rsid w:val="00990114"/>
    <w:rsid w:val="00990892"/>
    <w:rsid w:val="00991371"/>
    <w:rsid w:val="009919DB"/>
    <w:rsid w:val="00993337"/>
    <w:rsid w:val="009934BD"/>
    <w:rsid w:val="00994008"/>
    <w:rsid w:val="00994BC0"/>
    <w:rsid w:val="00995525"/>
    <w:rsid w:val="00997C6B"/>
    <w:rsid w:val="009A217C"/>
    <w:rsid w:val="009A33B2"/>
    <w:rsid w:val="009A4C7F"/>
    <w:rsid w:val="009A521E"/>
    <w:rsid w:val="009A78AB"/>
    <w:rsid w:val="009B0433"/>
    <w:rsid w:val="009B1DF8"/>
    <w:rsid w:val="009B27FB"/>
    <w:rsid w:val="009B2979"/>
    <w:rsid w:val="009B4028"/>
    <w:rsid w:val="009B507A"/>
    <w:rsid w:val="009B5EB4"/>
    <w:rsid w:val="009B66C6"/>
    <w:rsid w:val="009B776D"/>
    <w:rsid w:val="009C17B5"/>
    <w:rsid w:val="009C1CDB"/>
    <w:rsid w:val="009C3B05"/>
    <w:rsid w:val="009C4D43"/>
    <w:rsid w:val="009C5865"/>
    <w:rsid w:val="009C5E5B"/>
    <w:rsid w:val="009C6010"/>
    <w:rsid w:val="009C7C1F"/>
    <w:rsid w:val="009D2044"/>
    <w:rsid w:val="009D3093"/>
    <w:rsid w:val="009D42B6"/>
    <w:rsid w:val="009D486C"/>
    <w:rsid w:val="009E0610"/>
    <w:rsid w:val="009E1230"/>
    <w:rsid w:val="009E162A"/>
    <w:rsid w:val="009E4EE6"/>
    <w:rsid w:val="009E5262"/>
    <w:rsid w:val="009E60D4"/>
    <w:rsid w:val="009E66C9"/>
    <w:rsid w:val="009F225A"/>
    <w:rsid w:val="009F2341"/>
    <w:rsid w:val="009F27A1"/>
    <w:rsid w:val="009F3B6E"/>
    <w:rsid w:val="009F3BCA"/>
    <w:rsid w:val="009F4228"/>
    <w:rsid w:val="009F5262"/>
    <w:rsid w:val="009F5F0F"/>
    <w:rsid w:val="00A00C5F"/>
    <w:rsid w:val="00A02967"/>
    <w:rsid w:val="00A02A28"/>
    <w:rsid w:val="00A03AFC"/>
    <w:rsid w:val="00A06BFC"/>
    <w:rsid w:val="00A06D3B"/>
    <w:rsid w:val="00A06F72"/>
    <w:rsid w:val="00A10645"/>
    <w:rsid w:val="00A10D61"/>
    <w:rsid w:val="00A1173A"/>
    <w:rsid w:val="00A11BDD"/>
    <w:rsid w:val="00A13D28"/>
    <w:rsid w:val="00A1638D"/>
    <w:rsid w:val="00A16B47"/>
    <w:rsid w:val="00A17235"/>
    <w:rsid w:val="00A24182"/>
    <w:rsid w:val="00A24A91"/>
    <w:rsid w:val="00A25BF3"/>
    <w:rsid w:val="00A26F2B"/>
    <w:rsid w:val="00A271DD"/>
    <w:rsid w:val="00A2778A"/>
    <w:rsid w:val="00A31F43"/>
    <w:rsid w:val="00A3267D"/>
    <w:rsid w:val="00A329F7"/>
    <w:rsid w:val="00A33EE6"/>
    <w:rsid w:val="00A35BDE"/>
    <w:rsid w:val="00A37200"/>
    <w:rsid w:val="00A37216"/>
    <w:rsid w:val="00A41157"/>
    <w:rsid w:val="00A420E1"/>
    <w:rsid w:val="00A42E03"/>
    <w:rsid w:val="00A51684"/>
    <w:rsid w:val="00A519AA"/>
    <w:rsid w:val="00A52CA1"/>
    <w:rsid w:val="00A52FE1"/>
    <w:rsid w:val="00A5423A"/>
    <w:rsid w:val="00A55A38"/>
    <w:rsid w:val="00A56990"/>
    <w:rsid w:val="00A57250"/>
    <w:rsid w:val="00A57932"/>
    <w:rsid w:val="00A57DA6"/>
    <w:rsid w:val="00A61C27"/>
    <w:rsid w:val="00A62D38"/>
    <w:rsid w:val="00A62E66"/>
    <w:rsid w:val="00A63744"/>
    <w:rsid w:val="00A65EC4"/>
    <w:rsid w:val="00A70771"/>
    <w:rsid w:val="00A7165C"/>
    <w:rsid w:val="00A72C5F"/>
    <w:rsid w:val="00A72E0E"/>
    <w:rsid w:val="00A74815"/>
    <w:rsid w:val="00A7536A"/>
    <w:rsid w:val="00A7749F"/>
    <w:rsid w:val="00A860CB"/>
    <w:rsid w:val="00A91C1B"/>
    <w:rsid w:val="00A91F3F"/>
    <w:rsid w:val="00A9247E"/>
    <w:rsid w:val="00A95BE0"/>
    <w:rsid w:val="00A95D64"/>
    <w:rsid w:val="00A969F5"/>
    <w:rsid w:val="00A96BCA"/>
    <w:rsid w:val="00A97FC8"/>
    <w:rsid w:val="00AA0B7F"/>
    <w:rsid w:val="00AA0DDF"/>
    <w:rsid w:val="00AA1ACF"/>
    <w:rsid w:val="00AA3D10"/>
    <w:rsid w:val="00AA454C"/>
    <w:rsid w:val="00AA4F35"/>
    <w:rsid w:val="00AA59F6"/>
    <w:rsid w:val="00AA7C72"/>
    <w:rsid w:val="00AB1FBF"/>
    <w:rsid w:val="00AB250C"/>
    <w:rsid w:val="00AB34FA"/>
    <w:rsid w:val="00AB4E31"/>
    <w:rsid w:val="00AB65A5"/>
    <w:rsid w:val="00AB73E9"/>
    <w:rsid w:val="00AC0C58"/>
    <w:rsid w:val="00AC0F01"/>
    <w:rsid w:val="00AC1F70"/>
    <w:rsid w:val="00AC2B24"/>
    <w:rsid w:val="00AC2E78"/>
    <w:rsid w:val="00AC2FF2"/>
    <w:rsid w:val="00AC3186"/>
    <w:rsid w:val="00AD221A"/>
    <w:rsid w:val="00AD3472"/>
    <w:rsid w:val="00AD4095"/>
    <w:rsid w:val="00AD4990"/>
    <w:rsid w:val="00AD5475"/>
    <w:rsid w:val="00AD5F57"/>
    <w:rsid w:val="00AD6CAF"/>
    <w:rsid w:val="00AE1FF6"/>
    <w:rsid w:val="00AE222D"/>
    <w:rsid w:val="00AE3154"/>
    <w:rsid w:val="00AE3EC3"/>
    <w:rsid w:val="00AE4533"/>
    <w:rsid w:val="00AE66E1"/>
    <w:rsid w:val="00AE7836"/>
    <w:rsid w:val="00AE7B77"/>
    <w:rsid w:val="00AF0C4A"/>
    <w:rsid w:val="00AF255E"/>
    <w:rsid w:val="00AF275D"/>
    <w:rsid w:val="00AF34F2"/>
    <w:rsid w:val="00AF41E0"/>
    <w:rsid w:val="00AF4BFD"/>
    <w:rsid w:val="00AF6272"/>
    <w:rsid w:val="00AF6D69"/>
    <w:rsid w:val="00B00835"/>
    <w:rsid w:val="00B0115A"/>
    <w:rsid w:val="00B03DA9"/>
    <w:rsid w:val="00B04A2E"/>
    <w:rsid w:val="00B05788"/>
    <w:rsid w:val="00B06122"/>
    <w:rsid w:val="00B06EBC"/>
    <w:rsid w:val="00B10D41"/>
    <w:rsid w:val="00B1268D"/>
    <w:rsid w:val="00B12E69"/>
    <w:rsid w:val="00B154BA"/>
    <w:rsid w:val="00B159F1"/>
    <w:rsid w:val="00B160C8"/>
    <w:rsid w:val="00B165AB"/>
    <w:rsid w:val="00B237D3"/>
    <w:rsid w:val="00B24E55"/>
    <w:rsid w:val="00B25BCC"/>
    <w:rsid w:val="00B25E74"/>
    <w:rsid w:val="00B25F8B"/>
    <w:rsid w:val="00B2600C"/>
    <w:rsid w:val="00B26D0C"/>
    <w:rsid w:val="00B30FD6"/>
    <w:rsid w:val="00B31343"/>
    <w:rsid w:val="00B31448"/>
    <w:rsid w:val="00B331A3"/>
    <w:rsid w:val="00B3451A"/>
    <w:rsid w:val="00B34A4B"/>
    <w:rsid w:val="00B36D58"/>
    <w:rsid w:val="00B37150"/>
    <w:rsid w:val="00B40D55"/>
    <w:rsid w:val="00B4145E"/>
    <w:rsid w:val="00B41EB2"/>
    <w:rsid w:val="00B42F2C"/>
    <w:rsid w:val="00B431EF"/>
    <w:rsid w:val="00B43876"/>
    <w:rsid w:val="00B445CB"/>
    <w:rsid w:val="00B44C2E"/>
    <w:rsid w:val="00B44E1D"/>
    <w:rsid w:val="00B4596A"/>
    <w:rsid w:val="00B467E7"/>
    <w:rsid w:val="00B475E1"/>
    <w:rsid w:val="00B510D5"/>
    <w:rsid w:val="00B51380"/>
    <w:rsid w:val="00B53221"/>
    <w:rsid w:val="00B53D2D"/>
    <w:rsid w:val="00B53E76"/>
    <w:rsid w:val="00B54966"/>
    <w:rsid w:val="00B56958"/>
    <w:rsid w:val="00B56B4B"/>
    <w:rsid w:val="00B56C03"/>
    <w:rsid w:val="00B57221"/>
    <w:rsid w:val="00B60139"/>
    <w:rsid w:val="00B61246"/>
    <w:rsid w:val="00B61988"/>
    <w:rsid w:val="00B6397E"/>
    <w:rsid w:val="00B64474"/>
    <w:rsid w:val="00B64A41"/>
    <w:rsid w:val="00B64DFA"/>
    <w:rsid w:val="00B670C0"/>
    <w:rsid w:val="00B67489"/>
    <w:rsid w:val="00B7009C"/>
    <w:rsid w:val="00B70A07"/>
    <w:rsid w:val="00B7129D"/>
    <w:rsid w:val="00B71D73"/>
    <w:rsid w:val="00B71DA6"/>
    <w:rsid w:val="00B73527"/>
    <w:rsid w:val="00B73E0E"/>
    <w:rsid w:val="00B73F86"/>
    <w:rsid w:val="00B74147"/>
    <w:rsid w:val="00B74634"/>
    <w:rsid w:val="00B74A77"/>
    <w:rsid w:val="00B74C02"/>
    <w:rsid w:val="00B75901"/>
    <w:rsid w:val="00B83D89"/>
    <w:rsid w:val="00B84AB8"/>
    <w:rsid w:val="00B85387"/>
    <w:rsid w:val="00B8559E"/>
    <w:rsid w:val="00B86BEC"/>
    <w:rsid w:val="00B86CBB"/>
    <w:rsid w:val="00B90894"/>
    <w:rsid w:val="00B90908"/>
    <w:rsid w:val="00B9149F"/>
    <w:rsid w:val="00B92376"/>
    <w:rsid w:val="00B939B6"/>
    <w:rsid w:val="00B9526E"/>
    <w:rsid w:val="00B95311"/>
    <w:rsid w:val="00B95526"/>
    <w:rsid w:val="00B95C5D"/>
    <w:rsid w:val="00B96D64"/>
    <w:rsid w:val="00B97044"/>
    <w:rsid w:val="00BA00DA"/>
    <w:rsid w:val="00BA17E8"/>
    <w:rsid w:val="00BA1935"/>
    <w:rsid w:val="00BA22C0"/>
    <w:rsid w:val="00BA2685"/>
    <w:rsid w:val="00BA3D9B"/>
    <w:rsid w:val="00BA4E35"/>
    <w:rsid w:val="00BA631E"/>
    <w:rsid w:val="00BA72BC"/>
    <w:rsid w:val="00BB00CE"/>
    <w:rsid w:val="00BB1CEF"/>
    <w:rsid w:val="00BB4432"/>
    <w:rsid w:val="00BB623B"/>
    <w:rsid w:val="00BC29DA"/>
    <w:rsid w:val="00BC4255"/>
    <w:rsid w:val="00BC4E7D"/>
    <w:rsid w:val="00BC5849"/>
    <w:rsid w:val="00BC5ED0"/>
    <w:rsid w:val="00BD0005"/>
    <w:rsid w:val="00BD0205"/>
    <w:rsid w:val="00BD0895"/>
    <w:rsid w:val="00BD09AB"/>
    <w:rsid w:val="00BD26B6"/>
    <w:rsid w:val="00BD3102"/>
    <w:rsid w:val="00BD3B64"/>
    <w:rsid w:val="00BD4A96"/>
    <w:rsid w:val="00BD5965"/>
    <w:rsid w:val="00BD6E27"/>
    <w:rsid w:val="00BD7E3A"/>
    <w:rsid w:val="00BE2103"/>
    <w:rsid w:val="00BE25B3"/>
    <w:rsid w:val="00BE6164"/>
    <w:rsid w:val="00BE618C"/>
    <w:rsid w:val="00BE7F02"/>
    <w:rsid w:val="00BF03C8"/>
    <w:rsid w:val="00BF2374"/>
    <w:rsid w:val="00BF5A63"/>
    <w:rsid w:val="00BF6BFF"/>
    <w:rsid w:val="00C00C87"/>
    <w:rsid w:val="00C0128E"/>
    <w:rsid w:val="00C01A4A"/>
    <w:rsid w:val="00C01F08"/>
    <w:rsid w:val="00C05F9E"/>
    <w:rsid w:val="00C07457"/>
    <w:rsid w:val="00C07DE8"/>
    <w:rsid w:val="00C07F2E"/>
    <w:rsid w:val="00C1009A"/>
    <w:rsid w:val="00C12232"/>
    <w:rsid w:val="00C129AE"/>
    <w:rsid w:val="00C154D2"/>
    <w:rsid w:val="00C21FA1"/>
    <w:rsid w:val="00C2285A"/>
    <w:rsid w:val="00C244EE"/>
    <w:rsid w:val="00C26684"/>
    <w:rsid w:val="00C324D8"/>
    <w:rsid w:val="00C337D0"/>
    <w:rsid w:val="00C34CC8"/>
    <w:rsid w:val="00C35A49"/>
    <w:rsid w:val="00C37670"/>
    <w:rsid w:val="00C41A4B"/>
    <w:rsid w:val="00C41EC3"/>
    <w:rsid w:val="00C44476"/>
    <w:rsid w:val="00C46718"/>
    <w:rsid w:val="00C474EA"/>
    <w:rsid w:val="00C47A26"/>
    <w:rsid w:val="00C5268E"/>
    <w:rsid w:val="00C52C47"/>
    <w:rsid w:val="00C559B9"/>
    <w:rsid w:val="00C559DC"/>
    <w:rsid w:val="00C568EF"/>
    <w:rsid w:val="00C56F11"/>
    <w:rsid w:val="00C6008B"/>
    <w:rsid w:val="00C60862"/>
    <w:rsid w:val="00C608D8"/>
    <w:rsid w:val="00C642DA"/>
    <w:rsid w:val="00C67D63"/>
    <w:rsid w:val="00C721DB"/>
    <w:rsid w:val="00C731A3"/>
    <w:rsid w:val="00C76428"/>
    <w:rsid w:val="00C76B16"/>
    <w:rsid w:val="00C76CD4"/>
    <w:rsid w:val="00C82227"/>
    <w:rsid w:val="00C84A93"/>
    <w:rsid w:val="00C84D87"/>
    <w:rsid w:val="00C87AC4"/>
    <w:rsid w:val="00C92E09"/>
    <w:rsid w:val="00C92FEC"/>
    <w:rsid w:val="00C941A6"/>
    <w:rsid w:val="00C94292"/>
    <w:rsid w:val="00C9510A"/>
    <w:rsid w:val="00C955A7"/>
    <w:rsid w:val="00C95BB0"/>
    <w:rsid w:val="00C95CB0"/>
    <w:rsid w:val="00C972F6"/>
    <w:rsid w:val="00C973A0"/>
    <w:rsid w:val="00C9742B"/>
    <w:rsid w:val="00CA0088"/>
    <w:rsid w:val="00CA4521"/>
    <w:rsid w:val="00CA46C9"/>
    <w:rsid w:val="00CB16D1"/>
    <w:rsid w:val="00CB48EE"/>
    <w:rsid w:val="00CB5D2E"/>
    <w:rsid w:val="00CB7C87"/>
    <w:rsid w:val="00CC2239"/>
    <w:rsid w:val="00CC329B"/>
    <w:rsid w:val="00CC5B63"/>
    <w:rsid w:val="00CC605B"/>
    <w:rsid w:val="00CC775B"/>
    <w:rsid w:val="00CD29C9"/>
    <w:rsid w:val="00CD420E"/>
    <w:rsid w:val="00CD5020"/>
    <w:rsid w:val="00CD612F"/>
    <w:rsid w:val="00CD74EE"/>
    <w:rsid w:val="00CE1082"/>
    <w:rsid w:val="00CE1BD2"/>
    <w:rsid w:val="00CE229E"/>
    <w:rsid w:val="00CE300C"/>
    <w:rsid w:val="00CE3E17"/>
    <w:rsid w:val="00CE4294"/>
    <w:rsid w:val="00CE4D3D"/>
    <w:rsid w:val="00CE7AFC"/>
    <w:rsid w:val="00CF081C"/>
    <w:rsid w:val="00CF0ADD"/>
    <w:rsid w:val="00CF152F"/>
    <w:rsid w:val="00CF20FE"/>
    <w:rsid w:val="00CF4249"/>
    <w:rsid w:val="00CF5EAE"/>
    <w:rsid w:val="00D04F2C"/>
    <w:rsid w:val="00D07E96"/>
    <w:rsid w:val="00D10794"/>
    <w:rsid w:val="00D10C63"/>
    <w:rsid w:val="00D113BC"/>
    <w:rsid w:val="00D13B89"/>
    <w:rsid w:val="00D14C1D"/>
    <w:rsid w:val="00D15220"/>
    <w:rsid w:val="00D15D90"/>
    <w:rsid w:val="00D16DF1"/>
    <w:rsid w:val="00D17C2D"/>
    <w:rsid w:val="00D17CAF"/>
    <w:rsid w:val="00D20C97"/>
    <w:rsid w:val="00D2105D"/>
    <w:rsid w:val="00D219EF"/>
    <w:rsid w:val="00D2502F"/>
    <w:rsid w:val="00D25A60"/>
    <w:rsid w:val="00D25B9B"/>
    <w:rsid w:val="00D25FA5"/>
    <w:rsid w:val="00D27849"/>
    <w:rsid w:val="00D304F3"/>
    <w:rsid w:val="00D30B27"/>
    <w:rsid w:val="00D30D4D"/>
    <w:rsid w:val="00D312CF"/>
    <w:rsid w:val="00D327BC"/>
    <w:rsid w:val="00D3291A"/>
    <w:rsid w:val="00D340A1"/>
    <w:rsid w:val="00D358FC"/>
    <w:rsid w:val="00D35C38"/>
    <w:rsid w:val="00D36011"/>
    <w:rsid w:val="00D369E2"/>
    <w:rsid w:val="00D4184A"/>
    <w:rsid w:val="00D43CD6"/>
    <w:rsid w:val="00D45E4C"/>
    <w:rsid w:val="00D465EB"/>
    <w:rsid w:val="00D47720"/>
    <w:rsid w:val="00D50C2E"/>
    <w:rsid w:val="00D51630"/>
    <w:rsid w:val="00D519C8"/>
    <w:rsid w:val="00D51C26"/>
    <w:rsid w:val="00D52E43"/>
    <w:rsid w:val="00D54272"/>
    <w:rsid w:val="00D563DA"/>
    <w:rsid w:val="00D57274"/>
    <w:rsid w:val="00D614DE"/>
    <w:rsid w:val="00D6153B"/>
    <w:rsid w:val="00D615EC"/>
    <w:rsid w:val="00D634A3"/>
    <w:rsid w:val="00D63B29"/>
    <w:rsid w:val="00D6655D"/>
    <w:rsid w:val="00D66E6C"/>
    <w:rsid w:val="00D70052"/>
    <w:rsid w:val="00D71B76"/>
    <w:rsid w:val="00D71D52"/>
    <w:rsid w:val="00D73718"/>
    <w:rsid w:val="00D74127"/>
    <w:rsid w:val="00D74BC8"/>
    <w:rsid w:val="00D764F4"/>
    <w:rsid w:val="00D80BA0"/>
    <w:rsid w:val="00D80F2D"/>
    <w:rsid w:val="00D816D3"/>
    <w:rsid w:val="00D8207E"/>
    <w:rsid w:val="00D8278C"/>
    <w:rsid w:val="00D84B87"/>
    <w:rsid w:val="00D85B21"/>
    <w:rsid w:val="00D864E6"/>
    <w:rsid w:val="00D900A5"/>
    <w:rsid w:val="00D94E86"/>
    <w:rsid w:val="00D950E9"/>
    <w:rsid w:val="00D96412"/>
    <w:rsid w:val="00D978A1"/>
    <w:rsid w:val="00DA034E"/>
    <w:rsid w:val="00DA19BD"/>
    <w:rsid w:val="00DA2366"/>
    <w:rsid w:val="00DA2681"/>
    <w:rsid w:val="00DA36D7"/>
    <w:rsid w:val="00DA3B22"/>
    <w:rsid w:val="00DA4DA4"/>
    <w:rsid w:val="00DA64C2"/>
    <w:rsid w:val="00DB0FA8"/>
    <w:rsid w:val="00DB4C33"/>
    <w:rsid w:val="00DB5054"/>
    <w:rsid w:val="00DB6F38"/>
    <w:rsid w:val="00DC330A"/>
    <w:rsid w:val="00DC3E55"/>
    <w:rsid w:val="00DC7CF3"/>
    <w:rsid w:val="00DC7F34"/>
    <w:rsid w:val="00DD1034"/>
    <w:rsid w:val="00DD169D"/>
    <w:rsid w:val="00DD4ADD"/>
    <w:rsid w:val="00DD4CDE"/>
    <w:rsid w:val="00DD5308"/>
    <w:rsid w:val="00DD6F74"/>
    <w:rsid w:val="00DD7E7F"/>
    <w:rsid w:val="00DE1541"/>
    <w:rsid w:val="00DE2143"/>
    <w:rsid w:val="00DE2C79"/>
    <w:rsid w:val="00DE3510"/>
    <w:rsid w:val="00DE42B9"/>
    <w:rsid w:val="00DE4830"/>
    <w:rsid w:val="00DE49FA"/>
    <w:rsid w:val="00DE562F"/>
    <w:rsid w:val="00DE683B"/>
    <w:rsid w:val="00DE76C1"/>
    <w:rsid w:val="00DF11AE"/>
    <w:rsid w:val="00DF2977"/>
    <w:rsid w:val="00DF4552"/>
    <w:rsid w:val="00DF4CE0"/>
    <w:rsid w:val="00DF502B"/>
    <w:rsid w:val="00DF50EC"/>
    <w:rsid w:val="00DF559A"/>
    <w:rsid w:val="00DF677E"/>
    <w:rsid w:val="00DF714D"/>
    <w:rsid w:val="00E00A8E"/>
    <w:rsid w:val="00E023A6"/>
    <w:rsid w:val="00E02A0E"/>
    <w:rsid w:val="00E03C64"/>
    <w:rsid w:val="00E03CE8"/>
    <w:rsid w:val="00E04D6C"/>
    <w:rsid w:val="00E0624F"/>
    <w:rsid w:val="00E0785C"/>
    <w:rsid w:val="00E10F4C"/>
    <w:rsid w:val="00E1149E"/>
    <w:rsid w:val="00E11C4D"/>
    <w:rsid w:val="00E139F6"/>
    <w:rsid w:val="00E15046"/>
    <w:rsid w:val="00E15213"/>
    <w:rsid w:val="00E15B41"/>
    <w:rsid w:val="00E16B6F"/>
    <w:rsid w:val="00E200FD"/>
    <w:rsid w:val="00E2157F"/>
    <w:rsid w:val="00E225D6"/>
    <w:rsid w:val="00E243F7"/>
    <w:rsid w:val="00E25F95"/>
    <w:rsid w:val="00E276A1"/>
    <w:rsid w:val="00E301AE"/>
    <w:rsid w:val="00E30374"/>
    <w:rsid w:val="00E3618D"/>
    <w:rsid w:val="00E36C27"/>
    <w:rsid w:val="00E36CE4"/>
    <w:rsid w:val="00E37B11"/>
    <w:rsid w:val="00E37BE8"/>
    <w:rsid w:val="00E37F12"/>
    <w:rsid w:val="00E40664"/>
    <w:rsid w:val="00E41170"/>
    <w:rsid w:val="00E42757"/>
    <w:rsid w:val="00E42D10"/>
    <w:rsid w:val="00E4410B"/>
    <w:rsid w:val="00E4726C"/>
    <w:rsid w:val="00E47E7A"/>
    <w:rsid w:val="00E51ACA"/>
    <w:rsid w:val="00E51C07"/>
    <w:rsid w:val="00E54295"/>
    <w:rsid w:val="00E54DED"/>
    <w:rsid w:val="00E5521C"/>
    <w:rsid w:val="00E55A24"/>
    <w:rsid w:val="00E5745A"/>
    <w:rsid w:val="00E60201"/>
    <w:rsid w:val="00E603B2"/>
    <w:rsid w:val="00E60833"/>
    <w:rsid w:val="00E60D05"/>
    <w:rsid w:val="00E6123E"/>
    <w:rsid w:val="00E61949"/>
    <w:rsid w:val="00E62892"/>
    <w:rsid w:val="00E62E4C"/>
    <w:rsid w:val="00E63569"/>
    <w:rsid w:val="00E6588F"/>
    <w:rsid w:val="00E65D85"/>
    <w:rsid w:val="00E66267"/>
    <w:rsid w:val="00E66B86"/>
    <w:rsid w:val="00E706D3"/>
    <w:rsid w:val="00E72B9B"/>
    <w:rsid w:val="00E731F3"/>
    <w:rsid w:val="00E743BE"/>
    <w:rsid w:val="00E752C0"/>
    <w:rsid w:val="00E7620E"/>
    <w:rsid w:val="00E80AB5"/>
    <w:rsid w:val="00E80AEC"/>
    <w:rsid w:val="00E8117C"/>
    <w:rsid w:val="00E811AA"/>
    <w:rsid w:val="00E84CCB"/>
    <w:rsid w:val="00E84F30"/>
    <w:rsid w:val="00E90611"/>
    <w:rsid w:val="00E914C2"/>
    <w:rsid w:val="00E958A8"/>
    <w:rsid w:val="00E96989"/>
    <w:rsid w:val="00E96A30"/>
    <w:rsid w:val="00E9772B"/>
    <w:rsid w:val="00EA4EE0"/>
    <w:rsid w:val="00EA5FDA"/>
    <w:rsid w:val="00EA7530"/>
    <w:rsid w:val="00EB082B"/>
    <w:rsid w:val="00EB1FEC"/>
    <w:rsid w:val="00EB23BE"/>
    <w:rsid w:val="00EB3A9E"/>
    <w:rsid w:val="00EB4B88"/>
    <w:rsid w:val="00EB53D0"/>
    <w:rsid w:val="00EB6791"/>
    <w:rsid w:val="00EB6AEB"/>
    <w:rsid w:val="00EB7F5D"/>
    <w:rsid w:val="00EC0662"/>
    <w:rsid w:val="00EC1910"/>
    <w:rsid w:val="00EC22E4"/>
    <w:rsid w:val="00EC29F8"/>
    <w:rsid w:val="00EC52AA"/>
    <w:rsid w:val="00EC53CF"/>
    <w:rsid w:val="00EC5BB5"/>
    <w:rsid w:val="00ED0A51"/>
    <w:rsid w:val="00ED0C47"/>
    <w:rsid w:val="00ED16B0"/>
    <w:rsid w:val="00ED296E"/>
    <w:rsid w:val="00ED350F"/>
    <w:rsid w:val="00ED3A6A"/>
    <w:rsid w:val="00ED5961"/>
    <w:rsid w:val="00ED59BB"/>
    <w:rsid w:val="00ED5F01"/>
    <w:rsid w:val="00ED6B68"/>
    <w:rsid w:val="00EE34D5"/>
    <w:rsid w:val="00EE6229"/>
    <w:rsid w:val="00EE6B7F"/>
    <w:rsid w:val="00EE6FB3"/>
    <w:rsid w:val="00EE7087"/>
    <w:rsid w:val="00EE7DCB"/>
    <w:rsid w:val="00EF0B82"/>
    <w:rsid w:val="00EF40FA"/>
    <w:rsid w:val="00EF4245"/>
    <w:rsid w:val="00EF42D0"/>
    <w:rsid w:val="00EF5146"/>
    <w:rsid w:val="00EF5560"/>
    <w:rsid w:val="00EF6E83"/>
    <w:rsid w:val="00EF74B4"/>
    <w:rsid w:val="00F00F52"/>
    <w:rsid w:val="00F01220"/>
    <w:rsid w:val="00F01ADD"/>
    <w:rsid w:val="00F01CCF"/>
    <w:rsid w:val="00F03652"/>
    <w:rsid w:val="00F03759"/>
    <w:rsid w:val="00F0493A"/>
    <w:rsid w:val="00F0575B"/>
    <w:rsid w:val="00F0767A"/>
    <w:rsid w:val="00F10DC4"/>
    <w:rsid w:val="00F11A23"/>
    <w:rsid w:val="00F1272A"/>
    <w:rsid w:val="00F141A2"/>
    <w:rsid w:val="00F1611B"/>
    <w:rsid w:val="00F1778C"/>
    <w:rsid w:val="00F2264F"/>
    <w:rsid w:val="00F231B4"/>
    <w:rsid w:val="00F255C7"/>
    <w:rsid w:val="00F26326"/>
    <w:rsid w:val="00F305CC"/>
    <w:rsid w:val="00F32F98"/>
    <w:rsid w:val="00F36165"/>
    <w:rsid w:val="00F36EBE"/>
    <w:rsid w:val="00F37DE8"/>
    <w:rsid w:val="00F37E96"/>
    <w:rsid w:val="00F415F3"/>
    <w:rsid w:val="00F43DD0"/>
    <w:rsid w:val="00F4422E"/>
    <w:rsid w:val="00F44AE0"/>
    <w:rsid w:val="00F4566D"/>
    <w:rsid w:val="00F460E2"/>
    <w:rsid w:val="00F46AC0"/>
    <w:rsid w:val="00F528F8"/>
    <w:rsid w:val="00F544CC"/>
    <w:rsid w:val="00F54C86"/>
    <w:rsid w:val="00F56BAF"/>
    <w:rsid w:val="00F57F94"/>
    <w:rsid w:val="00F603C6"/>
    <w:rsid w:val="00F617F3"/>
    <w:rsid w:val="00F62BB0"/>
    <w:rsid w:val="00F62BB3"/>
    <w:rsid w:val="00F6480E"/>
    <w:rsid w:val="00F6602E"/>
    <w:rsid w:val="00F704AF"/>
    <w:rsid w:val="00F70753"/>
    <w:rsid w:val="00F70F6E"/>
    <w:rsid w:val="00F71022"/>
    <w:rsid w:val="00F713C7"/>
    <w:rsid w:val="00F72742"/>
    <w:rsid w:val="00F73647"/>
    <w:rsid w:val="00F758DC"/>
    <w:rsid w:val="00F76B84"/>
    <w:rsid w:val="00F775E4"/>
    <w:rsid w:val="00F80B10"/>
    <w:rsid w:val="00F813B1"/>
    <w:rsid w:val="00F82AA1"/>
    <w:rsid w:val="00F85C8E"/>
    <w:rsid w:val="00F86C85"/>
    <w:rsid w:val="00F9229C"/>
    <w:rsid w:val="00F93FA4"/>
    <w:rsid w:val="00F958D6"/>
    <w:rsid w:val="00F95DAD"/>
    <w:rsid w:val="00FA0001"/>
    <w:rsid w:val="00FA0DF0"/>
    <w:rsid w:val="00FA1A56"/>
    <w:rsid w:val="00FA2C32"/>
    <w:rsid w:val="00FA2E30"/>
    <w:rsid w:val="00FA3826"/>
    <w:rsid w:val="00FA385A"/>
    <w:rsid w:val="00FA3ADA"/>
    <w:rsid w:val="00FA42DA"/>
    <w:rsid w:val="00FA495A"/>
    <w:rsid w:val="00FB4A7E"/>
    <w:rsid w:val="00FB51D9"/>
    <w:rsid w:val="00FB5FF6"/>
    <w:rsid w:val="00FB725E"/>
    <w:rsid w:val="00FB7D95"/>
    <w:rsid w:val="00FB7FD5"/>
    <w:rsid w:val="00FC46F3"/>
    <w:rsid w:val="00FC4CC2"/>
    <w:rsid w:val="00FC6A9D"/>
    <w:rsid w:val="00FC717B"/>
    <w:rsid w:val="00FC7637"/>
    <w:rsid w:val="00FD0E5B"/>
    <w:rsid w:val="00FD1602"/>
    <w:rsid w:val="00FD199F"/>
    <w:rsid w:val="00FD24CB"/>
    <w:rsid w:val="00FD28E7"/>
    <w:rsid w:val="00FD304B"/>
    <w:rsid w:val="00FD4FAB"/>
    <w:rsid w:val="00FD5584"/>
    <w:rsid w:val="00FD5B6B"/>
    <w:rsid w:val="00FD7E7B"/>
    <w:rsid w:val="00FE06F6"/>
    <w:rsid w:val="00FE1C3F"/>
    <w:rsid w:val="00FE2C11"/>
    <w:rsid w:val="00FE549E"/>
    <w:rsid w:val="00FE56FE"/>
    <w:rsid w:val="00FE5ABD"/>
    <w:rsid w:val="00FF28AD"/>
    <w:rsid w:val="00FF292D"/>
    <w:rsid w:val="00FF2EC1"/>
    <w:rsid w:val="00FF4262"/>
    <w:rsid w:val="00FF4A34"/>
    <w:rsid w:val="00FF504B"/>
    <w:rsid w:val="00FF5D14"/>
    <w:rsid w:val="00FF76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4:docId w14:val="1FF32299"/>
  <w15:docId w15:val="{15E3F9F2-B299-40EF-A726-921D8B2CE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216"/>
    <w:pPr>
      <w:spacing w:line="360" w:lineRule="auto"/>
    </w:pPr>
    <w:rPr>
      <w:rFonts w:ascii="Arial" w:hAnsi="Arial"/>
      <w:lang w:val="en-GB"/>
    </w:rPr>
  </w:style>
  <w:style w:type="paragraph" w:styleId="Heading1">
    <w:name w:val="heading 1"/>
    <w:basedOn w:val="Normal"/>
    <w:next w:val="Normal"/>
    <w:link w:val="Heading1Char"/>
    <w:uiPriority w:val="9"/>
    <w:qFormat/>
    <w:rsid w:val="00921CE2"/>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1D08B4"/>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921CE2"/>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921CE2"/>
    <w:pPr>
      <w:spacing w:after="0" w:line="271" w:lineRule="auto"/>
      <w:outlineLvl w:val="3"/>
    </w:pPr>
    <w:rPr>
      <w:b/>
      <w:bCs/>
      <w:spacing w:val="5"/>
      <w:sz w:val="24"/>
      <w:szCs w:val="24"/>
    </w:rPr>
  </w:style>
  <w:style w:type="paragraph" w:styleId="Heading5">
    <w:name w:val="heading 5"/>
    <w:basedOn w:val="Normal"/>
    <w:next w:val="Normal"/>
    <w:link w:val="Heading5Char"/>
    <w:uiPriority w:val="9"/>
    <w:unhideWhenUsed/>
    <w:qFormat/>
    <w:rsid w:val="00921CE2"/>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921CE2"/>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921CE2"/>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921CE2"/>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921CE2"/>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D50C2E"/>
    <w:rPr>
      <w:rFonts w:cs="Times New Roman"/>
      <w:sz w:val="16"/>
      <w:szCs w:val="16"/>
    </w:rPr>
  </w:style>
  <w:style w:type="paragraph" w:styleId="CommentText">
    <w:name w:val="annotation text"/>
    <w:basedOn w:val="Normal"/>
    <w:link w:val="CommentTextChar"/>
    <w:uiPriority w:val="99"/>
    <w:semiHidden/>
    <w:rsid w:val="00D50C2E"/>
    <w:pPr>
      <w:spacing w:line="240" w:lineRule="auto"/>
    </w:pPr>
    <w:rPr>
      <w:sz w:val="20"/>
      <w:szCs w:val="20"/>
    </w:rPr>
  </w:style>
  <w:style w:type="character" w:customStyle="1" w:styleId="CommentTextChar">
    <w:name w:val="Comment Text Char"/>
    <w:basedOn w:val="DefaultParagraphFont"/>
    <w:link w:val="CommentText"/>
    <w:uiPriority w:val="99"/>
    <w:semiHidden/>
    <w:rsid w:val="00D50C2E"/>
    <w:rPr>
      <w:rFonts w:asciiTheme="majorHAnsi" w:eastAsiaTheme="majorEastAsia" w:hAnsiTheme="majorHAnsi" w:cstheme="majorBidi"/>
      <w:sz w:val="20"/>
      <w:szCs w:val="20"/>
      <w:lang w:val="en-US"/>
    </w:rPr>
  </w:style>
  <w:style w:type="paragraph" w:styleId="BalloonText">
    <w:name w:val="Balloon Text"/>
    <w:basedOn w:val="Normal"/>
    <w:link w:val="BalloonTextChar"/>
    <w:uiPriority w:val="99"/>
    <w:semiHidden/>
    <w:unhideWhenUsed/>
    <w:rsid w:val="00D50C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C2E"/>
    <w:rPr>
      <w:rFonts w:ascii="Tahoma" w:eastAsiaTheme="majorEastAsia" w:hAnsi="Tahoma" w:cs="Tahoma"/>
      <w:sz w:val="16"/>
      <w:szCs w:val="16"/>
      <w:lang w:val="en-US"/>
    </w:rPr>
  </w:style>
  <w:style w:type="character" w:customStyle="1" w:styleId="Heading1Char">
    <w:name w:val="Heading 1 Char"/>
    <w:basedOn w:val="DefaultParagraphFont"/>
    <w:link w:val="Heading1"/>
    <w:uiPriority w:val="9"/>
    <w:rsid w:val="00921CE2"/>
    <w:rPr>
      <w:smallCaps/>
      <w:spacing w:val="5"/>
      <w:sz w:val="36"/>
      <w:szCs w:val="36"/>
    </w:rPr>
  </w:style>
  <w:style w:type="character" w:customStyle="1" w:styleId="Heading2Char">
    <w:name w:val="Heading 2 Char"/>
    <w:basedOn w:val="DefaultParagraphFont"/>
    <w:link w:val="Heading2"/>
    <w:uiPriority w:val="9"/>
    <w:rsid w:val="001D08B4"/>
    <w:rPr>
      <w:rFonts w:ascii="Arial" w:hAnsi="Arial"/>
      <w:smallCaps/>
      <w:sz w:val="28"/>
      <w:szCs w:val="28"/>
      <w:lang w:val="en-GB"/>
    </w:rPr>
  </w:style>
  <w:style w:type="character" w:customStyle="1" w:styleId="Heading3Char">
    <w:name w:val="Heading 3 Char"/>
    <w:basedOn w:val="DefaultParagraphFont"/>
    <w:link w:val="Heading3"/>
    <w:uiPriority w:val="9"/>
    <w:rsid w:val="00921CE2"/>
    <w:rPr>
      <w:i/>
      <w:iCs/>
      <w:smallCaps/>
      <w:spacing w:val="5"/>
      <w:sz w:val="26"/>
      <w:szCs w:val="26"/>
    </w:rPr>
  </w:style>
  <w:style w:type="character" w:customStyle="1" w:styleId="Heading4Char">
    <w:name w:val="Heading 4 Char"/>
    <w:basedOn w:val="DefaultParagraphFont"/>
    <w:link w:val="Heading4"/>
    <w:uiPriority w:val="9"/>
    <w:rsid w:val="00921CE2"/>
    <w:rPr>
      <w:b/>
      <w:bCs/>
      <w:spacing w:val="5"/>
      <w:sz w:val="24"/>
      <w:szCs w:val="24"/>
    </w:rPr>
  </w:style>
  <w:style w:type="character" w:customStyle="1" w:styleId="Heading5Char">
    <w:name w:val="Heading 5 Char"/>
    <w:basedOn w:val="DefaultParagraphFont"/>
    <w:link w:val="Heading5"/>
    <w:uiPriority w:val="9"/>
    <w:rsid w:val="00921CE2"/>
    <w:rPr>
      <w:i/>
      <w:iCs/>
      <w:sz w:val="24"/>
      <w:szCs w:val="24"/>
    </w:rPr>
  </w:style>
  <w:style w:type="character" w:customStyle="1" w:styleId="Heading6Char">
    <w:name w:val="Heading 6 Char"/>
    <w:basedOn w:val="DefaultParagraphFont"/>
    <w:link w:val="Heading6"/>
    <w:uiPriority w:val="9"/>
    <w:semiHidden/>
    <w:rsid w:val="00921CE2"/>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921CE2"/>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921CE2"/>
    <w:rPr>
      <w:b/>
      <w:bCs/>
      <w:color w:val="7F7F7F" w:themeColor="text1" w:themeTint="80"/>
      <w:sz w:val="20"/>
      <w:szCs w:val="20"/>
    </w:rPr>
  </w:style>
  <w:style w:type="character" w:customStyle="1" w:styleId="Heading9Char">
    <w:name w:val="Heading 9 Char"/>
    <w:basedOn w:val="DefaultParagraphFont"/>
    <w:link w:val="Heading9"/>
    <w:uiPriority w:val="9"/>
    <w:semiHidden/>
    <w:rsid w:val="00921CE2"/>
    <w:rPr>
      <w:b/>
      <w:bCs/>
      <w:i/>
      <w:iCs/>
      <w:color w:val="7F7F7F" w:themeColor="text1" w:themeTint="80"/>
      <w:sz w:val="18"/>
      <w:szCs w:val="18"/>
    </w:rPr>
  </w:style>
  <w:style w:type="paragraph" w:styleId="Title">
    <w:name w:val="Title"/>
    <w:basedOn w:val="Normal"/>
    <w:next w:val="Normal"/>
    <w:link w:val="TitleChar"/>
    <w:uiPriority w:val="10"/>
    <w:qFormat/>
    <w:rsid w:val="00921CE2"/>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921CE2"/>
    <w:rPr>
      <w:smallCaps/>
      <w:sz w:val="52"/>
      <w:szCs w:val="52"/>
    </w:rPr>
  </w:style>
  <w:style w:type="paragraph" w:styleId="Subtitle">
    <w:name w:val="Subtitle"/>
    <w:basedOn w:val="Normal"/>
    <w:next w:val="Normal"/>
    <w:link w:val="SubtitleChar"/>
    <w:uiPriority w:val="11"/>
    <w:qFormat/>
    <w:rsid w:val="00921CE2"/>
    <w:rPr>
      <w:i/>
      <w:iCs/>
      <w:smallCaps/>
      <w:spacing w:val="10"/>
      <w:sz w:val="28"/>
      <w:szCs w:val="28"/>
    </w:rPr>
  </w:style>
  <w:style w:type="character" w:customStyle="1" w:styleId="SubtitleChar">
    <w:name w:val="Subtitle Char"/>
    <w:basedOn w:val="DefaultParagraphFont"/>
    <w:link w:val="Subtitle"/>
    <w:uiPriority w:val="11"/>
    <w:rsid w:val="00921CE2"/>
    <w:rPr>
      <w:i/>
      <w:iCs/>
      <w:smallCaps/>
      <w:spacing w:val="10"/>
      <w:sz w:val="28"/>
      <w:szCs w:val="28"/>
    </w:rPr>
  </w:style>
  <w:style w:type="character" w:styleId="Strong">
    <w:name w:val="Strong"/>
    <w:uiPriority w:val="22"/>
    <w:qFormat/>
    <w:rsid w:val="00921CE2"/>
    <w:rPr>
      <w:b/>
      <w:bCs/>
    </w:rPr>
  </w:style>
  <w:style w:type="character" w:styleId="Emphasis">
    <w:name w:val="Emphasis"/>
    <w:uiPriority w:val="20"/>
    <w:qFormat/>
    <w:rsid w:val="00921CE2"/>
    <w:rPr>
      <w:b/>
      <w:bCs/>
      <w:i/>
      <w:iCs/>
      <w:spacing w:val="10"/>
    </w:rPr>
  </w:style>
  <w:style w:type="paragraph" w:styleId="NoSpacing">
    <w:name w:val="No Spacing"/>
    <w:basedOn w:val="Normal"/>
    <w:uiPriority w:val="1"/>
    <w:qFormat/>
    <w:rsid w:val="00921CE2"/>
    <w:pPr>
      <w:spacing w:after="0" w:line="240" w:lineRule="auto"/>
    </w:pPr>
  </w:style>
  <w:style w:type="paragraph" w:styleId="ListParagraph">
    <w:name w:val="List Paragraph"/>
    <w:basedOn w:val="Normal"/>
    <w:uiPriority w:val="34"/>
    <w:qFormat/>
    <w:rsid w:val="00921CE2"/>
    <w:pPr>
      <w:ind w:left="720"/>
      <w:contextualSpacing/>
    </w:pPr>
  </w:style>
  <w:style w:type="paragraph" w:styleId="Quote">
    <w:name w:val="Quote"/>
    <w:basedOn w:val="Normal"/>
    <w:next w:val="Normal"/>
    <w:link w:val="QuoteChar"/>
    <w:uiPriority w:val="29"/>
    <w:qFormat/>
    <w:rsid w:val="00921CE2"/>
    <w:rPr>
      <w:i/>
      <w:iCs/>
    </w:rPr>
  </w:style>
  <w:style w:type="character" w:customStyle="1" w:styleId="QuoteChar">
    <w:name w:val="Quote Char"/>
    <w:basedOn w:val="DefaultParagraphFont"/>
    <w:link w:val="Quote"/>
    <w:uiPriority w:val="29"/>
    <w:rsid w:val="00921CE2"/>
    <w:rPr>
      <w:i/>
      <w:iCs/>
    </w:rPr>
  </w:style>
  <w:style w:type="paragraph" w:styleId="IntenseQuote">
    <w:name w:val="Intense Quote"/>
    <w:basedOn w:val="Normal"/>
    <w:next w:val="Normal"/>
    <w:link w:val="IntenseQuoteChar"/>
    <w:uiPriority w:val="30"/>
    <w:qFormat/>
    <w:rsid w:val="00921CE2"/>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921CE2"/>
    <w:rPr>
      <w:i/>
      <w:iCs/>
    </w:rPr>
  </w:style>
  <w:style w:type="character" w:styleId="SubtleEmphasis">
    <w:name w:val="Subtle Emphasis"/>
    <w:uiPriority w:val="19"/>
    <w:qFormat/>
    <w:rsid w:val="00921CE2"/>
    <w:rPr>
      <w:i/>
      <w:iCs/>
    </w:rPr>
  </w:style>
  <w:style w:type="character" w:styleId="IntenseEmphasis">
    <w:name w:val="Intense Emphasis"/>
    <w:uiPriority w:val="21"/>
    <w:qFormat/>
    <w:rsid w:val="00921CE2"/>
    <w:rPr>
      <w:b/>
      <w:bCs/>
      <w:i/>
      <w:iCs/>
    </w:rPr>
  </w:style>
  <w:style w:type="character" w:styleId="SubtleReference">
    <w:name w:val="Subtle Reference"/>
    <w:basedOn w:val="DefaultParagraphFont"/>
    <w:uiPriority w:val="31"/>
    <w:qFormat/>
    <w:rsid w:val="00921CE2"/>
    <w:rPr>
      <w:smallCaps/>
    </w:rPr>
  </w:style>
  <w:style w:type="character" w:styleId="IntenseReference">
    <w:name w:val="Intense Reference"/>
    <w:uiPriority w:val="32"/>
    <w:qFormat/>
    <w:rsid w:val="00921CE2"/>
    <w:rPr>
      <w:b/>
      <w:bCs/>
      <w:smallCaps/>
    </w:rPr>
  </w:style>
  <w:style w:type="character" w:styleId="BookTitle">
    <w:name w:val="Book Title"/>
    <w:basedOn w:val="DefaultParagraphFont"/>
    <w:uiPriority w:val="33"/>
    <w:qFormat/>
    <w:rsid w:val="00921CE2"/>
    <w:rPr>
      <w:i/>
      <w:iCs/>
      <w:smallCaps/>
      <w:spacing w:val="5"/>
    </w:rPr>
  </w:style>
  <w:style w:type="paragraph" w:styleId="TOCHeading">
    <w:name w:val="TOC Heading"/>
    <w:basedOn w:val="Heading1"/>
    <w:next w:val="Normal"/>
    <w:uiPriority w:val="39"/>
    <w:semiHidden/>
    <w:unhideWhenUsed/>
    <w:qFormat/>
    <w:rsid w:val="00921CE2"/>
    <w:pPr>
      <w:outlineLvl w:val="9"/>
    </w:pPr>
    <w:rPr>
      <w:lang w:bidi="en-US"/>
    </w:rPr>
  </w:style>
  <w:style w:type="paragraph" w:styleId="CommentSubject">
    <w:name w:val="annotation subject"/>
    <w:basedOn w:val="CommentText"/>
    <w:next w:val="CommentText"/>
    <w:link w:val="CommentSubjectChar"/>
    <w:uiPriority w:val="99"/>
    <w:semiHidden/>
    <w:unhideWhenUsed/>
    <w:rsid w:val="00876F38"/>
    <w:rPr>
      <w:b/>
      <w:bCs/>
    </w:rPr>
  </w:style>
  <w:style w:type="character" w:customStyle="1" w:styleId="CommentSubjectChar">
    <w:name w:val="Comment Subject Char"/>
    <w:basedOn w:val="CommentTextChar"/>
    <w:link w:val="CommentSubject"/>
    <w:uiPriority w:val="99"/>
    <w:semiHidden/>
    <w:rsid w:val="00876F38"/>
    <w:rPr>
      <w:rFonts w:ascii="Arial" w:eastAsiaTheme="majorEastAsia" w:hAnsi="Arial" w:cstheme="majorBidi"/>
      <w:b/>
      <w:bCs/>
      <w:sz w:val="20"/>
      <w:szCs w:val="20"/>
      <w:lang w:val="en-GB"/>
    </w:rPr>
  </w:style>
  <w:style w:type="table" w:styleId="LightShading">
    <w:name w:val="Light Shading"/>
    <w:basedOn w:val="TableNormal"/>
    <w:uiPriority w:val="60"/>
    <w:rsid w:val="00971B9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Onopgemaaktetabel11">
    <w:name w:val="Onopgemaakte tabel 11"/>
    <w:basedOn w:val="TableNormal"/>
    <w:uiPriority w:val="41"/>
    <w:rsid w:val="00AE7B77"/>
    <w:pPr>
      <w:spacing w:after="0" w:line="240" w:lineRule="auto"/>
    </w:pPr>
    <w:rPr>
      <w:rFonts w:ascii="Calibri" w:eastAsia="Calibri" w:hAnsi="Calibri" w:cs="Times New Roman"/>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2112C5"/>
    <w:rPr>
      <w:color w:val="0000FF" w:themeColor="hyperlink"/>
      <w:u w:val="single"/>
    </w:rPr>
  </w:style>
  <w:style w:type="paragraph" w:styleId="Header">
    <w:name w:val="header"/>
    <w:basedOn w:val="Normal"/>
    <w:link w:val="HeaderChar"/>
    <w:uiPriority w:val="99"/>
    <w:unhideWhenUsed/>
    <w:rsid w:val="001B0CC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0CC0"/>
    <w:rPr>
      <w:rFonts w:ascii="Arial" w:hAnsi="Arial"/>
      <w:lang w:val="en-GB"/>
    </w:rPr>
  </w:style>
  <w:style w:type="paragraph" w:styleId="Footer">
    <w:name w:val="footer"/>
    <w:basedOn w:val="Normal"/>
    <w:link w:val="FooterChar"/>
    <w:uiPriority w:val="99"/>
    <w:unhideWhenUsed/>
    <w:rsid w:val="001B0CC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0CC0"/>
    <w:rPr>
      <w:rFonts w:ascii="Arial" w:hAnsi="Arial"/>
      <w:lang w:val="en-GB"/>
    </w:rPr>
  </w:style>
  <w:style w:type="character" w:styleId="FollowedHyperlink">
    <w:name w:val="FollowedHyperlink"/>
    <w:basedOn w:val="DefaultParagraphFont"/>
    <w:uiPriority w:val="99"/>
    <w:semiHidden/>
    <w:unhideWhenUsed/>
    <w:rsid w:val="00C34CC8"/>
    <w:rPr>
      <w:color w:val="800080" w:themeColor="followedHyperlink"/>
      <w:u w:val="single"/>
    </w:rPr>
  </w:style>
  <w:style w:type="paragraph" w:styleId="Revision">
    <w:name w:val="Revision"/>
    <w:hidden/>
    <w:uiPriority w:val="99"/>
    <w:semiHidden/>
    <w:rsid w:val="00A42E03"/>
    <w:pPr>
      <w:spacing w:after="0" w:line="240" w:lineRule="auto"/>
    </w:pPr>
    <w:rPr>
      <w:rFonts w:ascii="Arial" w:hAnsi="Arial"/>
      <w:lang w:val="en-GB"/>
    </w:rPr>
  </w:style>
  <w:style w:type="table" w:styleId="TableGrid">
    <w:name w:val="Table Grid"/>
    <w:basedOn w:val="TableNormal"/>
    <w:uiPriority w:val="59"/>
    <w:unhideWhenUsed/>
    <w:rsid w:val="00EF42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973B3"/>
    <w:rPr>
      <w:rFonts w:ascii="Times New Roman" w:hAnsi="Times New Roman" w:cs="Times New Roman"/>
      <w:sz w:val="24"/>
      <w:szCs w:val="24"/>
    </w:rPr>
  </w:style>
  <w:style w:type="character" w:styleId="PlaceholderText">
    <w:name w:val="Placeholder Text"/>
    <w:basedOn w:val="DefaultParagraphFont"/>
    <w:uiPriority w:val="99"/>
    <w:semiHidden/>
    <w:rsid w:val="006B7400"/>
    <w:rPr>
      <w:color w:val="808080"/>
    </w:rPr>
  </w:style>
  <w:style w:type="character" w:customStyle="1" w:styleId="Onopgelostemelding1">
    <w:name w:val="Onopgeloste melding1"/>
    <w:basedOn w:val="DefaultParagraphFont"/>
    <w:uiPriority w:val="99"/>
    <w:semiHidden/>
    <w:unhideWhenUsed/>
    <w:rsid w:val="00C76C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8737">
      <w:bodyDiv w:val="1"/>
      <w:marLeft w:val="0"/>
      <w:marRight w:val="0"/>
      <w:marTop w:val="0"/>
      <w:marBottom w:val="0"/>
      <w:divBdr>
        <w:top w:val="none" w:sz="0" w:space="0" w:color="auto"/>
        <w:left w:val="none" w:sz="0" w:space="0" w:color="auto"/>
        <w:bottom w:val="none" w:sz="0" w:space="0" w:color="auto"/>
        <w:right w:val="none" w:sz="0" w:space="0" w:color="auto"/>
      </w:divBdr>
    </w:div>
    <w:div w:id="16469486">
      <w:bodyDiv w:val="1"/>
      <w:marLeft w:val="0"/>
      <w:marRight w:val="0"/>
      <w:marTop w:val="0"/>
      <w:marBottom w:val="0"/>
      <w:divBdr>
        <w:top w:val="none" w:sz="0" w:space="0" w:color="auto"/>
        <w:left w:val="none" w:sz="0" w:space="0" w:color="auto"/>
        <w:bottom w:val="none" w:sz="0" w:space="0" w:color="auto"/>
        <w:right w:val="none" w:sz="0" w:space="0" w:color="auto"/>
      </w:divBdr>
    </w:div>
    <w:div w:id="37243874">
      <w:bodyDiv w:val="1"/>
      <w:marLeft w:val="0"/>
      <w:marRight w:val="0"/>
      <w:marTop w:val="0"/>
      <w:marBottom w:val="0"/>
      <w:divBdr>
        <w:top w:val="none" w:sz="0" w:space="0" w:color="auto"/>
        <w:left w:val="none" w:sz="0" w:space="0" w:color="auto"/>
        <w:bottom w:val="none" w:sz="0" w:space="0" w:color="auto"/>
        <w:right w:val="none" w:sz="0" w:space="0" w:color="auto"/>
      </w:divBdr>
    </w:div>
    <w:div w:id="60566847">
      <w:bodyDiv w:val="1"/>
      <w:marLeft w:val="0"/>
      <w:marRight w:val="0"/>
      <w:marTop w:val="0"/>
      <w:marBottom w:val="0"/>
      <w:divBdr>
        <w:top w:val="none" w:sz="0" w:space="0" w:color="auto"/>
        <w:left w:val="none" w:sz="0" w:space="0" w:color="auto"/>
        <w:bottom w:val="none" w:sz="0" w:space="0" w:color="auto"/>
        <w:right w:val="none" w:sz="0" w:space="0" w:color="auto"/>
      </w:divBdr>
    </w:div>
    <w:div w:id="97259745">
      <w:bodyDiv w:val="1"/>
      <w:marLeft w:val="0"/>
      <w:marRight w:val="0"/>
      <w:marTop w:val="0"/>
      <w:marBottom w:val="0"/>
      <w:divBdr>
        <w:top w:val="none" w:sz="0" w:space="0" w:color="auto"/>
        <w:left w:val="none" w:sz="0" w:space="0" w:color="auto"/>
        <w:bottom w:val="none" w:sz="0" w:space="0" w:color="auto"/>
        <w:right w:val="none" w:sz="0" w:space="0" w:color="auto"/>
      </w:divBdr>
    </w:div>
    <w:div w:id="133523387">
      <w:bodyDiv w:val="1"/>
      <w:marLeft w:val="0"/>
      <w:marRight w:val="0"/>
      <w:marTop w:val="0"/>
      <w:marBottom w:val="0"/>
      <w:divBdr>
        <w:top w:val="none" w:sz="0" w:space="0" w:color="auto"/>
        <w:left w:val="none" w:sz="0" w:space="0" w:color="auto"/>
        <w:bottom w:val="none" w:sz="0" w:space="0" w:color="auto"/>
        <w:right w:val="none" w:sz="0" w:space="0" w:color="auto"/>
      </w:divBdr>
      <w:divsChild>
        <w:div w:id="172958512">
          <w:marLeft w:val="0"/>
          <w:marRight w:val="0"/>
          <w:marTop w:val="0"/>
          <w:marBottom w:val="0"/>
          <w:divBdr>
            <w:top w:val="none" w:sz="0" w:space="0" w:color="auto"/>
            <w:left w:val="none" w:sz="0" w:space="0" w:color="auto"/>
            <w:bottom w:val="none" w:sz="0" w:space="0" w:color="auto"/>
            <w:right w:val="none" w:sz="0" w:space="0" w:color="auto"/>
          </w:divBdr>
        </w:div>
      </w:divsChild>
    </w:div>
    <w:div w:id="146628360">
      <w:bodyDiv w:val="1"/>
      <w:marLeft w:val="0"/>
      <w:marRight w:val="0"/>
      <w:marTop w:val="0"/>
      <w:marBottom w:val="0"/>
      <w:divBdr>
        <w:top w:val="none" w:sz="0" w:space="0" w:color="auto"/>
        <w:left w:val="none" w:sz="0" w:space="0" w:color="auto"/>
        <w:bottom w:val="none" w:sz="0" w:space="0" w:color="auto"/>
        <w:right w:val="none" w:sz="0" w:space="0" w:color="auto"/>
      </w:divBdr>
    </w:div>
    <w:div w:id="161161231">
      <w:bodyDiv w:val="1"/>
      <w:marLeft w:val="0"/>
      <w:marRight w:val="0"/>
      <w:marTop w:val="0"/>
      <w:marBottom w:val="0"/>
      <w:divBdr>
        <w:top w:val="none" w:sz="0" w:space="0" w:color="auto"/>
        <w:left w:val="none" w:sz="0" w:space="0" w:color="auto"/>
        <w:bottom w:val="none" w:sz="0" w:space="0" w:color="auto"/>
        <w:right w:val="none" w:sz="0" w:space="0" w:color="auto"/>
      </w:divBdr>
    </w:div>
    <w:div w:id="190807055">
      <w:bodyDiv w:val="1"/>
      <w:marLeft w:val="0"/>
      <w:marRight w:val="0"/>
      <w:marTop w:val="0"/>
      <w:marBottom w:val="0"/>
      <w:divBdr>
        <w:top w:val="none" w:sz="0" w:space="0" w:color="auto"/>
        <w:left w:val="none" w:sz="0" w:space="0" w:color="auto"/>
        <w:bottom w:val="none" w:sz="0" w:space="0" w:color="auto"/>
        <w:right w:val="none" w:sz="0" w:space="0" w:color="auto"/>
      </w:divBdr>
    </w:div>
    <w:div w:id="195655736">
      <w:bodyDiv w:val="1"/>
      <w:marLeft w:val="0"/>
      <w:marRight w:val="0"/>
      <w:marTop w:val="0"/>
      <w:marBottom w:val="0"/>
      <w:divBdr>
        <w:top w:val="none" w:sz="0" w:space="0" w:color="auto"/>
        <w:left w:val="none" w:sz="0" w:space="0" w:color="auto"/>
        <w:bottom w:val="none" w:sz="0" w:space="0" w:color="auto"/>
        <w:right w:val="none" w:sz="0" w:space="0" w:color="auto"/>
      </w:divBdr>
    </w:div>
    <w:div w:id="237909721">
      <w:bodyDiv w:val="1"/>
      <w:marLeft w:val="0"/>
      <w:marRight w:val="0"/>
      <w:marTop w:val="0"/>
      <w:marBottom w:val="0"/>
      <w:divBdr>
        <w:top w:val="none" w:sz="0" w:space="0" w:color="auto"/>
        <w:left w:val="none" w:sz="0" w:space="0" w:color="auto"/>
        <w:bottom w:val="none" w:sz="0" w:space="0" w:color="auto"/>
        <w:right w:val="none" w:sz="0" w:space="0" w:color="auto"/>
      </w:divBdr>
    </w:div>
    <w:div w:id="325481071">
      <w:bodyDiv w:val="1"/>
      <w:marLeft w:val="0"/>
      <w:marRight w:val="0"/>
      <w:marTop w:val="0"/>
      <w:marBottom w:val="0"/>
      <w:divBdr>
        <w:top w:val="none" w:sz="0" w:space="0" w:color="auto"/>
        <w:left w:val="none" w:sz="0" w:space="0" w:color="auto"/>
        <w:bottom w:val="none" w:sz="0" w:space="0" w:color="auto"/>
        <w:right w:val="none" w:sz="0" w:space="0" w:color="auto"/>
      </w:divBdr>
    </w:div>
    <w:div w:id="356469774">
      <w:bodyDiv w:val="1"/>
      <w:marLeft w:val="0"/>
      <w:marRight w:val="0"/>
      <w:marTop w:val="0"/>
      <w:marBottom w:val="0"/>
      <w:divBdr>
        <w:top w:val="none" w:sz="0" w:space="0" w:color="auto"/>
        <w:left w:val="none" w:sz="0" w:space="0" w:color="auto"/>
        <w:bottom w:val="none" w:sz="0" w:space="0" w:color="auto"/>
        <w:right w:val="none" w:sz="0" w:space="0" w:color="auto"/>
      </w:divBdr>
      <w:divsChild>
        <w:div w:id="2075229734">
          <w:marLeft w:val="0"/>
          <w:marRight w:val="1"/>
          <w:marTop w:val="0"/>
          <w:marBottom w:val="0"/>
          <w:divBdr>
            <w:top w:val="none" w:sz="0" w:space="0" w:color="auto"/>
            <w:left w:val="none" w:sz="0" w:space="0" w:color="auto"/>
            <w:bottom w:val="none" w:sz="0" w:space="0" w:color="auto"/>
            <w:right w:val="none" w:sz="0" w:space="0" w:color="auto"/>
          </w:divBdr>
          <w:divsChild>
            <w:div w:id="552615046">
              <w:marLeft w:val="0"/>
              <w:marRight w:val="0"/>
              <w:marTop w:val="0"/>
              <w:marBottom w:val="0"/>
              <w:divBdr>
                <w:top w:val="none" w:sz="0" w:space="0" w:color="auto"/>
                <w:left w:val="none" w:sz="0" w:space="0" w:color="auto"/>
                <w:bottom w:val="none" w:sz="0" w:space="0" w:color="auto"/>
                <w:right w:val="none" w:sz="0" w:space="0" w:color="auto"/>
              </w:divBdr>
              <w:divsChild>
                <w:div w:id="1844123474">
                  <w:marLeft w:val="0"/>
                  <w:marRight w:val="0"/>
                  <w:marTop w:val="0"/>
                  <w:marBottom w:val="0"/>
                  <w:divBdr>
                    <w:top w:val="none" w:sz="0" w:space="0" w:color="auto"/>
                    <w:left w:val="none" w:sz="0" w:space="0" w:color="auto"/>
                    <w:bottom w:val="none" w:sz="0" w:space="0" w:color="auto"/>
                    <w:right w:val="none" w:sz="0" w:space="0" w:color="auto"/>
                  </w:divBdr>
                  <w:divsChild>
                    <w:div w:id="1728649337">
                      <w:marLeft w:val="0"/>
                      <w:marRight w:val="0"/>
                      <w:marTop w:val="0"/>
                      <w:marBottom w:val="0"/>
                      <w:divBdr>
                        <w:top w:val="none" w:sz="0" w:space="0" w:color="auto"/>
                        <w:left w:val="none" w:sz="0" w:space="0" w:color="auto"/>
                        <w:bottom w:val="none" w:sz="0" w:space="0" w:color="auto"/>
                        <w:right w:val="none" w:sz="0" w:space="0" w:color="auto"/>
                      </w:divBdr>
                      <w:divsChild>
                        <w:div w:id="1018308410">
                          <w:marLeft w:val="384"/>
                          <w:marRight w:val="384"/>
                          <w:marTop w:val="0"/>
                          <w:marBottom w:val="0"/>
                          <w:divBdr>
                            <w:top w:val="none" w:sz="0" w:space="0" w:color="auto"/>
                            <w:left w:val="none" w:sz="0" w:space="0" w:color="auto"/>
                            <w:bottom w:val="none" w:sz="0" w:space="0" w:color="auto"/>
                            <w:right w:val="none" w:sz="0" w:space="0" w:color="auto"/>
                          </w:divBdr>
                          <w:divsChild>
                            <w:div w:id="2135324275">
                              <w:marLeft w:val="0"/>
                              <w:marRight w:val="0"/>
                              <w:marTop w:val="0"/>
                              <w:marBottom w:val="0"/>
                              <w:divBdr>
                                <w:top w:val="none" w:sz="0" w:space="0" w:color="auto"/>
                                <w:left w:val="none" w:sz="0" w:space="0" w:color="auto"/>
                                <w:bottom w:val="none" w:sz="0" w:space="0" w:color="auto"/>
                                <w:right w:val="none" w:sz="0" w:space="0" w:color="auto"/>
                              </w:divBdr>
                              <w:divsChild>
                                <w:div w:id="1897161164">
                                  <w:marLeft w:val="0"/>
                                  <w:marRight w:val="0"/>
                                  <w:marTop w:val="0"/>
                                  <w:marBottom w:val="0"/>
                                  <w:divBdr>
                                    <w:top w:val="none" w:sz="0" w:space="0" w:color="auto"/>
                                    <w:left w:val="none" w:sz="0" w:space="0" w:color="auto"/>
                                    <w:bottom w:val="none" w:sz="0" w:space="0" w:color="auto"/>
                                    <w:right w:val="none" w:sz="0" w:space="0" w:color="auto"/>
                                  </w:divBdr>
                                  <w:divsChild>
                                    <w:div w:id="699940214">
                                      <w:marLeft w:val="0"/>
                                      <w:marRight w:val="0"/>
                                      <w:marTop w:val="0"/>
                                      <w:marBottom w:val="0"/>
                                      <w:divBdr>
                                        <w:top w:val="none" w:sz="0" w:space="0" w:color="auto"/>
                                        <w:left w:val="none" w:sz="0" w:space="0" w:color="auto"/>
                                        <w:bottom w:val="none" w:sz="0" w:space="0" w:color="auto"/>
                                        <w:right w:val="none" w:sz="0" w:space="0" w:color="auto"/>
                                      </w:divBdr>
                                      <w:divsChild>
                                        <w:div w:id="200942042">
                                          <w:marLeft w:val="0"/>
                                          <w:marRight w:val="0"/>
                                          <w:marTop w:val="0"/>
                                          <w:marBottom w:val="0"/>
                                          <w:divBdr>
                                            <w:top w:val="none" w:sz="0" w:space="0" w:color="auto"/>
                                            <w:left w:val="none" w:sz="0" w:space="0" w:color="auto"/>
                                            <w:bottom w:val="none" w:sz="0" w:space="0" w:color="auto"/>
                                            <w:right w:val="none" w:sz="0" w:space="0" w:color="auto"/>
                                          </w:divBdr>
                                          <w:divsChild>
                                            <w:div w:id="1007636326">
                                              <w:marLeft w:val="0"/>
                                              <w:marRight w:val="0"/>
                                              <w:marTop w:val="0"/>
                                              <w:marBottom w:val="0"/>
                                              <w:divBdr>
                                                <w:top w:val="none" w:sz="0" w:space="0" w:color="auto"/>
                                                <w:left w:val="none" w:sz="0" w:space="0" w:color="auto"/>
                                                <w:bottom w:val="none" w:sz="0" w:space="0" w:color="auto"/>
                                                <w:right w:val="none" w:sz="0" w:space="0" w:color="auto"/>
                                              </w:divBdr>
                                              <w:divsChild>
                                                <w:div w:id="682823946">
                                                  <w:marLeft w:val="0"/>
                                                  <w:marRight w:val="0"/>
                                                  <w:marTop w:val="0"/>
                                                  <w:marBottom w:val="0"/>
                                                  <w:divBdr>
                                                    <w:top w:val="none" w:sz="0" w:space="0" w:color="auto"/>
                                                    <w:left w:val="none" w:sz="0" w:space="0" w:color="auto"/>
                                                    <w:bottom w:val="none" w:sz="0" w:space="0" w:color="auto"/>
                                                    <w:right w:val="none" w:sz="0" w:space="0" w:color="auto"/>
                                                  </w:divBdr>
                                                  <w:divsChild>
                                                    <w:div w:id="127108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8020401">
      <w:bodyDiv w:val="1"/>
      <w:marLeft w:val="0"/>
      <w:marRight w:val="0"/>
      <w:marTop w:val="0"/>
      <w:marBottom w:val="0"/>
      <w:divBdr>
        <w:top w:val="none" w:sz="0" w:space="0" w:color="auto"/>
        <w:left w:val="none" w:sz="0" w:space="0" w:color="auto"/>
        <w:bottom w:val="none" w:sz="0" w:space="0" w:color="auto"/>
        <w:right w:val="none" w:sz="0" w:space="0" w:color="auto"/>
      </w:divBdr>
    </w:div>
    <w:div w:id="402529605">
      <w:bodyDiv w:val="1"/>
      <w:marLeft w:val="0"/>
      <w:marRight w:val="0"/>
      <w:marTop w:val="0"/>
      <w:marBottom w:val="0"/>
      <w:divBdr>
        <w:top w:val="none" w:sz="0" w:space="0" w:color="auto"/>
        <w:left w:val="none" w:sz="0" w:space="0" w:color="auto"/>
        <w:bottom w:val="none" w:sz="0" w:space="0" w:color="auto"/>
        <w:right w:val="none" w:sz="0" w:space="0" w:color="auto"/>
      </w:divBdr>
    </w:div>
    <w:div w:id="444010425">
      <w:bodyDiv w:val="1"/>
      <w:marLeft w:val="0"/>
      <w:marRight w:val="0"/>
      <w:marTop w:val="0"/>
      <w:marBottom w:val="0"/>
      <w:divBdr>
        <w:top w:val="none" w:sz="0" w:space="0" w:color="auto"/>
        <w:left w:val="none" w:sz="0" w:space="0" w:color="auto"/>
        <w:bottom w:val="none" w:sz="0" w:space="0" w:color="auto"/>
        <w:right w:val="none" w:sz="0" w:space="0" w:color="auto"/>
      </w:divBdr>
    </w:div>
    <w:div w:id="446046050">
      <w:bodyDiv w:val="1"/>
      <w:marLeft w:val="0"/>
      <w:marRight w:val="0"/>
      <w:marTop w:val="0"/>
      <w:marBottom w:val="0"/>
      <w:divBdr>
        <w:top w:val="none" w:sz="0" w:space="0" w:color="auto"/>
        <w:left w:val="none" w:sz="0" w:space="0" w:color="auto"/>
        <w:bottom w:val="none" w:sz="0" w:space="0" w:color="auto"/>
        <w:right w:val="none" w:sz="0" w:space="0" w:color="auto"/>
      </w:divBdr>
    </w:div>
    <w:div w:id="462620645">
      <w:bodyDiv w:val="1"/>
      <w:marLeft w:val="0"/>
      <w:marRight w:val="0"/>
      <w:marTop w:val="0"/>
      <w:marBottom w:val="0"/>
      <w:divBdr>
        <w:top w:val="none" w:sz="0" w:space="0" w:color="auto"/>
        <w:left w:val="none" w:sz="0" w:space="0" w:color="auto"/>
        <w:bottom w:val="none" w:sz="0" w:space="0" w:color="auto"/>
        <w:right w:val="none" w:sz="0" w:space="0" w:color="auto"/>
      </w:divBdr>
    </w:div>
    <w:div w:id="466168065">
      <w:bodyDiv w:val="1"/>
      <w:marLeft w:val="0"/>
      <w:marRight w:val="0"/>
      <w:marTop w:val="0"/>
      <w:marBottom w:val="0"/>
      <w:divBdr>
        <w:top w:val="none" w:sz="0" w:space="0" w:color="auto"/>
        <w:left w:val="none" w:sz="0" w:space="0" w:color="auto"/>
        <w:bottom w:val="none" w:sz="0" w:space="0" w:color="auto"/>
        <w:right w:val="none" w:sz="0" w:space="0" w:color="auto"/>
      </w:divBdr>
    </w:div>
    <w:div w:id="501354435">
      <w:bodyDiv w:val="1"/>
      <w:marLeft w:val="0"/>
      <w:marRight w:val="0"/>
      <w:marTop w:val="0"/>
      <w:marBottom w:val="0"/>
      <w:divBdr>
        <w:top w:val="none" w:sz="0" w:space="0" w:color="auto"/>
        <w:left w:val="none" w:sz="0" w:space="0" w:color="auto"/>
        <w:bottom w:val="none" w:sz="0" w:space="0" w:color="auto"/>
        <w:right w:val="none" w:sz="0" w:space="0" w:color="auto"/>
      </w:divBdr>
    </w:div>
    <w:div w:id="527724306">
      <w:bodyDiv w:val="1"/>
      <w:marLeft w:val="0"/>
      <w:marRight w:val="0"/>
      <w:marTop w:val="0"/>
      <w:marBottom w:val="0"/>
      <w:divBdr>
        <w:top w:val="none" w:sz="0" w:space="0" w:color="auto"/>
        <w:left w:val="none" w:sz="0" w:space="0" w:color="auto"/>
        <w:bottom w:val="none" w:sz="0" w:space="0" w:color="auto"/>
        <w:right w:val="none" w:sz="0" w:space="0" w:color="auto"/>
      </w:divBdr>
    </w:div>
    <w:div w:id="537082173">
      <w:bodyDiv w:val="1"/>
      <w:marLeft w:val="0"/>
      <w:marRight w:val="0"/>
      <w:marTop w:val="0"/>
      <w:marBottom w:val="0"/>
      <w:divBdr>
        <w:top w:val="none" w:sz="0" w:space="0" w:color="auto"/>
        <w:left w:val="none" w:sz="0" w:space="0" w:color="auto"/>
        <w:bottom w:val="none" w:sz="0" w:space="0" w:color="auto"/>
        <w:right w:val="none" w:sz="0" w:space="0" w:color="auto"/>
      </w:divBdr>
    </w:div>
    <w:div w:id="566375835">
      <w:bodyDiv w:val="1"/>
      <w:marLeft w:val="0"/>
      <w:marRight w:val="0"/>
      <w:marTop w:val="0"/>
      <w:marBottom w:val="0"/>
      <w:divBdr>
        <w:top w:val="none" w:sz="0" w:space="0" w:color="auto"/>
        <w:left w:val="none" w:sz="0" w:space="0" w:color="auto"/>
        <w:bottom w:val="none" w:sz="0" w:space="0" w:color="auto"/>
        <w:right w:val="none" w:sz="0" w:space="0" w:color="auto"/>
      </w:divBdr>
    </w:div>
    <w:div w:id="572546668">
      <w:bodyDiv w:val="1"/>
      <w:marLeft w:val="0"/>
      <w:marRight w:val="0"/>
      <w:marTop w:val="0"/>
      <w:marBottom w:val="0"/>
      <w:divBdr>
        <w:top w:val="none" w:sz="0" w:space="0" w:color="auto"/>
        <w:left w:val="none" w:sz="0" w:space="0" w:color="auto"/>
        <w:bottom w:val="none" w:sz="0" w:space="0" w:color="auto"/>
        <w:right w:val="none" w:sz="0" w:space="0" w:color="auto"/>
      </w:divBdr>
    </w:div>
    <w:div w:id="573707700">
      <w:bodyDiv w:val="1"/>
      <w:marLeft w:val="0"/>
      <w:marRight w:val="0"/>
      <w:marTop w:val="0"/>
      <w:marBottom w:val="0"/>
      <w:divBdr>
        <w:top w:val="none" w:sz="0" w:space="0" w:color="auto"/>
        <w:left w:val="none" w:sz="0" w:space="0" w:color="auto"/>
        <w:bottom w:val="none" w:sz="0" w:space="0" w:color="auto"/>
        <w:right w:val="none" w:sz="0" w:space="0" w:color="auto"/>
      </w:divBdr>
    </w:div>
    <w:div w:id="578172077">
      <w:bodyDiv w:val="1"/>
      <w:marLeft w:val="0"/>
      <w:marRight w:val="0"/>
      <w:marTop w:val="0"/>
      <w:marBottom w:val="0"/>
      <w:divBdr>
        <w:top w:val="none" w:sz="0" w:space="0" w:color="auto"/>
        <w:left w:val="none" w:sz="0" w:space="0" w:color="auto"/>
        <w:bottom w:val="none" w:sz="0" w:space="0" w:color="auto"/>
        <w:right w:val="none" w:sz="0" w:space="0" w:color="auto"/>
      </w:divBdr>
    </w:div>
    <w:div w:id="605969875">
      <w:bodyDiv w:val="1"/>
      <w:marLeft w:val="0"/>
      <w:marRight w:val="0"/>
      <w:marTop w:val="0"/>
      <w:marBottom w:val="0"/>
      <w:divBdr>
        <w:top w:val="none" w:sz="0" w:space="0" w:color="auto"/>
        <w:left w:val="none" w:sz="0" w:space="0" w:color="auto"/>
        <w:bottom w:val="none" w:sz="0" w:space="0" w:color="auto"/>
        <w:right w:val="none" w:sz="0" w:space="0" w:color="auto"/>
      </w:divBdr>
    </w:div>
    <w:div w:id="609708497">
      <w:bodyDiv w:val="1"/>
      <w:marLeft w:val="0"/>
      <w:marRight w:val="0"/>
      <w:marTop w:val="0"/>
      <w:marBottom w:val="0"/>
      <w:divBdr>
        <w:top w:val="none" w:sz="0" w:space="0" w:color="auto"/>
        <w:left w:val="none" w:sz="0" w:space="0" w:color="auto"/>
        <w:bottom w:val="none" w:sz="0" w:space="0" w:color="auto"/>
        <w:right w:val="none" w:sz="0" w:space="0" w:color="auto"/>
      </w:divBdr>
    </w:div>
    <w:div w:id="610667330">
      <w:bodyDiv w:val="1"/>
      <w:marLeft w:val="0"/>
      <w:marRight w:val="0"/>
      <w:marTop w:val="0"/>
      <w:marBottom w:val="0"/>
      <w:divBdr>
        <w:top w:val="none" w:sz="0" w:space="0" w:color="auto"/>
        <w:left w:val="none" w:sz="0" w:space="0" w:color="auto"/>
        <w:bottom w:val="none" w:sz="0" w:space="0" w:color="auto"/>
        <w:right w:val="none" w:sz="0" w:space="0" w:color="auto"/>
      </w:divBdr>
      <w:divsChild>
        <w:div w:id="1031103079">
          <w:marLeft w:val="0"/>
          <w:marRight w:val="1"/>
          <w:marTop w:val="0"/>
          <w:marBottom w:val="0"/>
          <w:divBdr>
            <w:top w:val="none" w:sz="0" w:space="0" w:color="auto"/>
            <w:left w:val="none" w:sz="0" w:space="0" w:color="auto"/>
            <w:bottom w:val="none" w:sz="0" w:space="0" w:color="auto"/>
            <w:right w:val="none" w:sz="0" w:space="0" w:color="auto"/>
          </w:divBdr>
          <w:divsChild>
            <w:div w:id="1477335725">
              <w:marLeft w:val="0"/>
              <w:marRight w:val="0"/>
              <w:marTop w:val="0"/>
              <w:marBottom w:val="0"/>
              <w:divBdr>
                <w:top w:val="none" w:sz="0" w:space="0" w:color="auto"/>
                <w:left w:val="none" w:sz="0" w:space="0" w:color="auto"/>
                <w:bottom w:val="none" w:sz="0" w:space="0" w:color="auto"/>
                <w:right w:val="none" w:sz="0" w:space="0" w:color="auto"/>
              </w:divBdr>
              <w:divsChild>
                <w:div w:id="915745320">
                  <w:marLeft w:val="0"/>
                  <w:marRight w:val="0"/>
                  <w:marTop w:val="0"/>
                  <w:marBottom w:val="0"/>
                  <w:divBdr>
                    <w:top w:val="none" w:sz="0" w:space="0" w:color="auto"/>
                    <w:left w:val="none" w:sz="0" w:space="0" w:color="auto"/>
                    <w:bottom w:val="none" w:sz="0" w:space="0" w:color="auto"/>
                    <w:right w:val="none" w:sz="0" w:space="0" w:color="auto"/>
                  </w:divBdr>
                  <w:divsChild>
                    <w:div w:id="2103795870">
                      <w:marLeft w:val="0"/>
                      <w:marRight w:val="0"/>
                      <w:marTop w:val="0"/>
                      <w:marBottom w:val="0"/>
                      <w:divBdr>
                        <w:top w:val="none" w:sz="0" w:space="0" w:color="auto"/>
                        <w:left w:val="none" w:sz="0" w:space="0" w:color="auto"/>
                        <w:bottom w:val="none" w:sz="0" w:space="0" w:color="auto"/>
                        <w:right w:val="none" w:sz="0" w:space="0" w:color="auto"/>
                      </w:divBdr>
                      <w:divsChild>
                        <w:div w:id="2067139521">
                          <w:marLeft w:val="384"/>
                          <w:marRight w:val="384"/>
                          <w:marTop w:val="0"/>
                          <w:marBottom w:val="0"/>
                          <w:divBdr>
                            <w:top w:val="none" w:sz="0" w:space="0" w:color="auto"/>
                            <w:left w:val="none" w:sz="0" w:space="0" w:color="auto"/>
                            <w:bottom w:val="none" w:sz="0" w:space="0" w:color="auto"/>
                            <w:right w:val="none" w:sz="0" w:space="0" w:color="auto"/>
                          </w:divBdr>
                          <w:divsChild>
                            <w:div w:id="1644576258">
                              <w:marLeft w:val="0"/>
                              <w:marRight w:val="0"/>
                              <w:marTop w:val="0"/>
                              <w:marBottom w:val="0"/>
                              <w:divBdr>
                                <w:top w:val="none" w:sz="0" w:space="0" w:color="auto"/>
                                <w:left w:val="none" w:sz="0" w:space="0" w:color="auto"/>
                                <w:bottom w:val="none" w:sz="0" w:space="0" w:color="auto"/>
                                <w:right w:val="none" w:sz="0" w:space="0" w:color="auto"/>
                              </w:divBdr>
                              <w:divsChild>
                                <w:div w:id="1843348420">
                                  <w:marLeft w:val="0"/>
                                  <w:marRight w:val="0"/>
                                  <w:marTop w:val="0"/>
                                  <w:marBottom w:val="0"/>
                                  <w:divBdr>
                                    <w:top w:val="none" w:sz="0" w:space="0" w:color="auto"/>
                                    <w:left w:val="none" w:sz="0" w:space="0" w:color="auto"/>
                                    <w:bottom w:val="none" w:sz="0" w:space="0" w:color="auto"/>
                                    <w:right w:val="none" w:sz="0" w:space="0" w:color="auto"/>
                                  </w:divBdr>
                                  <w:divsChild>
                                    <w:div w:id="342125812">
                                      <w:marLeft w:val="0"/>
                                      <w:marRight w:val="0"/>
                                      <w:marTop w:val="0"/>
                                      <w:marBottom w:val="0"/>
                                      <w:divBdr>
                                        <w:top w:val="none" w:sz="0" w:space="0" w:color="auto"/>
                                        <w:left w:val="none" w:sz="0" w:space="0" w:color="auto"/>
                                        <w:bottom w:val="none" w:sz="0" w:space="0" w:color="auto"/>
                                        <w:right w:val="none" w:sz="0" w:space="0" w:color="auto"/>
                                      </w:divBdr>
                                      <w:divsChild>
                                        <w:div w:id="1631932555">
                                          <w:marLeft w:val="0"/>
                                          <w:marRight w:val="0"/>
                                          <w:marTop w:val="0"/>
                                          <w:marBottom w:val="0"/>
                                          <w:divBdr>
                                            <w:top w:val="none" w:sz="0" w:space="0" w:color="auto"/>
                                            <w:left w:val="none" w:sz="0" w:space="0" w:color="auto"/>
                                            <w:bottom w:val="none" w:sz="0" w:space="0" w:color="auto"/>
                                            <w:right w:val="none" w:sz="0" w:space="0" w:color="auto"/>
                                          </w:divBdr>
                                          <w:divsChild>
                                            <w:div w:id="1837452406">
                                              <w:marLeft w:val="0"/>
                                              <w:marRight w:val="0"/>
                                              <w:marTop w:val="0"/>
                                              <w:marBottom w:val="0"/>
                                              <w:divBdr>
                                                <w:top w:val="none" w:sz="0" w:space="0" w:color="auto"/>
                                                <w:left w:val="none" w:sz="0" w:space="0" w:color="auto"/>
                                                <w:bottom w:val="none" w:sz="0" w:space="0" w:color="auto"/>
                                                <w:right w:val="none" w:sz="0" w:space="0" w:color="auto"/>
                                              </w:divBdr>
                                              <w:divsChild>
                                                <w:div w:id="759714357">
                                                  <w:marLeft w:val="0"/>
                                                  <w:marRight w:val="0"/>
                                                  <w:marTop w:val="0"/>
                                                  <w:marBottom w:val="0"/>
                                                  <w:divBdr>
                                                    <w:top w:val="none" w:sz="0" w:space="0" w:color="auto"/>
                                                    <w:left w:val="none" w:sz="0" w:space="0" w:color="auto"/>
                                                    <w:bottom w:val="none" w:sz="0" w:space="0" w:color="auto"/>
                                                    <w:right w:val="none" w:sz="0" w:space="0" w:color="auto"/>
                                                  </w:divBdr>
                                                  <w:divsChild>
                                                    <w:div w:id="181587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4917060">
      <w:bodyDiv w:val="1"/>
      <w:marLeft w:val="0"/>
      <w:marRight w:val="0"/>
      <w:marTop w:val="0"/>
      <w:marBottom w:val="0"/>
      <w:divBdr>
        <w:top w:val="none" w:sz="0" w:space="0" w:color="auto"/>
        <w:left w:val="none" w:sz="0" w:space="0" w:color="auto"/>
        <w:bottom w:val="none" w:sz="0" w:space="0" w:color="auto"/>
        <w:right w:val="none" w:sz="0" w:space="0" w:color="auto"/>
      </w:divBdr>
    </w:div>
    <w:div w:id="696583143">
      <w:bodyDiv w:val="1"/>
      <w:marLeft w:val="0"/>
      <w:marRight w:val="0"/>
      <w:marTop w:val="0"/>
      <w:marBottom w:val="0"/>
      <w:divBdr>
        <w:top w:val="none" w:sz="0" w:space="0" w:color="auto"/>
        <w:left w:val="none" w:sz="0" w:space="0" w:color="auto"/>
        <w:bottom w:val="none" w:sz="0" w:space="0" w:color="auto"/>
        <w:right w:val="none" w:sz="0" w:space="0" w:color="auto"/>
      </w:divBdr>
    </w:div>
    <w:div w:id="744957416">
      <w:bodyDiv w:val="1"/>
      <w:marLeft w:val="0"/>
      <w:marRight w:val="0"/>
      <w:marTop w:val="0"/>
      <w:marBottom w:val="0"/>
      <w:divBdr>
        <w:top w:val="none" w:sz="0" w:space="0" w:color="auto"/>
        <w:left w:val="none" w:sz="0" w:space="0" w:color="auto"/>
        <w:bottom w:val="none" w:sz="0" w:space="0" w:color="auto"/>
        <w:right w:val="none" w:sz="0" w:space="0" w:color="auto"/>
      </w:divBdr>
    </w:div>
    <w:div w:id="804659351">
      <w:bodyDiv w:val="1"/>
      <w:marLeft w:val="0"/>
      <w:marRight w:val="0"/>
      <w:marTop w:val="0"/>
      <w:marBottom w:val="0"/>
      <w:divBdr>
        <w:top w:val="none" w:sz="0" w:space="0" w:color="auto"/>
        <w:left w:val="none" w:sz="0" w:space="0" w:color="auto"/>
        <w:bottom w:val="none" w:sz="0" w:space="0" w:color="auto"/>
        <w:right w:val="none" w:sz="0" w:space="0" w:color="auto"/>
      </w:divBdr>
    </w:div>
    <w:div w:id="823469839">
      <w:bodyDiv w:val="1"/>
      <w:marLeft w:val="0"/>
      <w:marRight w:val="0"/>
      <w:marTop w:val="0"/>
      <w:marBottom w:val="0"/>
      <w:divBdr>
        <w:top w:val="none" w:sz="0" w:space="0" w:color="auto"/>
        <w:left w:val="none" w:sz="0" w:space="0" w:color="auto"/>
        <w:bottom w:val="none" w:sz="0" w:space="0" w:color="auto"/>
        <w:right w:val="none" w:sz="0" w:space="0" w:color="auto"/>
      </w:divBdr>
    </w:div>
    <w:div w:id="901137351">
      <w:bodyDiv w:val="1"/>
      <w:marLeft w:val="0"/>
      <w:marRight w:val="0"/>
      <w:marTop w:val="0"/>
      <w:marBottom w:val="0"/>
      <w:divBdr>
        <w:top w:val="none" w:sz="0" w:space="0" w:color="auto"/>
        <w:left w:val="none" w:sz="0" w:space="0" w:color="auto"/>
        <w:bottom w:val="none" w:sz="0" w:space="0" w:color="auto"/>
        <w:right w:val="none" w:sz="0" w:space="0" w:color="auto"/>
      </w:divBdr>
      <w:divsChild>
        <w:div w:id="868376717">
          <w:marLeft w:val="0"/>
          <w:marRight w:val="1"/>
          <w:marTop w:val="0"/>
          <w:marBottom w:val="0"/>
          <w:divBdr>
            <w:top w:val="none" w:sz="0" w:space="0" w:color="auto"/>
            <w:left w:val="none" w:sz="0" w:space="0" w:color="auto"/>
            <w:bottom w:val="none" w:sz="0" w:space="0" w:color="auto"/>
            <w:right w:val="none" w:sz="0" w:space="0" w:color="auto"/>
          </w:divBdr>
          <w:divsChild>
            <w:div w:id="157572948">
              <w:marLeft w:val="0"/>
              <w:marRight w:val="0"/>
              <w:marTop w:val="0"/>
              <w:marBottom w:val="0"/>
              <w:divBdr>
                <w:top w:val="none" w:sz="0" w:space="0" w:color="auto"/>
                <w:left w:val="none" w:sz="0" w:space="0" w:color="auto"/>
                <w:bottom w:val="none" w:sz="0" w:space="0" w:color="auto"/>
                <w:right w:val="none" w:sz="0" w:space="0" w:color="auto"/>
              </w:divBdr>
              <w:divsChild>
                <w:div w:id="1452550043">
                  <w:marLeft w:val="0"/>
                  <w:marRight w:val="0"/>
                  <w:marTop w:val="0"/>
                  <w:marBottom w:val="0"/>
                  <w:divBdr>
                    <w:top w:val="none" w:sz="0" w:space="0" w:color="auto"/>
                    <w:left w:val="none" w:sz="0" w:space="0" w:color="auto"/>
                    <w:bottom w:val="none" w:sz="0" w:space="0" w:color="auto"/>
                    <w:right w:val="none" w:sz="0" w:space="0" w:color="auto"/>
                  </w:divBdr>
                  <w:divsChild>
                    <w:div w:id="1870683738">
                      <w:marLeft w:val="0"/>
                      <w:marRight w:val="0"/>
                      <w:marTop w:val="0"/>
                      <w:marBottom w:val="0"/>
                      <w:divBdr>
                        <w:top w:val="none" w:sz="0" w:space="0" w:color="auto"/>
                        <w:left w:val="none" w:sz="0" w:space="0" w:color="auto"/>
                        <w:bottom w:val="none" w:sz="0" w:space="0" w:color="auto"/>
                        <w:right w:val="none" w:sz="0" w:space="0" w:color="auto"/>
                      </w:divBdr>
                      <w:divsChild>
                        <w:div w:id="127359369">
                          <w:marLeft w:val="384"/>
                          <w:marRight w:val="384"/>
                          <w:marTop w:val="0"/>
                          <w:marBottom w:val="0"/>
                          <w:divBdr>
                            <w:top w:val="none" w:sz="0" w:space="0" w:color="auto"/>
                            <w:left w:val="none" w:sz="0" w:space="0" w:color="auto"/>
                            <w:bottom w:val="none" w:sz="0" w:space="0" w:color="auto"/>
                            <w:right w:val="none" w:sz="0" w:space="0" w:color="auto"/>
                          </w:divBdr>
                          <w:divsChild>
                            <w:div w:id="1453405561">
                              <w:marLeft w:val="0"/>
                              <w:marRight w:val="0"/>
                              <w:marTop w:val="0"/>
                              <w:marBottom w:val="0"/>
                              <w:divBdr>
                                <w:top w:val="none" w:sz="0" w:space="0" w:color="auto"/>
                                <w:left w:val="none" w:sz="0" w:space="0" w:color="auto"/>
                                <w:bottom w:val="none" w:sz="0" w:space="0" w:color="auto"/>
                                <w:right w:val="none" w:sz="0" w:space="0" w:color="auto"/>
                              </w:divBdr>
                              <w:divsChild>
                                <w:div w:id="1256747552">
                                  <w:marLeft w:val="0"/>
                                  <w:marRight w:val="0"/>
                                  <w:marTop w:val="0"/>
                                  <w:marBottom w:val="0"/>
                                  <w:divBdr>
                                    <w:top w:val="none" w:sz="0" w:space="0" w:color="auto"/>
                                    <w:left w:val="none" w:sz="0" w:space="0" w:color="auto"/>
                                    <w:bottom w:val="none" w:sz="0" w:space="0" w:color="auto"/>
                                    <w:right w:val="none" w:sz="0" w:space="0" w:color="auto"/>
                                  </w:divBdr>
                                  <w:divsChild>
                                    <w:div w:id="720904663">
                                      <w:marLeft w:val="0"/>
                                      <w:marRight w:val="0"/>
                                      <w:marTop w:val="0"/>
                                      <w:marBottom w:val="0"/>
                                      <w:divBdr>
                                        <w:top w:val="none" w:sz="0" w:space="0" w:color="auto"/>
                                        <w:left w:val="none" w:sz="0" w:space="0" w:color="auto"/>
                                        <w:bottom w:val="none" w:sz="0" w:space="0" w:color="auto"/>
                                        <w:right w:val="none" w:sz="0" w:space="0" w:color="auto"/>
                                      </w:divBdr>
                                      <w:divsChild>
                                        <w:div w:id="1405684461">
                                          <w:marLeft w:val="0"/>
                                          <w:marRight w:val="0"/>
                                          <w:marTop w:val="0"/>
                                          <w:marBottom w:val="0"/>
                                          <w:divBdr>
                                            <w:top w:val="none" w:sz="0" w:space="0" w:color="auto"/>
                                            <w:left w:val="none" w:sz="0" w:space="0" w:color="auto"/>
                                            <w:bottom w:val="none" w:sz="0" w:space="0" w:color="auto"/>
                                            <w:right w:val="none" w:sz="0" w:space="0" w:color="auto"/>
                                          </w:divBdr>
                                          <w:divsChild>
                                            <w:div w:id="760029876">
                                              <w:marLeft w:val="0"/>
                                              <w:marRight w:val="0"/>
                                              <w:marTop w:val="0"/>
                                              <w:marBottom w:val="0"/>
                                              <w:divBdr>
                                                <w:top w:val="none" w:sz="0" w:space="0" w:color="auto"/>
                                                <w:left w:val="none" w:sz="0" w:space="0" w:color="auto"/>
                                                <w:bottom w:val="none" w:sz="0" w:space="0" w:color="auto"/>
                                                <w:right w:val="none" w:sz="0" w:space="0" w:color="auto"/>
                                              </w:divBdr>
                                              <w:divsChild>
                                                <w:div w:id="603927880">
                                                  <w:marLeft w:val="0"/>
                                                  <w:marRight w:val="0"/>
                                                  <w:marTop w:val="0"/>
                                                  <w:marBottom w:val="0"/>
                                                  <w:divBdr>
                                                    <w:top w:val="none" w:sz="0" w:space="0" w:color="auto"/>
                                                    <w:left w:val="none" w:sz="0" w:space="0" w:color="auto"/>
                                                    <w:bottom w:val="none" w:sz="0" w:space="0" w:color="auto"/>
                                                    <w:right w:val="none" w:sz="0" w:space="0" w:color="auto"/>
                                                  </w:divBdr>
                                                  <w:divsChild>
                                                    <w:div w:id="60596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7762587">
      <w:bodyDiv w:val="1"/>
      <w:marLeft w:val="0"/>
      <w:marRight w:val="0"/>
      <w:marTop w:val="0"/>
      <w:marBottom w:val="0"/>
      <w:divBdr>
        <w:top w:val="none" w:sz="0" w:space="0" w:color="auto"/>
        <w:left w:val="none" w:sz="0" w:space="0" w:color="auto"/>
        <w:bottom w:val="none" w:sz="0" w:space="0" w:color="auto"/>
        <w:right w:val="none" w:sz="0" w:space="0" w:color="auto"/>
      </w:divBdr>
    </w:div>
    <w:div w:id="935602685">
      <w:bodyDiv w:val="1"/>
      <w:marLeft w:val="0"/>
      <w:marRight w:val="0"/>
      <w:marTop w:val="0"/>
      <w:marBottom w:val="0"/>
      <w:divBdr>
        <w:top w:val="none" w:sz="0" w:space="0" w:color="auto"/>
        <w:left w:val="none" w:sz="0" w:space="0" w:color="auto"/>
        <w:bottom w:val="none" w:sz="0" w:space="0" w:color="auto"/>
        <w:right w:val="none" w:sz="0" w:space="0" w:color="auto"/>
      </w:divBdr>
    </w:div>
    <w:div w:id="962612766">
      <w:bodyDiv w:val="1"/>
      <w:marLeft w:val="0"/>
      <w:marRight w:val="0"/>
      <w:marTop w:val="0"/>
      <w:marBottom w:val="0"/>
      <w:divBdr>
        <w:top w:val="none" w:sz="0" w:space="0" w:color="auto"/>
        <w:left w:val="none" w:sz="0" w:space="0" w:color="auto"/>
        <w:bottom w:val="none" w:sz="0" w:space="0" w:color="auto"/>
        <w:right w:val="none" w:sz="0" w:space="0" w:color="auto"/>
      </w:divBdr>
    </w:div>
    <w:div w:id="1008870057">
      <w:bodyDiv w:val="1"/>
      <w:marLeft w:val="0"/>
      <w:marRight w:val="0"/>
      <w:marTop w:val="0"/>
      <w:marBottom w:val="0"/>
      <w:divBdr>
        <w:top w:val="none" w:sz="0" w:space="0" w:color="auto"/>
        <w:left w:val="none" w:sz="0" w:space="0" w:color="auto"/>
        <w:bottom w:val="none" w:sz="0" w:space="0" w:color="auto"/>
        <w:right w:val="none" w:sz="0" w:space="0" w:color="auto"/>
      </w:divBdr>
      <w:divsChild>
        <w:div w:id="205676762">
          <w:marLeft w:val="0"/>
          <w:marRight w:val="1"/>
          <w:marTop w:val="0"/>
          <w:marBottom w:val="0"/>
          <w:divBdr>
            <w:top w:val="none" w:sz="0" w:space="0" w:color="auto"/>
            <w:left w:val="none" w:sz="0" w:space="0" w:color="auto"/>
            <w:bottom w:val="none" w:sz="0" w:space="0" w:color="auto"/>
            <w:right w:val="none" w:sz="0" w:space="0" w:color="auto"/>
          </w:divBdr>
          <w:divsChild>
            <w:div w:id="692149398">
              <w:marLeft w:val="0"/>
              <w:marRight w:val="0"/>
              <w:marTop w:val="0"/>
              <w:marBottom w:val="0"/>
              <w:divBdr>
                <w:top w:val="none" w:sz="0" w:space="0" w:color="auto"/>
                <w:left w:val="none" w:sz="0" w:space="0" w:color="auto"/>
                <w:bottom w:val="none" w:sz="0" w:space="0" w:color="auto"/>
                <w:right w:val="none" w:sz="0" w:space="0" w:color="auto"/>
              </w:divBdr>
              <w:divsChild>
                <w:div w:id="2015066258">
                  <w:marLeft w:val="0"/>
                  <w:marRight w:val="0"/>
                  <w:marTop w:val="0"/>
                  <w:marBottom w:val="0"/>
                  <w:divBdr>
                    <w:top w:val="none" w:sz="0" w:space="0" w:color="auto"/>
                    <w:left w:val="none" w:sz="0" w:space="0" w:color="auto"/>
                    <w:bottom w:val="none" w:sz="0" w:space="0" w:color="auto"/>
                    <w:right w:val="none" w:sz="0" w:space="0" w:color="auto"/>
                  </w:divBdr>
                  <w:divsChild>
                    <w:div w:id="334693890">
                      <w:marLeft w:val="0"/>
                      <w:marRight w:val="0"/>
                      <w:marTop w:val="0"/>
                      <w:marBottom w:val="0"/>
                      <w:divBdr>
                        <w:top w:val="none" w:sz="0" w:space="0" w:color="auto"/>
                        <w:left w:val="none" w:sz="0" w:space="0" w:color="auto"/>
                        <w:bottom w:val="none" w:sz="0" w:space="0" w:color="auto"/>
                        <w:right w:val="none" w:sz="0" w:space="0" w:color="auto"/>
                      </w:divBdr>
                      <w:divsChild>
                        <w:div w:id="447970733">
                          <w:marLeft w:val="384"/>
                          <w:marRight w:val="384"/>
                          <w:marTop w:val="0"/>
                          <w:marBottom w:val="0"/>
                          <w:divBdr>
                            <w:top w:val="none" w:sz="0" w:space="0" w:color="auto"/>
                            <w:left w:val="none" w:sz="0" w:space="0" w:color="auto"/>
                            <w:bottom w:val="none" w:sz="0" w:space="0" w:color="auto"/>
                            <w:right w:val="none" w:sz="0" w:space="0" w:color="auto"/>
                          </w:divBdr>
                          <w:divsChild>
                            <w:div w:id="756099973">
                              <w:marLeft w:val="0"/>
                              <w:marRight w:val="0"/>
                              <w:marTop w:val="0"/>
                              <w:marBottom w:val="0"/>
                              <w:divBdr>
                                <w:top w:val="none" w:sz="0" w:space="0" w:color="auto"/>
                                <w:left w:val="none" w:sz="0" w:space="0" w:color="auto"/>
                                <w:bottom w:val="none" w:sz="0" w:space="0" w:color="auto"/>
                                <w:right w:val="none" w:sz="0" w:space="0" w:color="auto"/>
                              </w:divBdr>
                              <w:divsChild>
                                <w:div w:id="436483584">
                                  <w:marLeft w:val="0"/>
                                  <w:marRight w:val="0"/>
                                  <w:marTop w:val="0"/>
                                  <w:marBottom w:val="0"/>
                                  <w:divBdr>
                                    <w:top w:val="none" w:sz="0" w:space="0" w:color="auto"/>
                                    <w:left w:val="none" w:sz="0" w:space="0" w:color="auto"/>
                                    <w:bottom w:val="none" w:sz="0" w:space="0" w:color="auto"/>
                                    <w:right w:val="none" w:sz="0" w:space="0" w:color="auto"/>
                                  </w:divBdr>
                                  <w:divsChild>
                                    <w:div w:id="1357150260">
                                      <w:marLeft w:val="0"/>
                                      <w:marRight w:val="0"/>
                                      <w:marTop w:val="0"/>
                                      <w:marBottom w:val="0"/>
                                      <w:divBdr>
                                        <w:top w:val="none" w:sz="0" w:space="0" w:color="auto"/>
                                        <w:left w:val="none" w:sz="0" w:space="0" w:color="auto"/>
                                        <w:bottom w:val="none" w:sz="0" w:space="0" w:color="auto"/>
                                        <w:right w:val="none" w:sz="0" w:space="0" w:color="auto"/>
                                      </w:divBdr>
                                      <w:divsChild>
                                        <w:div w:id="1088572607">
                                          <w:marLeft w:val="0"/>
                                          <w:marRight w:val="0"/>
                                          <w:marTop w:val="0"/>
                                          <w:marBottom w:val="0"/>
                                          <w:divBdr>
                                            <w:top w:val="none" w:sz="0" w:space="0" w:color="auto"/>
                                            <w:left w:val="none" w:sz="0" w:space="0" w:color="auto"/>
                                            <w:bottom w:val="none" w:sz="0" w:space="0" w:color="auto"/>
                                            <w:right w:val="none" w:sz="0" w:space="0" w:color="auto"/>
                                          </w:divBdr>
                                          <w:divsChild>
                                            <w:div w:id="615333133">
                                              <w:marLeft w:val="0"/>
                                              <w:marRight w:val="0"/>
                                              <w:marTop w:val="0"/>
                                              <w:marBottom w:val="0"/>
                                              <w:divBdr>
                                                <w:top w:val="none" w:sz="0" w:space="0" w:color="auto"/>
                                                <w:left w:val="none" w:sz="0" w:space="0" w:color="auto"/>
                                                <w:bottom w:val="none" w:sz="0" w:space="0" w:color="auto"/>
                                                <w:right w:val="none" w:sz="0" w:space="0" w:color="auto"/>
                                              </w:divBdr>
                                              <w:divsChild>
                                                <w:div w:id="1497188822">
                                                  <w:marLeft w:val="0"/>
                                                  <w:marRight w:val="0"/>
                                                  <w:marTop w:val="0"/>
                                                  <w:marBottom w:val="0"/>
                                                  <w:divBdr>
                                                    <w:top w:val="none" w:sz="0" w:space="0" w:color="auto"/>
                                                    <w:left w:val="none" w:sz="0" w:space="0" w:color="auto"/>
                                                    <w:bottom w:val="none" w:sz="0" w:space="0" w:color="auto"/>
                                                    <w:right w:val="none" w:sz="0" w:space="0" w:color="auto"/>
                                                  </w:divBdr>
                                                  <w:divsChild>
                                                    <w:div w:id="157924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4181476">
      <w:bodyDiv w:val="1"/>
      <w:marLeft w:val="0"/>
      <w:marRight w:val="0"/>
      <w:marTop w:val="0"/>
      <w:marBottom w:val="0"/>
      <w:divBdr>
        <w:top w:val="none" w:sz="0" w:space="0" w:color="auto"/>
        <w:left w:val="none" w:sz="0" w:space="0" w:color="auto"/>
        <w:bottom w:val="none" w:sz="0" w:space="0" w:color="auto"/>
        <w:right w:val="none" w:sz="0" w:space="0" w:color="auto"/>
      </w:divBdr>
    </w:div>
    <w:div w:id="1069428165">
      <w:bodyDiv w:val="1"/>
      <w:marLeft w:val="0"/>
      <w:marRight w:val="0"/>
      <w:marTop w:val="0"/>
      <w:marBottom w:val="0"/>
      <w:divBdr>
        <w:top w:val="none" w:sz="0" w:space="0" w:color="auto"/>
        <w:left w:val="none" w:sz="0" w:space="0" w:color="auto"/>
        <w:bottom w:val="none" w:sz="0" w:space="0" w:color="auto"/>
        <w:right w:val="none" w:sz="0" w:space="0" w:color="auto"/>
      </w:divBdr>
    </w:div>
    <w:div w:id="1086996419">
      <w:bodyDiv w:val="1"/>
      <w:marLeft w:val="0"/>
      <w:marRight w:val="0"/>
      <w:marTop w:val="0"/>
      <w:marBottom w:val="0"/>
      <w:divBdr>
        <w:top w:val="none" w:sz="0" w:space="0" w:color="auto"/>
        <w:left w:val="none" w:sz="0" w:space="0" w:color="auto"/>
        <w:bottom w:val="none" w:sz="0" w:space="0" w:color="auto"/>
        <w:right w:val="none" w:sz="0" w:space="0" w:color="auto"/>
      </w:divBdr>
    </w:div>
    <w:div w:id="1095442716">
      <w:bodyDiv w:val="1"/>
      <w:marLeft w:val="0"/>
      <w:marRight w:val="0"/>
      <w:marTop w:val="0"/>
      <w:marBottom w:val="0"/>
      <w:divBdr>
        <w:top w:val="none" w:sz="0" w:space="0" w:color="auto"/>
        <w:left w:val="none" w:sz="0" w:space="0" w:color="auto"/>
        <w:bottom w:val="none" w:sz="0" w:space="0" w:color="auto"/>
        <w:right w:val="none" w:sz="0" w:space="0" w:color="auto"/>
      </w:divBdr>
    </w:div>
    <w:div w:id="1109013512">
      <w:bodyDiv w:val="1"/>
      <w:marLeft w:val="0"/>
      <w:marRight w:val="0"/>
      <w:marTop w:val="0"/>
      <w:marBottom w:val="0"/>
      <w:divBdr>
        <w:top w:val="none" w:sz="0" w:space="0" w:color="auto"/>
        <w:left w:val="none" w:sz="0" w:space="0" w:color="auto"/>
        <w:bottom w:val="none" w:sz="0" w:space="0" w:color="auto"/>
        <w:right w:val="none" w:sz="0" w:space="0" w:color="auto"/>
      </w:divBdr>
    </w:div>
    <w:div w:id="1121531930">
      <w:bodyDiv w:val="1"/>
      <w:marLeft w:val="0"/>
      <w:marRight w:val="0"/>
      <w:marTop w:val="0"/>
      <w:marBottom w:val="0"/>
      <w:divBdr>
        <w:top w:val="none" w:sz="0" w:space="0" w:color="auto"/>
        <w:left w:val="none" w:sz="0" w:space="0" w:color="auto"/>
        <w:bottom w:val="none" w:sz="0" w:space="0" w:color="auto"/>
        <w:right w:val="none" w:sz="0" w:space="0" w:color="auto"/>
      </w:divBdr>
    </w:div>
    <w:div w:id="1132401442">
      <w:bodyDiv w:val="1"/>
      <w:marLeft w:val="0"/>
      <w:marRight w:val="0"/>
      <w:marTop w:val="0"/>
      <w:marBottom w:val="0"/>
      <w:divBdr>
        <w:top w:val="none" w:sz="0" w:space="0" w:color="auto"/>
        <w:left w:val="none" w:sz="0" w:space="0" w:color="auto"/>
        <w:bottom w:val="none" w:sz="0" w:space="0" w:color="auto"/>
        <w:right w:val="none" w:sz="0" w:space="0" w:color="auto"/>
      </w:divBdr>
    </w:div>
    <w:div w:id="1144588750">
      <w:bodyDiv w:val="1"/>
      <w:marLeft w:val="0"/>
      <w:marRight w:val="0"/>
      <w:marTop w:val="0"/>
      <w:marBottom w:val="0"/>
      <w:divBdr>
        <w:top w:val="none" w:sz="0" w:space="0" w:color="auto"/>
        <w:left w:val="none" w:sz="0" w:space="0" w:color="auto"/>
        <w:bottom w:val="none" w:sz="0" w:space="0" w:color="auto"/>
        <w:right w:val="none" w:sz="0" w:space="0" w:color="auto"/>
      </w:divBdr>
    </w:div>
    <w:div w:id="1159155802">
      <w:bodyDiv w:val="1"/>
      <w:marLeft w:val="0"/>
      <w:marRight w:val="0"/>
      <w:marTop w:val="0"/>
      <w:marBottom w:val="0"/>
      <w:divBdr>
        <w:top w:val="none" w:sz="0" w:space="0" w:color="auto"/>
        <w:left w:val="none" w:sz="0" w:space="0" w:color="auto"/>
        <w:bottom w:val="none" w:sz="0" w:space="0" w:color="auto"/>
        <w:right w:val="none" w:sz="0" w:space="0" w:color="auto"/>
      </w:divBdr>
    </w:div>
    <w:div w:id="1161510030">
      <w:bodyDiv w:val="1"/>
      <w:marLeft w:val="0"/>
      <w:marRight w:val="0"/>
      <w:marTop w:val="0"/>
      <w:marBottom w:val="0"/>
      <w:divBdr>
        <w:top w:val="none" w:sz="0" w:space="0" w:color="auto"/>
        <w:left w:val="none" w:sz="0" w:space="0" w:color="auto"/>
        <w:bottom w:val="none" w:sz="0" w:space="0" w:color="auto"/>
        <w:right w:val="none" w:sz="0" w:space="0" w:color="auto"/>
      </w:divBdr>
      <w:divsChild>
        <w:div w:id="1567304535">
          <w:marLeft w:val="0"/>
          <w:marRight w:val="0"/>
          <w:marTop w:val="0"/>
          <w:marBottom w:val="0"/>
          <w:divBdr>
            <w:top w:val="none" w:sz="0" w:space="0" w:color="auto"/>
            <w:left w:val="none" w:sz="0" w:space="0" w:color="auto"/>
            <w:bottom w:val="none" w:sz="0" w:space="0" w:color="auto"/>
            <w:right w:val="none" w:sz="0" w:space="0" w:color="auto"/>
          </w:divBdr>
        </w:div>
      </w:divsChild>
    </w:div>
    <w:div w:id="1195577043">
      <w:bodyDiv w:val="1"/>
      <w:marLeft w:val="0"/>
      <w:marRight w:val="0"/>
      <w:marTop w:val="0"/>
      <w:marBottom w:val="0"/>
      <w:divBdr>
        <w:top w:val="none" w:sz="0" w:space="0" w:color="auto"/>
        <w:left w:val="none" w:sz="0" w:space="0" w:color="auto"/>
        <w:bottom w:val="none" w:sz="0" w:space="0" w:color="auto"/>
        <w:right w:val="none" w:sz="0" w:space="0" w:color="auto"/>
      </w:divBdr>
    </w:div>
    <w:div w:id="1196115834">
      <w:bodyDiv w:val="1"/>
      <w:marLeft w:val="0"/>
      <w:marRight w:val="0"/>
      <w:marTop w:val="0"/>
      <w:marBottom w:val="0"/>
      <w:divBdr>
        <w:top w:val="none" w:sz="0" w:space="0" w:color="auto"/>
        <w:left w:val="none" w:sz="0" w:space="0" w:color="auto"/>
        <w:bottom w:val="none" w:sz="0" w:space="0" w:color="auto"/>
        <w:right w:val="none" w:sz="0" w:space="0" w:color="auto"/>
      </w:divBdr>
    </w:div>
    <w:div w:id="1234392779">
      <w:bodyDiv w:val="1"/>
      <w:marLeft w:val="0"/>
      <w:marRight w:val="0"/>
      <w:marTop w:val="0"/>
      <w:marBottom w:val="0"/>
      <w:divBdr>
        <w:top w:val="none" w:sz="0" w:space="0" w:color="auto"/>
        <w:left w:val="none" w:sz="0" w:space="0" w:color="auto"/>
        <w:bottom w:val="none" w:sz="0" w:space="0" w:color="auto"/>
        <w:right w:val="none" w:sz="0" w:space="0" w:color="auto"/>
      </w:divBdr>
    </w:div>
    <w:div w:id="1241715959">
      <w:bodyDiv w:val="1"/>
      <w:marLeft w:val="0"/>
      <w:marRight w:val="0"/>
      <w:marTop w:val="0"/>
      <w:marBottom w:val="0"/>
      <w:divBdr>
        <w:top w:val="none" w:sz="0" w:space="0" w:color="auto"/>
        <w:left w:val="none" w:sz="0" w:space="0" w:color="auto"/>
        <w:bottom w:val="none" w:sz="0" w:space="0" w:color="auto"/>
        <w:right w:val="none" w:sz="0" w:space="0" w:color="auto"/>
      </w:divBdr>
    </w:div>
    <w:div w:id="1244993003">
      <w:bodyDiv w:val="1"/>
      <w:marLeft w:val="0"/>
      <w:marRight w:val="0"/>
      <w:marTop w:val="0"/>
      <w:marBottom w:val="0"/>
      <w:divBdr>
        <w:top w:val="none" w:sz="0" w:space="0" w:color="auto"/>
        <w:left w:val="none" w:sz="0" w:space="0" w:color="auto"/>
        <w:bottom w:val="none" w:sz="0" w:space="0" w:color="auto"/>
        <w:right w:val="none" w:sz="0" w:space="0" w:color="auto"/>
      </w:divBdr>
    </w:div>
    <w:div w:id="1252810886">
      <w:bodyDiv w:val="1"/>
      <w:marLeft w:val="0"/>
      <w:marRight w:val="0"/>
      <w:marTop w:val="0"/>
      <w:marBottom w:val="0"/>
      <w:divBdr>
        <w:top w:val="none" w:sz="0" w:space="0" w:color="auto"/>
        <w:left w:val="none" w:sz="0" w:space="0" w:color="auto"/>
        <w:bottom w:val="none" w:sz="0" w:space="0" w:color="auto"/>
        <w:right w:val="none" w:sz="0" w:space="0" w:color="auto"/>
      </w:divBdr>
    </w:div>
    <w:div w:id="1281572000">
      <w:bodyDiv w:val="1"/>
      <w:marLeft w:val="0"/>
      <w:marRight w:val="0"/>
      <w:marTop w:val="0"/>
      <w:marBottom w:val="0"/>
      <w:divBdr>
        <w:top w:val="none" w:sz="0" w:space="0" w:color="auto"/>
        <w:left w:val="none" w:sz="0" w:space="0" w:color="auto"/>
        <w:bottom w:val="none" w:sz="0" w:space="0" w:color="auto"/>
        <w:right w:val="none" w:sz="0" w:space="0" w:color="auto"/>
      </w:divBdr>
    </w:div>
    <w:div w:id="1329404896">
      <w:bodyDiv w:val="1"/>
      <w:marLeft w:val="0"/>
      <w:marRight w:val="0"/>
      <w:marTop w:val="0"/>
      <w:marBottom w:val="0"/>
      <w:divBdr>
        <w:top w:val="none" w:sz="0" w:space="0" w:color="auto"/>
        <w:left w:val="none" w:sz="0" w:space="0" w:color="auto"/>
        <w:bottom w:val="none" w:sz="0" w:space="0" w:color="auto"/>
        <w:right w:val="none" w:sz="0" w:space="0" w:color="auto"/>
      </w:divBdr>
    </w:div>
    <w:div w:id="1364744305">
      <w:bodyDiv w:val="1"/>
      <w:marLeft w:val="0"/>
      <w:marRight w:val="0"/>
      <w:marTop w:val="0"/>
      <w:marBottom w:val="0"/>
      <w:divBdr>
        <w:top w:val="none" w:sz="0" w:space="0" w:color="auto"/>
        <w:left w:val="none" w:sz="0" w:space="0" w:color="auto"/>
        <w:bottom w:val="none" w:sz="0" w:space="0" w:color="auto"/>
        <w:right w:val="none" w:sz="0" w:space="0" w:color="auto"/>
      </w:divBdr>
    </w:div>
    <w:div w:id="1391266711">
      <w:bodyDiv w:val="1"/>
      <w:marLeft w:val="0"/>
      <w:marRight w:val="0"/>
      <w:marTop w:val="0"/>
      <w:marBottom w:val="0"/>
      <w:divBdr>
        <w:top w:val="none" w:sz="0" w:space="0" w:color="auto"/>
        <w:left w:val="none" w:sz="0" w:space="0" w:color="auto"/>
        <w:bottom w:val="none" w:sz="0" w:space="0" w:color="auto"/>
        <w:right w:val="none" w:sz="0" w:space="0" w:color="auto"/>
      </w:divBdr>
    </w:div>
    <w:div w:id="1426267281">
      <w:bodyDiv w:val="1"/>
      <w:marLeft w:val="0"/>
      <w:marRight w:val="0"/>
      <w:marTop w:val="0"/>
      <w:marBottom w:val="0"/>
      <w:divBdr>
        <w:top w:val="none" w:sz="0" w:space="0" w:color="auto"/>
        <w:left w:val="none" w:sz="0" w:space="0" w:color="auto"/>
        <w:bottom w:val="none" w:sz="0" w:space="0" w:color="auto"/>
        <w:right w:val="none" w:sz="0" w:space="0" w:color="auto"/>
      </w:divBdr>
    </w:div>
    <w:div w:id="1434939605">
      <w:bodyDiv w:val="1"/>
      <w:marLeft w:val="0"/>
      <w:marRight w:val="0"/>
      <w:marTop w:val="0"/>
      <w:marBottom w:val="0"/>
      <w:divBdr>
        <w:top w:val="none" w:sz="0" w:space="0" w:color="auto"/>
        <w:left w:val="none" w:sz="0" w:space="0" w:color="auto"/>
        <w:bottom w:val="none" w:sz="0" w:space="0" w:color="auto"/>
        <w:right w:val="none" w:sz="0" w:space="0" w:color="auto"/>
      </w:divBdr>
    </w:div>
    <w:div w:id="1471554666">
      <w:bodyDiv w:val="1"/>
      <w:marLeft w:val="0"/>
      <w:marRight w:val="0"/>
      <w:marTop w:val="0"/>
      <w:marBottom w:val="0"/>
      <w:divBdr>
        <w:top w:val="none" w:sz="0" w:space="0" w:color="auto"/>
        <w:left w:val="none" w:sz="0" w:space="0" w:color="auto"/>
        <w:bottom w:val="none" w:sz="0" w:space="0" w:color="auto"/>
        <w:right w:val="none" w:sz="0" w:space="0" w:color="auto"/>
      </w:divBdr>
    </w:div>
    <w:div w:id="1480995676">
      <w:bodyDiv w:val="1"/>
      <w:marLeft w:val="0"/>
      <w:marRight w:val="0"/>
      <w:marTop w:val="0"/>
      <w:marBottom w:val="0"/>
      <w:divBdr>
        <w:top w:val="none" w:sz="0" w:space="0" w:color="auto"/>
        <w:left w:val="none" w:sz="0" w:space="0" w:color="auto"/>
        <w:bottom w:val="none" w:sz="0" w:space="0" w:color="auto"/>
        <w:right w:val="none" w:sz="0" w:space="0" w:color="auto"/>
      </w:divBdr>
    </w:div>
    <w:div w:id="1508056579">
      <w:bodyDiv w:val="1"/>
      <w:marLeft w:val="0"/>
      <w:marRight w:val="0"/>
      <w:marTop w:val="0"/>
      <w:marBottom w:val="0"/>
      <w:divBdr>
        <w:top w:val="none" w:sz="0" w:space="0" w:color="auto"/>
        <w:left w:val="none" w:sz="0" w:space="0" w:color="auto"/>
        <w:bottom w:val="none" w:sz="0" w:space="0" w:color="auto"/>
        <w:right w:val="none" w:sz="0" w:space="0" w:color="auto"/>
      </w:divBdr>
    </w:div>
    <w:div w:id="1525561444">
      <w:bodyDiv w:val="1"/>
      <w:marLeft w:val="0"/>
      <w:marRight w:val="0"/>
      <w:marTop w:val="0"/>
      <w:marBottom w:val="0"/>
      <w:divBdr>
        <w:top w:val="none" w:sz="0" w:space="0" w:color="auto"/>
        <w:left w:val="none" w:sz="0" w:space="0" w:color="auto"/>
        <w:bottom w:val="none" w:sz="0" w:space="0" w:color="auto"/>
        <w:right w:val="none" w:sz="0" w:space="0" w:color="auto"/>
      </w:divBdr>
      <w:divsChild>
        <w:div w:id="896164263">
          <w:marLeft w:val="0"/>
          <w:marRight w:val="1"/>
          <w:marTop w:val="0"/>
          <w:marBottom w:val="0"/>
          <w:divBdr>
            <w:top w:val="none" w:sz="0" w:space="0" w:color="auto"/>
            <w:left w:val="none" w:sz="0" w:space="0" w:color="auto"/>
            <w:bottom w:val="none" w:sz="0" w:space="0" w:color="auto"/>
            <w:right w:val="none" w:sz="0" w:space="0" w:color="auto"/>
          </w:divBdr>
          <w:divsChild>
            <w:div w:id="1117456386">
              <w:marLeft w:val="0"/>
              <w:marRight w:val="0"/>
              <w:marTop w:val="0"/>
              <w:marBottom w:val="0"/>
              <w:divBdr>
                <w:top w:val="none" w:sz="0" w:space="0" w:color="auto"/>
                <w:left w:val="none" w:sz="0" w:space="0" w:color="auto"/>
                <w:bottom w:val="none" w:sz="0" w:space="0" w:color="auto"/>
                <w:right w:val="none" w:sz="0" w:space="0" w:color="auto"/>
              </w:divBdr>
              <w:divsChild>
                <w:div w:id="248929512">
                  <w:marLeft w:val="0"/>
                  <w:marRight w:val="0"/>
                  <w:marTop w:val="0"/>
                  <w:marBottom w:val="0"/>
                  <w:divBdr>
                    <w:top w:val="none" w:sz="0" w:space="0" w:color="auto"/>
                    <w:left w:val="none" w:sz="0" w:space="0" w:color="auto"/>
                    <w:bottom w:val="none" w:sz="0" w:space="0" w:color="auto"/>
                    <w:right w:val="none" w:sz="0" w:space="0" w:color="auto"/>
                  </w:divBdr>
                  <w:divsChild>
                    <w:div w:id="1077678552">
                      <w:marLeft w:val="0"/>
                      <w:marRight w:val="0"/>
                      <w:marTop w:val="0"/>
                      <w:marBottom w:val="0"/>
                      <w:divBdr>
                        <w:top w:val="none" w:sz="0" w:space="0" w:color="auto"/>
                        <w:left w:val="none" w:sz="0" w:space="0" w:color="auto"/>
                        <w:bottom w:val="none" w:sz="0" w:space="0" w:color="auto"/>
                        <w:right w:val="none" w:sz="0" w:space="0" w:color="auto"/>
                      </w:divBdr>
                      <w:divsChild>
                        <w:div w:id="1099106783">
                          <w:marLeft w:val="384"/>
                          <w:marRight w:val="384"/>
                          <w:marTop w:val="0"/>
                          <w:marBottom w:val="0"/>
                          <w:divBdr>
                            <w:top w:val="none" w:sz="0" w:space="0" w:color="auto"/>
                            <w:left w:val="none" w:sz="0" w:space="0" w:color="auto"/>
                            <w:bottom w:val="none" w:sz="0" w:space="0" w:color="auto"/>
                            <w:right w:val="none" w:sz="0" w:space="0" w:color="auto"/>
                          </w:divBdr>
                          <w:divsChild>
                            <w:div w:id="1159691071">
                              <w:marLeft w:val="0"/>
                              <w:marRight w:val="0"/>
                              <w:marTop w:val="0"/>
                              <w:marBottom w:val="0"/>
                              <w:divBdr>
                                <w:top w:val="none" w:sz="0" w:space="0" w:color="auto"/>
                                <w:left w:val="none" w:sz="0" w:space="0" w:color="auto"/>
                                <w:bottom w:val="none" w:sz="0" w:space="0" w:color="auto"/>
                                <w:right w:val="none" w:sz="0" w:space="0" w:color="auto"/>
                              </w:divBdr>
                              <w:divsChild>
                                <w:div w:id="1463646829">
                                  <w:marLeft w:val="0"/>
                                  <w:marRight w:val="0"/>
                                  <w:marTop w:val="0"/>
                                  <w:marBottom w:val="0"/>
                                  <w:divBdr>
                                    <w:top w:val="none" w:sz="0" w:space="0" w:color="auto"/>
                                    <w:left w:val="none" w:sz="0" w:space="0" w:color="auto"/>
                                    <w:bottom w:val="none" w:sz="0" w:space="0" w:color="auto"/>
                                    <w:right w:val="none" w:sz="0" w:space="0" w:color="auto"/>
                                  </w:divBdr>
                                  <w:divsChild>
                                    <w:div w:id="2056004129">
                                      <w:marLeft w:val="0"/>
                                      <w:marRight w:val="0"/>
                                      <w:marTop w:val="0"/>
                                      <w:marBottom w:val="0"/>
                                      <w:divBdr>
                                        <w:top w:val="none" w:sz="0" w:space="0" w:color="auto"/>
                                        <w:left w:val="none" w:sz="0" w:space="0" w:color="auto"/>
                                        <w:bottom w:val="none" w:sz="0" w:space="0" w:color="auto"/>
                                        <w:right w:val="none" w:sz="0" w:space="0" w:color="auto"/>
                                      </w:divBdr>
                                      <w:divsChild>
                                        <w:div w:id="1243755360">
                                          <w:marLeft w:val="0"/>
                                          <w:marRight w:val="0"/>
                                          <w:marTop w:val="0"/>
                                          <w:marBottom w:val="0"/>
                                          <w:divBdr>
                                            <w:top w:val="none" w:sz="0" w:space="0" w:color="auto"/>
                                            <w:left w:val="none" w:sz="0" w:space="0" w:color="auto"/>
                                            <w:bottom w:val="none" w:sz="0" w:space="0" w:color="auto"/>
                                            <w:right w:val="none" w:sz="0" w:space="0" w:color="auto"/>
                                          </w:divBdr>
                                          <w:divsChild>
                                            <w:div w:id="613251326">
                                              <w:marLeft w:val="0"/>
                                              <w:marRight w:val="0"/>
                                              <w:marTop w:val="0"/>
                                              <w:marBottom w:val="0"/>
                                              <w:divBdr>
                                                <w:top w:val="none" w:sz="0" w:space="0" w:color="auto"/>
                                                <w:left w:val="none" w:sz="0" w:space="0" w:color="auto"/>
                                                <w:bottom w:val="none" w:sz="0" w:space="0" w:color="auto"/>
                                                <w:right w:val="none" w:sz="0" w:space="0" w:color="auto"/>
                                              </w:divBdr>
                                              <w:divsChild>
                                                <w:div w:id="338460375">
                                                  <w:marLeft w:val="0"/>
                                                  <w:marRight w:val="0"/>
                                                  <w:marTop w:val="0"/>
                                                  <w:marBottom w:val="0"/>
                                                  <w:divBdr>
                                                    <w:top w:val="none" w:sz="0" w:space="0" w:color="auto"/>
                                                    <w:left w:val="none" w:sz="0" w:space="0" w:color="auto"/>
                                                    <w:bottom w:val="none" w:sz="0" w:space="0" w:color="auto"/>
                                                    <w:right w:val="none" w:sz="0" w:space="0" w:color="auto"/>
                                                  </w:divBdr>
                                                  <w:divsChild>
                                                    <w:div w:id="5153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4191847">
      <w:bodyDiv w:val="1"/>
      <w:marLeft w:val="0"/>
      <w:marRight w:val="0"/>
      <w:marTop w:val="0"/>
      <w:marBottom w:val="0"/>
      <w:divBdr>
        <w:top w:val="none" w:sz="0" w:space="0" w:color="auto"/>
        <w:left w:val="none" w:sz="0" w:space="0" w:color="auto"/>
        <w:bottom w:val="none" w:sz="0" w:space="0" w:color="auto"/>
        <w:right w:val="none" w:sz="0" w:space="0" w:color="auto"/>
      </w:divBdr>
    </w:div>
    <w:div w:id="1611669786">
      <w:bodyDiv w:val="1"/>
      <w:marLeft w:val="0"/>
      <w:marRight w:val="0"/>
      <w:marTop w:val="0"/>
      <w:marBottom w:val="0"/>
      <w:divBdr>
        <w:top w:val="none" w:sz="0" w:space="0" w:color="auto"/>
        <w:left w:val="none" w:sz="0" w:space="0" w:color="auto"/>
        <w:bottom w:val="none" w:sz="0" w:space="0" w:color="auto"/>
        <w:right w:val="none" w:sz="0" w:space="0" w:color="auto"/>
      </w:divBdr>
    </w:div>
    <w:div w:id="1622766173">
      <w:bodyDiv w:val="1"/>
      <w:marLeft w:val="0"/>
      <w:marRight w:val="0"/>
      <w:marTop w:val="0"/>
      <w:marBottom w:val="0"/>
      <w:divBdr>
        <w:top w:val="none" w:sz="0" w:space="0" w:color="auto"/>
        <w:left w:val="none" w:sz="0" w:space="0" w:color="auto"/>
        <w:bottom w:val="none" w:sz="0" w:space="0" w:color="auto"/>
        <w:right w:val="none" w:sz="0" w:space="0" w:color="auto"/>
      </w:divBdr>
    </w:div>
    <w:div w:id="1624532689">
      <w:bodyDiv w:val="1"/>
      <w:marLeft w:val="0"/>
      <w:marRight w:val="0"/>
      <w:marTop w:val="0"/>
      <w:marBottom w:val="0"/>
      <w:divBdr>
        <w:top w:val="none" w:sz="0" w:space="0" w:color="auto"/>
        <w:left w:val="none" w:sz="0" w:space="0" w:color="auto"/>
        <w:bottom w:val="none" w:sz="0" w:space="0" w:color="auto"/>
        <w:right w:val="none" w:sz="0" w:space="0" w:color="auto"/>
      </w:divBdr>
    </w:div>
    <w:div w:id="1639532188">
      <w:bodyDiv w:val="1"/>
      <w:marLeft w:val="0"/>
      <w:marRight w:val="0"/>
      <w:marTop w:val="0"/>
      <w:marBottom w:val="0"/>
      <w:divBdr>
        <w:top w:val="none" w:sz="0" w:space="0" w:color="auto"/>
        <w:left w:val="none" w:sz="0" w:space="0" w:color="auto"/>
        <w:bottom w:val="none" w:sz="0" w:space="0" w:color="auto"/>
        <w:right w:val="none" w:sz="0" w:space="0" w:color="auto"/>
      </w:divBdr>
    </w:div>
    <w:div w:id="1718777526">
      <w:bodyDiv w:val="1"/>
      <w:marLeft w:val="0"/>
      <w:marRight w:val="0"/>
      <w:marTop w:val="0"/>
      <w:marBottom w:val="0"/>
      <w:divBdr>
        <w:top w:val="none" w:sz="0" w:space="0" w:color="auto"/>
        <w:left w:val="none" w:sz="0" w:space="0" w:color="auto"/>
        <w:bottom w:val="none" w:sz="0" w:space="0" w:color="auto"/>
        <w:right w:val="none" w:sz="0" w:space="0" w:color="auto"/>
      </w:divBdr>
    </w:div>
    <w:div w:id="1758743318">
      <w:bodyDiv w:val="1"/>
      <w:marLeft w:val="0"/>
      <w:marRight w:val="0"/>
      <w:marTop w:val="0"/>
      <w:marBottom w:val="0"/>
      <w:divBdr>
        <w:top w:val="none" w:sz="0" w:space="0" w:color="auto"/>
        <w:left w:val="none" w:sz="0" w:space="0" w:color="auto"/>
        <w:bottom w:val="none" w:sz="0" w:space="0" w:color="auto"/>
        <w:right w:val="none" w:sz="0" w:space="0" w:color="auto"/>
      </w:divBdr>
    </w:div>
    <w:div w:id="1815873896">
      <w:bodyDiv w:val="1"/>
      <w:marLeft w:val="0"/>
      <w:marRight w:val="0"/>
      <w:marTop w:val="0"/>
      <w:marBottom w:val="0"/>
      <w:divBdr>
        <w:top w:val="none" w:sz="0" w:space="0" w:color="auto"/>
        <w:left w:val="none" w:sz="0" w:space="0" w:color="auto"/>
        <w:bottom w:val="none" w:sz="0" w:space="0" w:color="auto"/>
        <w:right w:val="none" w:sz="0" w:space="0" w:color="auto"/>
      </w:divBdr>
      <w:divsChild>
        <w:div w:id="2017882950">
          <w:marLeft w:val="0"/>
          <w:marRight w:val="1"/>
          <w:marTop w:val="0"/>
          <w:marBottom w:val="0"/>
          <w:divBdr>
            <w:top w:val="none" w:sz="0" w:space="0" w:color="auto"/>
            <w:left w:val="none" w:sz="0" w:space="0" w:color="auto"/>
            <w:bottom w:val="none" w:sz="0" w:space="0" w:color="auto"/>
            <w:right w:val="none" w:sz="0" w:space="0" w:color="auto"/>
          </w:divBdr>
          <w:divsChild>
            <w:div w:id="1292901494">
              <w:marLeft w:val="0"/>
              <w:marRight w:val="0"/>
              <w:marTop w:val="0"/>
              <w:marBottom w:val="0"/>
              <w:divBdr>
                <w:top w:val="none" w:sz="0" w:space="0" w:color="auto"/>
                <w:left w:val="none" w:sz="0" w:space="0" w:color="auto"/>
                <w:bottom w:val="none" w:sz="0" w:space="0" w:color="auto"/>
                <w:right w:val="none" w:sz="0" w:space="0" w:color="auto"/>
              </w:divBdr>
              <w:divsChild>
                <w:div w:id="1889996343">
                  <w:marLeft w:val="0"/>
                  <w:marRight w:val="0"/>
                  <w:marTop w:val="0"/>
                  <w:marBottom w:val="0"/>
                  <w:divBdr>
                    <w:top w:val="none" w:sz="0" w:space="0" w:color="auto"/>
                    <w:left w:val="none" w:sz="0" w:space="0" w:color="auto"/>
                    <w:bottom w:val="none" w:sz="0" w:space="0" w:color="auto"/>
                    <w:right w:val="none" w:sz="0" w:space="0" w:color="auto"/>
                  </w:divBdr>
                  <w:divsChild>
                    <w:div w:id="802036657">
                      <w:marLeft w:val="0"/>
                      <w:marRight w:val="0"/>
                      <w:marTop w:val="0"/>
                      <w:marBottom w:val="0"/>
                      <w:divBdr>
                        <w:top w:val="none" w:sz="0" w:space="0" w:color="auto"/>
                        <w:left w:val="none" w:sz="0" w:space="0" w:color="auto"/>
                        <w:bottom w:val="none" w:sz="0" w:space="0" w:color="auto"/>
                        <w:right w:val="none" w:sz="0" w:space="0" w:color="auto"/>
                      </w:divBdr>
                      <w:divsChild>
                        <w:div w:id="1448088352">
                          <w:marLeft w:val="384"/>
                          <w:marRight w:val="384"/>
                          <w:marTop w:val="0"/>
                          <w:marBottom w:val="0"/>
                          <w:divBdr>
                            <w:top w:val="none" w:sz="0" w:space="0" w:color="auto"/>
                            <w:left w:val="none" w:sz="0" w:space="0" w:color="auto"/>
                            <w:bottom w:val="none" w:sz="0" w:space="0" w:color="auto"/>
                            <w:right w:val="none" w:sz="0" w:space="0" w:color="auto"/>
                          </w:divBdr>
                          <w:divsChild>
                            <w:div w:id="1972942">
                              <w:marLeft w:val="0"/>
                              <w:marRight w:val="0"/>
                              <w:marTop w:val="0"/>
                              <w:marBottom w:val="0"/>
                              <w:divBdr>
                                <w:top w:val="none" w:sz="0" w:space="0" w:color="auto"/>
                                <w:left w:val="none" w:sz="0" w:space="0" w:color="auto"/>
                                <w:bottom w:val="none" w:sz="0" w:space="0" w:color="auto"/>
                                <w:right w:val="none" w:sz="0" w:space="0" w:color="auto"/>
                              </w:divBdr>
                              <w:divsChild>
                                <w:div w:id="652180532">
                                  <w:marLeft w:val="0"/>
                                  <w:marRight w:val="0"/>
                                  <w:marTop w:val="0"/>
                                  <w:marBottom w:val="0"/>
                                  <w:divBdr>
                                    <w:top w:val="none" w:sz="0" w:space="0" w:color="auto"/>
                                    <w:left w:val="none" w:sz="0" w:space="0" w:color="auto"/>
                                    <w:bottom w:val="none" w:sz="0" w:space="0" w:color="auto"/>
                                    <w:right w:val="none" w:sz="0" w:space="0" w:color="auto"/>
                                  </w:divBdr>
                                  <w:divsChild>
                                    <w:div w:id="1300379312">
                                      <w:marLeft w:val="0"/>
                                      <w:marRight w:val="0"/>
                                      <w:marTop w:val="0"/>
                                      <w:marBottom w:val="0"/>
                                      <w:divBdr>
                                        <w:top w:val="none" w:sz="0" w:space="0" w:color="auto"/>
                                        <w:left w:val="none" w:sz="0" w:space="0" w:color="auto"/>
                                        <w:bottom w:val="none" w:sz="0" w:space="0" w:color="auto"/>
                                        <w:right w:val="none" w:sz="0" w:space="0" w:color="auto"/>
                                      </w:divBdr>
                                      <w:divsChild>
                                        <w:div w:id="321932319">
                                          <w:marLeft w:val="0"/>
                                          <w:marRight w:val="0"/>
                                          <w:marTop w:val="0"/>
                                          <w:marBottom w:val="0"/>
                                          <w:divBdr>
                                            <w:top w:val="none" w:sz="0" w:space="0" w:color="auto"/>
                                            <w:left w:val="none" w:sz="0" w:space="0" w:color="auto"/>
                                            <w:bottom w:val="none" w:sz="0" w:space="0" w:color="auto"/>
                                            <w:right w:val="none" w:sz="0" w:space="0" w:color="auto"/>
                                          </w:divBdr>
                                          <w:divsChild>
                                            <w:div w:id="441346256">
                                              <w:marLeft w:val="0"/>
                                              <w:marRight w:val="0"/>
                                              <w:marTop w:val="0"/>
                                              <w:marBottom w:val="0"/>
                                              <w:divBdr>
                                                <w:top w:val="none" w:sz="0" w:space="0" w:color="auto"/>
                                                <w:left w:val="none" w:sz="0" w:space="0" w:color="auto"/>
                                                <w:bottom w:val="none" w:sz="0" w:space="0" w:color="auto"/>
                                                <w:right w:val="none" w:sz="0" w:space="0" w:color="auto"/>
                                              </w:divBdr>
                                              <w:divsChild>
                                                <w:div w:id="2049262350">
                                                  <w:marLeft w:val="0"/>
                                                  <w:marRight w:val="0"/>
                                                  <w:marTop w:val="0"/>
                                                  <w:marBottom w:val="0"/>
                                                  <w:divBdr>
                                                    <w:top w:val="none" w:sz="0" w:space="0" w:color="auto"/>
                                                    <w:left w:val="none" w:sz="0" w:space="0" w:color="auto"/>
                                                    <w:bottom w:val="none" w:sz="0" w:space="0" w:color="auto"/>
                                                    <w:right w:val="none" w:sz="0" w:space="0" w:color="auto"/>
                                                  </w:divBdr>
                                                  <w:divsChild>
                                                    <w:div w:id="141874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7624611">
      <w:bodyDiv w:val="1"/>
      <w:marLeft w:val="0"/>
      <w:marRight w:val="0"/>
      <w:marTop w:val="0"/>
      <w:marBottom w:val="0"/>
      <w:divBdr>
        <w:top w:val="none" w:sz="0" w:space="0" w:color="auto"/>
        <w:left w:val="none" w:sz="0" w:space="0" w:color="auto"/>
        <w:bottom w:val="none" w:sz="0" w:space="0" w:color="auto"/>
        <w:right w:val="none" w:sz="0" w:space="0" w:color="auto"/>
      </w:divBdr>
    </w:div>
    <w:div w:id="1852571879">
      <w:bodyDiv w:val="1"/>
      <w:marLeft w:val="0"/>
      <w:marRight w:val="0"/>
      <w:marTop w:val="0"/>
      <w:marBottom w:val="0"/>
      <w:divBdr>
        <w:top w:val="none" w:sz="0" w:space="0" w:color="auto"/>
        <w:left w:val="none" w:sz="0" w:space="0" w:color="auto"/>
        <w:bottom w:val="none" w:sz="0" w:space="0" w:color="auto"/>
        <w:right w:val="none" w:sz="0" w:space="0" w:color="auto"/>
      </w:divBdr>
    </w:div>
    <w:div w:id="1861582016">
      <w:bodyDiv w:val="1"/>
      <w:marLeft w:val="0"/>
      <w:marRight w:val="0"/>
      <w:marTop w:val="0"/>
      <w:marBottom w:val="0"/>
      <w:divBdr>
        <w:top w:val="none" w:sz="0" w:space="0" w:color="auto"/>
        <w:left w:val="none" w:sz="0" w:space="0" w:color="auto"/>
        <w:bottom w:val="none" w:sz="0" w:space="0" w:color="auto"/>
        <w:right w:val="none" w:sz="0" w:space="0" w:color="auto"/>
      </w:divBdr>
    </w:div>
    <w:div w:id="1899197788">
      <w:bodyDiv w:val="1"/>
      <w:marLeft w:val="0"/>
      <w:marRight w:val="0"/>
      <w:marTop w:val="0"/>
      <w:marBottom w:val="0"/>
      <w:divBdr>
        <w:top w:val="none" w:sz="0" w:space="0" w:color="auto"/>
        <w:left w:val="none" w:sz="0" w:space="0" w:color="auto"/>
        <w:bottom w:val="none" w:sz="0" w:space="0" w:color="auto"/>
        <w:right w:val="none" w:sz="0" w:space="0" w:color="auto"/>
      </w:divBdr>
    </w:div>
    <w:div w:id="1910529004">
      <w:bodyDiv w:val="1"/>
      <w:marLeft w:val="0"/>
      <w:marRight w:val="0"/>
      <w:marTop w:val="0"/>
      <w:marBottom w:val="0"/>
      <w:divBdr>
        <w:top w:val="none" w:sz="0" w:space="0" w:color="auto"/>
        <w:left w:val="none" w:sz="0" w:space="0" w:color="auto"/>
        <w:bottom w:val="none" w:sz="0" w:space="0" w:color="auto"/>
        <w:right w:val="none" w:sz="0" w:space="0" w:color="auto"/>
      </w:divBdr>
    </w:div>
    <w:div w:id="1914050952">
      <w:bodyDiv w:val="1"/>
      <w:marLeft w:val="0"/>
      <w:marRight w:val="0"/>
      <w:marTop w:val="0"/>
      <w:marBottom w:val="0"/>
      <w:divBdr>
        <w:top w:val="none" w:sz="0" w:space="0" w:color="auto"/>
        <w:left w:val="none" w:sz="0" w:space="0" w:color="auto"/>
        <w:bottom w:val="none" w:sz="0" w:space="0" w:color="auto"/>
        <w:right w:val="none" w:sz="0" w:space="0" w:color="auto"/>
      </w:divBdr>
    </w:div>
    <w:div w:id="1950308473">
      <w:bodyDiv w:val="1"/>
      <w:marLeft w:val="0"/>
      <w:marRight w:val="0"/>
      <w:marTop w:val="0"/>
      <w:marBottom w:val="0"/>
      <w:divBdr>
        <w:top w:val="none" w:sz="0" w:space="0" w:color="auto"/>
        <w:left w:val="none" w:sz="0" w:space="0" w:color="auto"/>
        <w:bottom w:val="none" w:sz="0" w:space="0" w:color="auto"/>
        <w:right w:val="none" w:sz="0" w:space="0" w:color="auto"/>
      </w:divBdr>
    </w:div>
    <w:div w:id="1966351954">
      <w:bodyDiv w:val="1"/>
      <w:marLeft w:val="0"/>
      <w:marRight w:val="0"/>
      <w:marTop w:val="0"/>
      <w:marBottom w:val="0"/>
      <w:divBdr>
        <w:top w:val="none" w:sz="0" w:space="0" w:color="auto"/>
        <w:left w:val="none" w:sz="0" w:space="0" w:color="auto"/>
        <w:bottom w:val="none" w:sz="0" w:space="0" w:color="auto"/>
        <w:right w:val="none" w:sz="0" w:space="0" w:color="auto"/>
      </w:divBdr>
    </w:div>
    <w:div w:id="2007050027">
      <w:bodyDiv w:val="1"/>
      <w:marLeft w:val="0"/>
      <w:marRight w:val="0"/>
      <w:marTop w:val="0"/>
      <w:marBottom w:val="0"/>
      <w:divBdr>
        <w:top w:val="none" w:sz="0" w:space="0" w:color="auto"/>
        <w:left w:val="none" w:sz="0" w:space="0" w:color="auto"/>
        <w:bottom w:val="none" w:sz="0" w:space="0" w:color="auto"/>
        <w:right w:val="none" w:sz="0" w:space="0" w:color="auto"/>
      </w:divBdr>
    </w:div>
    <w:div w:id="2026588010">
      <w:bodyDiv w:val="1"/>
      <w:marLeft w:val="0"/>
      <w:marRight w:val="0"/>
      <w:marTop w:val="0"/>
      <w:marBottom w:val="0"/>
      <w:divBdr>
        <w:top w:val="none" w:sz="0" w:space="0" w:color="auto"/>
        <w:left w:val="none" w:sz="0" w:space="0" w:color="auto"/>
        <w:bottom w:val="none" w:sz="0" w:space="0" w:color="auto"/>
        <w:right w:val="none" w:sz="0" w:space="0" w:color="auto"/>
      </w:divBdr>
    </w:div>
    <w:div w:id="2031837595">
      <w:bodyDiv w:val="1"/>
      <w:marLeft w:val="0"/>
      <w:marRight w:val="0"/>
      <w:marTop w:val="0"/>
      <w:marBottom w:val="0"/>
      <w:divBdr>
        <w:top w:val="none" w:sz="0" w:space="0" w:color="auto"/>
        <w:left w:val="none" w:sz="0" w:space="0" w:color="auto"/>
        <w:bottom w:val="none" w:sz="0" w:space="0" w:color="auto"/>
        <w:right w:val="none" w:sz="0" w:space="0" w:color="auto"/>
      </w:divBdr>
    </w:div>
    <w:div w:id="2040012093">
      <w:bodyDiv w:val="1"/>
      <w:marLeft w:val="0"/>
      <w:marRight w:val="0"/>
      <w:marTop w:val="0"/>
      <w:marBottom w:val="0"/>
      <w:divBdr>
        <w:top w:val="none" w:sz="0" w:space="0" w:color="auto"/>
        <w:left w:val="none" w:sz="0" w:space="0" w:color="auto"/>
        <w:bottom w:val="none" w:sz="0" w:space="0" w:color="auto"/>
        <w:right w:val="none" w:sz="0" w:space="0" w:color="auto"/>
      </w:divBdr>
    </w:div>
    <w:div w:id="2048481408">
      <w:bodyDiv w:val="1"/>
      <w:marLeft w:val="0"/>
      <w:marRight w:val="0"/>
      <w:marTop w:val="0"/>
      <w:marBottom w:val="0"/>
      <w:divBdr>
        <w:top w:val="none" w:sz="0" w:space="0" w:color="auto"/>
        <w:left w:val="none" w:sz="0" w:space="0" w:color="auto"/>
        <w:bottom w:val="none" w:sz="0" w:space="0" w:color="auto"/>
        <w:right w:val="none" w:sz="0" w:space="0" w:color="auto"/>
      </w:divBdr>
      <w:divsChild>
        <w:div w:id="1653213885">
          <w:marLeft w:val="0"/>
          <w:marRight w:val="0"/>
          <w:marTop w:val="0"/>
          <w:marBottom w:val="0"/>
          <w:divBdr>
            <w:top w:val="none" w:sz="0" w:space="0" w:color="auto"/>
            <w:left w:val="none" w:sz="0" w:space="0" w:color="auto"/>
            <w:bottom w:val="none" w:sz="0" w:space="0" w:color="auto"/>
            <w:right w:val="none" w:sz="0" w:space="0" w:color="auto"/>
          </w:divBdr>
        </w:div>
      </w:divsChild>
    </w:div>
    <w:div w:id="2051413080">
      <w:bodyDiv w:val="1"/>
      <w:marLeft w:val="0"/>
      <w:marRight w:val="0"/>
      <w:marTop w:val="0"/>
      <w:marBottom w:val="0"/>
      <w:divBdr>
        <w:top w:val="none" w:sz="0" w:space="0" w:color="auto"/>
        <w:left w:val="none" w:sz="0" w:space="0" w:color="auto"/>
        <w:bottom w:val="none" w:sz="0" w:space="0" w:color="auto"/>
        <w:right w:val="none" w:sz="0" w:space="0" w:color="auto"/>
      </w:divBdr>
    </w:div>
    <w:div w:id="2063483483">
      <w:bodyDiv w:val="1"/>
      <w:marLeft w:val="0"/>
      <w:marRight w:val="0"/>
      <w:marTop w:val="0"/>
      <w:marBottom w:val="0"/>
      <w:divBdr>
        <w:top w:val="none" w:sz="0" w:space="0" w:color="auto"/>
        <w:left w:val="none" w:sz="0" w:space="0" w:color="auto"/>
        <w:bottom w:val="none" w:sz="0" w:space="0" w:color="auto"/>
        <w:right w:val="none" w:sz="0" w:space="0" w:color="auto"/>
      </w:divBdr>
    </w:div>
    <w:div w:id="2076775755">
      <w:bodyDiv w:val="1"/>
      <w:marLeft w:val="0"/>
      <w:marRight w:val="0"/>
      <w:marTop w:val="0"/>
      <w:marBottom w:val="0"/>
      <w:divBdr>
        <w:top w:val="none" w:sz="0" w:space="0" w:color="auto"/>
        <w:left w:val="none" w:sz="0" w:space="0" w:color="auto"/>
        <w:bottom w:val="none" w:sz="0" w:space="0" w:color="auto"/>
        <w:right w:val="none" w:sz="0" w:space="0" w:color="auto"/>
      </w:divBdr>
    </w:div>
    <w:div w:id="2079554693">
      <w:bodyDiv w:val="1"/>
      <w:marLeft w:val="0"/>
      <w:marRight w:val="0"/>
      <w:marTop w:val="0"/>
      <w:marBottom w:val="0"/>
      <w:divBdr>
        <w:top w:val="none" w:sz="0" w:space="0" w:color="auto"/>
        <w:left w:val="none" w:sz="0" w:space="0" w:color="auto"/>
        <w:bottom w:val="none" w:sz="0" w:space="0" w:color="auto"/>
        <w:right w:val="none" w:sz="0" w:space="0" w:color="auto"/>
      </w:divBdr>
    </w:div>
    <w:div w:id="2102404814">
      <w:bodyDiv w:val="1"/>
      <w:marLeft w:val="0"/>
      <w:marRight w:val="0"/>
      <w:marTop w:val="0"/>
      <w:marBottom w:val="0"/>
      <w:divBdr>
        <w:top w:val="none" w:sz="0" w:space="0" w:color="auto"/>
        <w:left w:val="none" w:sz="0" w:space="0" w:color="auto"/>
        <w:bottom w:val="none" w:sz="0" w:space="0" w:color="auto"/>
        <w:right w:val="none" w:sz="0" w:space="0" w:color="auto"/>
      </w:divBdr>
    </w:div>
    <w:div w:id="214199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D3BA5-AF09-4771-8903-213470B64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2583</Words>
  <Characters>14211</Characters>
  <Application>Microsoft Office Word</Application>
  <DocSecurity>0</DocSecurity>
  <Lines>118</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Universitair Medisch Centrum Groningen</Company>
  <LinksUpToDate>false</LinksUpToDate>
  <CharactersWithSpaces>16761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Dijkstra, S (cvr)</dc:creator>
  <cp:lastModifiedBy>Hartog, J (thorax)</cp:lastModifiedBy>
  <cp:revision>9</cp:revision>
  <cp:lastPrinted>2022-03-22T13:45:00Z</cp:lastPrinted>
  <dcterms:created xsi:type="dcterms:W3CDTF">2022-05-03T08:09:00Z</dcterms:created>
  <dcterms:modified xsi:type="dcterms:W3CDTF">2022-08-04T12:02:00Z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http://www.zotero.org/styles/elsevier-vancouver</vt:lpwstr>
  </property>
  <property fmtid="{D5CDD505-2E9C-101B-9397-08002B2CF9AE}" pid="15" name="Mendeley Recent Style Name 6_1">
    <vt:lpwstr>Elsevier - Vancouver</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cf9496bb-ccaf-3482-8f46-e3a4012f2dba</vt:lpwstr>
  </property>
  <property fmtid="{D5CDD505-2E9C-101B-9397-08002B2CF9AE}" pid="24" name="Mendeley Citation Style_1">
    <vt:lpwstr>http://www.zotero.org/styles/vancouver</vt:lpwstr>
  </property>
</Properties>
</file>