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01C299" w14:textId="4C13EAF3" w:rsidR="007F4182" w:rsidRPr="00D6246B" w:rsidRDefault="007F4182" w:rsidP="005820A3">
      <w:pPr>
        <w:spacing w:line="480" w:lineRule="auto"/>
        <w:rPr>
          <w:rFonts w:ascii="Times New Roman" w:hAnsi="Times New Roman" w:cs="Times New Roman"/>
          <w:b/>
          <w:szCs w:val="24"/>
          <w:lang w:val="en-GB"/>
        </w:rPr>
      </w:pPr>
      <w:r w:rsidRPr="00D6246B">
        <w:rPr>
          <w:rFonts w:ascii="Times New Roman" w:hAnsi="Times New Roman" w:cs="Times New Roman"/>
          <w:b/>
          <w:szCs w:val="24"/>
          <w:lang w:val="en-GB"/>
        </w:rPr>
        <w:t>MATERIALS AND METHODS</w:t>
      </w:r>
    </w:p>
    <w:p w14:paraId="193ECA3A" w14:textId="4D455604" w:rsidR="00AC5C9A" w:rsidRPr="00D6246B" w:rsidRDefault="00AC5C9A" w:rsidP="005820A3">
      <w:pPr>
        <w:spacing w:line="480" w:lineRule="auto"/>
        <w:rPr>
          <w:rFonts w:ascii="Times New Roman" w:hAnsi="Times New Roman" w:cs="Times New Roman"/>
          <w:b/>
          <w:szCs w:val="24"/>
          <w:lang w:val="en-GB"/>
        </w:rPr>
      </w:pPr>
      <w:r w:rsidRPr="00D6246B">
        <w:rPr>
          <w:rFonts w:ascii="Times New Roman" w:hAnsi="Times New Roman" w:cs="Times New Roman"/>
          <w:b/>
          <w:szCs w:val="24"/>
          <w:lang w:val="en-GB"/>
        </w:rPr>
        <w:t>Data collection</w:t>
      </w:r>
    </w:p>
    <w:p w14:paraId="18E0D6E2" w14:textId="77777777" w:rsidR="00AC5C9A" w:rsidRPr="00D6246B" w:rsidRDefault="00AC5C9A" w:rsidP="005820A3">
      <w:pPr>
        <w:spacing w:line="480" w:lineRule="auto"/>
        <w:rPr>
          <w:rFonts w:ascii="Times New Roman" w:hAnsi="Times New Roman" w:cs="Times New Roman"/>
          <w:b/>
          <w:szCs w:val="24"/>
          <w:lang w:val="en-GB"/>
        </w:rPr>
      </w:pPr>
      <w:r w:rsidRPr="00D6246B">
        <w:rPr>
          <w:rFonts w:ascii="Times New Roman" w:hAnsi="Times New Roman" w:cs="Times New Roman"/>
          <w:b/>
          <w:szCs w:val="24"/>
          <w:lang w:val="en-GB"/>
        </w:rPr>
        <w:t>Patient demographics and clinical data</w:t>
      </w:r>
    </w:p>
    <w:p w14:paraId="04A05E58" w14:textId="77777777" w:rsidR="00AC5C9A" w:rsidRPr="00D6246B" w:rsidRDefault="00AC5C9A"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Data collected included date of birth, gender, weight (kg), height (m), Body Surface Area (m</w:t>
      </w:r>
      <w:r w:rsidRPr="00D6246B">
        <w:rPr>
          <w:rFonts w:ascii="Times New Roman" w:hAnsi="Times New Roman" w:cs="Times New Roman"/>
          <w:bCs/>
          <w:szCs w:val="24"/>
          <w:vertAlign w:val="superscript"/>
          <w:lang w:val="en-GB"/>
        </w:rPr>
        <w:t>2</w:t>
      </w:r>
      <w:r w:rsidRPr="00D6246B">
        <w:rPr>
          <w:rFonts w:ascii="Times New Roman" w:hAnsi="Times New Roman" w:cs="Times New Roman"/>
          <w:bCs/>
          <w:szCs w:val="24"/>
          <w:lang w:val="en-GB"/>
        </w:rPr>
        <w:t>, BSA), Body Mass Index (kg/m</w:t>
      </w:r>
      <w:r w:rsidRPr="00D6246B">
        <w:rPr>
          <w:rFonts w:ascii="Times New Roman" w:hAnsi="Times New Roman" w:cs="Times New Roman"/>
          <w:bCs/>
          <w:szCs w:val="24"/>
          <w:vertAlign w:val="superscript"/>
          <w:lang w:val="en-GB"/>
        </w:rPr>
        <w:t>2</w:t>
      </w:r>
      <w:r w:rsidRPr="00D6246B">
        <w:rPr>
          <w:rFonts w:ascii="Times New Roman" w:hAnsi="Times New Roman" w:cs="Times New Roman"/>
          <w:bCs/>
          <w:szCs w:val="24"/>
          <w:lang w:val="en-GB"/>
        </w:rPr>
        <w:t>, BMI), age at TOF repair (months), type of TOF repair (classified as transannular patch, infundibular patch, double revision of repair, other/unknown), age at first CMR (years), time from TOF repair to CMR (years), follow-up time after first CMR (months), age at first pulmonary valve reintervention, type of first pulmonary valve reintervention (classified as no reintervention, homograft, valvuloplasty and percutaneous pulmonary valve implantation (PPVI)), date and type of pulmonary arteries (PA) procedures pre-CMR (classified as none, monolateral PA stent(s), bilateral PA stents, percutaneous transluminal angioplasty (PTA), homograft PTA, homograft stent and PTA), date and type of PA procedures post-CMR pre-homograft, date and type of PA procedures post-homograft.</w:t>
      </w:r>
    </w:p>
    <w:p w14:paraId="174FF8F7" w14:textId="77777777" w:rsidR="00AC5C9A" w:rsidRPr="00D6246B" w:rsidRDefault="00AC5C9A"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Clinical history and dates of any arrhythmias, time from the first CMR without any arrhythmias (months), NYHA class, episodes of heart failure that needed hospitalization, need for pharmacological therapy assumption and sudden cardiac death were recorded.</w:t>
      </w:r>
    </w:p>
    <w:p w14:paraId="16F6124C" w14:textId="77777777" w:rsidR="00243F46" w:rsidRPr="00D6246B" w:rsidRDefault="00243F46" w:rsidP="005820A3">
      <w:pPr>
        <w:spacing w:line="480" w:lineRule="auto"/>
        <w:rPr>
          <w:lang w:val="en-GB"/>
        </w:rPr>
      </w:pPr>
    </w:p>
    <w:p w14:paraId="5730ECD3" w14:textId="77777777" w:rsidR="00520706" w:rsidRPr="00D6246B" w:rsidRDefault="00520706" w:rsidP="005820A3">
      <w:pPr>
        <w:spacing w:line="480" w:lineRule="auto"/>
        <w:rPr>
          <w:rFonts w:ascii="Times New Roman" w:hAnsi="Times New Roman" w:cs="Times New Roman"/>
          <w:b/>
          <w:szCs w:val="24"/>
          <w:lang w:val="en-GB"/>
        </w:rPr>
      </w:pPr>
      <w:r w:rsidRPr="00D6246B">
        <w:rPr>
          <w:rFonts w:ascii="Times New Roman" w:hAnsi="Times New Roman" w:cs="Times New Roman"/>
          <w:b/>
          <w:szCs w:val="24"/>
          <w:lang w:val="en-GB"/>
        </w:rPr>
        <w:t>CMR imaging</w:t>
      </w:r>
    </w:p>
    <w:p w14:paraId="6F62D66D" w14:textId="77777777" w:rsidR="00520706" w:rsidRPr="00D6246B" w:rsidRDefault="00520706"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Ventricular volumes, mass and function: End-systolic and end-diastolic phases of the cardiac cycle were determined visually.</w:t>
      </w:r>
    </w:p>
    <w:p w14:paraId="3DC904BD" w14:textId="77777777" w:rsidR="00520706" w:rsidRPr="00D6246B" w:rsidRDefault="00520706"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LV papillary muscles and RV major trabeculations were included in the blood pool and not considered part of the myocardial mass measured in end-diastole.</w:t>
      </w:r>
    </w:p>
    <w:p w14:paraId="63C7AB49" w14:textId="77777777" w:rsidR="00520706" w:rsidRPr="00D6246B" w:rsidRDefault="00520706"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RV and LV endocardial and epicardial contours were traced in end-diastole; endocardial contours alone were traced in systole.</w:t>
      </w:r>
    </w:p>
    <w:p w14:paraId="7E030D8C" w14:textId="77777777" w:rsidR="00520706" w:rsidRPr="00D6246B" w:rsidRDefault="00520706"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The RV and LV outflow tracts (to the level of the semilunar valves) were included in respective ventricular volumes.</w:t>
      </w:r>
    </w:p>
    <w:p w14:paraId="562BA1A1" w14:textId="77777777" w:rsidR="00520706" w:rsidRPr="00D6246B" w:rsidRDefault="00520706"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lastRenderedPageBreak/>
        <w:t>LV and RV end-diastolic volume (EDV), end-systolic volume (ESV), stroke volume (SV), and mass were measured and adjusted to BSA (</w:t>
      </w:r>
      <w:r w:rsidRPr="00D6246B">
        <w:rPr>
          <w:rFonts w:ascii="Times New Roman" w:hAnsi="Times New Roman" w:cs="Times New Roman"/>
          <w:szCs w:val="24"/>
          <w:lang w:val="en-GB"/>
        </w:rPr>
        <w:t>LVEDVi and LVESVi; RVEDVi and RVESVi)</w:t>
      </w:r>
      <w:r w:rsidRPr="00D6246B">
        <w:rPr>
          <w:rFonts w:ascii="Times New Roman" w:hAnsi="Times New Roman" w:cs="Times New Roman"/>
          <w:bCs/>
          <w:szCs w:val="24"/>
          <w:lang w:val="en-GB"/>
        </w:rPr>
        <w:t>.</w:t>
      </w:r>
    </w:p>
    <w:p w14:paraId="62E47B5F" w14:textId="77777777" w:rsidR="00520706" w:rsidRPr="00D6246B" w:rsidRDefault="00520706"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t>RVEDVi and RVESVi variations between the first and last MRIs performed within the observation period, before eventual PVR, were also calculated.</w:t>
      </w:r>
    </w:p>
    <w:p w14:paraId="7FBC2AF8" w14:textId="1F1B3DCE" w:rsidR="00520706" w:rsidRPr="00D6246B" w:rsidRDefault="004C556F"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LV and RV ejection fractions (EF) were calculated as 100*(EDV - ESV)/EDV.</w:t>
      </w:r>
    </w:p>
    <w:p w14:paraId="78F380DF" w14:textId="77777777" w:rsidR="00520706" w:rsidRPr="00D6246B" w:rsidRDefault="00520706" w:rsidP="005820A3">
      <w:pPr>
        <w:spacing w:line="480" w:lineRule="auto"/>
        <w:rPr>
          <w:lang w:val="en-GB"/>
        </w:rPr>
      </w:pPr>
    </w:p>
    <w:p w14:paraId="397D2175" w14:textId="77777777" w:rsidR="007F4182" w:rsidRPr="00D6246B" w:rsidRDefault="007F4182" w:rsidP="005820A3">
      <w:pPr>
        <w:spacing w:line="480" w:lineRule="auto"/>
        <w:rPr>
          <w:rFonts w:ascii="Times New Roman" w:hAnsi="Times New Roman" w:cs="Times New Roman"/>
          <w:b/>
          <w:szCs w:val="24"/>
          <w:lang w:val="en-GB"/>
        </w:rPr>
      </w:pPr>
      <w:r w:rsidRPr="00D6246B">
        <w:rPr>
          <w:rFonts w:ascii="Times New Roman" w:hAnsi="Times New Roman" w:cs="Times New Roman"/>
          <w:b/>
          <w:szCs w:val="24"/>
          <w:lang w:val="en-GB"/>
        </w:rPr>
        <w:t>Electrocardiographic data</w:t>
      </w:r>
    </w:p>
    <w:p w14:paraId="107969B0" w14:textId="77777777" w:rsidR="007F4182" w:rsidRPr="00D6246B" w:rsidRDefault="007F4182"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The resting ECG performed closest to the first CMR was reviewed, and any cardiac rhythm abnormalities together with the resting heart rate (bpm) were recorded. All arrhythmic episodes reported in the patients' medical records occurred during the follow-up period were noted with date. The most recent resting ECG performed during the observation period (before pulmonary valve reintervention, if performed) was reviewed for evidence of QRS duration greater than or equal to 160ms.</w:t>
      </w:r>
    </w:p>
    <w:p w14:paraId="2E9251E3" w14:textId="77777777" w:rsidR="007F4182" w:rsidRPr="00D6246B" w:rsidRDefault="007F4182" w:rsidP="005820A3">
      <w:pPr>
        <w:spacing w:line="480" w:lineRule="auto"/>
        <w:rPr>
          <w:lang w:val="en-GB"/>
        </w:rPr>
      </w:pPr>
    </w:p>
    <w:p w14:paraId="6493F7B3" w14:textId="77777777" w:rsidR="007F4182" w:rsidRPr="00D6246B" w:rsidRDefault="007F4182" w:rsidP="005820A3">
      <w:pPr>
        <w:spacing w:line="480" w:lineRule="auto"/>
        <w:rPr>
          <w:rFonts w:ascii="Times New Roman" w:hAnsi="Times New Roman" w:cs="Times New Roman"/>
          <w:b/>
          <w:szCs w:val="24"/>
          <w:lang w:val="en-GB"/>
        </w:rPr>
      </w:pPr>
      <w:r w:rsidRPr="00D6246B">
        <w:rPr>
          <w:rFonts w:ascii="Times New Roman" w:hAnsi="Times New Roman" w:cs="Times New Roman"/>
          <w:b/>
          <w:szCs w:val="24"/>
          <w:lang w:val="en-GB"/>
        </w:rPr>
        <w:t>Exercise Testing</w:t>
      </w:r>
    </w:p>
    <w:p w14:paraId="1B92840B" w14:textId="77777777" w:rsidR="007F4182" w:rsidRPr="00D6246B" w:rsidRDefault="007F4182" w:rsidP="005820A3">
      <w:pPr>
        <w:spacing w:line="480" w:lineRule="auto"/>
        <w:rPr>
          <w:rFonts w:ascii="Times New Roman" w:hAnsi="Times New Roman" w:cs="Times New Roman"/>
          <w:bCs/>
          <w:szCs w:val="24"/>
          <w:lang w:val="en-GB"/>
        </w:rPr>
      </w:pPr>
      <w:r w:rsidRPr="00D6246B">
        <w:rPr>
          <w:rFonts w:ascii="Times New Roman" w:hAnsi="Times New Roman" w:cs="Times New Roman"/>
          <w:bCs/>
          <w:szCs w:val="24"/>
          <w:lang w:val="en-GB"/>
        </w:rPr>
        <w:t>The type of exercise test was treadmill or cycle ergometer. The peak oxygen consumption</w:t>
      </w:r>
      <w:r w:rsidRPr="00D6246B">
        <w:rPr>
          <w:rFonts w:ascii="Times New Roman" w:hAnsi="Times New Roman" w:cs="Times New Roman"/>
          <w:szCs w:val="24"/>
          <w:lang w:val="en-GB"/>
        </w:rPr>
        <w:t xml:space="preserve"> (VO</w:t>
      </w:r>
      <w:r w:rsidRPr="00D6246B">
        <w:rPr>
          <w:rFonts w:ascii="Times New Roman" w:hAnsi="Times New Roman" w:cs="Times New Roman"/>
          <w:szCs w:val="24"/>
          <w:vertAlign w:val="subscript"/>
          <w:lang w:val="en-GB"/>
        </w:rPr>
        <w:t>2</w:t>
      </w:r>
      <w:r w:rsidRPr="00D6246B">
        <w:rPr>
          <w:rFonts w:ascii="Times New Roman" w:hAnsi="Times New Roman" w:cs="Times New Roman"/>
          <w:szCs w:val="24"/>
          <w:lang w:val="en-GB"/>
        </w:rPr>
        <w:t>max (ml/kg/min)) and its percent predicted value for age and sex at the time of the first and last CMR performed within the observation period, before eventual PVR, were recorded when available.</w:t>
      </w:r>
    </w:p>
    <w:p w14:paraId="6D94126E" w14:textId="77777777" w:rsidR="007F4182" w:rsidRPr="00D6246B" w:rsidRDefault="007F4182" w:rsidP="005820A3">
      <w:pPr>
        <w:spacing w:line="480" w:lineRule="auto"/>
        <w:rPr>
          <w:lang w:val="en-GB"/>
        </w:rPr>
      </w:pPr>
    </w:p>
    <w:p w14:paraId="7F1E458C" w14:textId="27D665CA" w:rsidR="00E405B4" w:rsidRPr="00D6246B" w:rsidRDefault="00E405B4" w:rsidP="005820A3">
      <w:pPr>
        <w:spacing w:line="480" w:lineRule="auto"/>
        <w:rPr>
          <w:lang w:val="en-GB"/>
        </w:rPr>
      </w:pPr>
      <w:r w:rsidRPr="00D6246B">
        <w:rPr>
          <w:lang w:val="en-GB"/>
        </w:rPr>
        <w:br w:type="page"/>
      </w:r>
    </w:p>
    <w:p w14:paraId="596DDD8B" w14:textId="294F15B8" w:rsidR="00E405B4" w:rsidRPr="00D6246B" w:rsidRDefault="001523F6" w:rsidP="005820A3">
      <w:pPr>
        <w:spacing w:line="480" w:lineRule="auto"/>
        <w:rPr>
          <w:rFonts w:ascii="Times New Roman" w:hAnsi="Times New Roman" w:cs="Times New Roman"/>
          <w:b/>
          <w:bCs/>
          <w:szCs w:val="24"/>
          <w:lang w:val="en-GB"/>
        </w:rPr>
      </w:pPr>
      <w:r w:rsidRPr="00D6246B">
        <w:rPr>
          <w:rFonts w:ascii="Times New Roman" w:hAnsi="Times New Roman" w:cs="Times New Roman"/>
          <w:b/>
          <w:bCs/>
          <w:szCs w:val="24"/>
          <w:lang w:val="en-GB"/>
        </w:rPr>
        <w:lastRenderedPageBreak/>
        <w:t>SUPPLEMENTARY TABLES</w:t>
      </w:r>
    </w:p>
    <w:p w14:paraId="66D8F1B7" w14:textId="59E0795A" w:rsidR="00E405B4" w:rsidRPr="00D6246B" w:rsidRDefault="00DF037D" w:rsidP="005820A3">
      <w:pPr>
        <w:spacing w:line="480" w:lineRule="auto"/>
        <w:rPr>
          <w:rFonts w:ascii="Times New Roman" w:hAnsi="Times New Roman" w:cs="Times New Roman"/>
          <w:b/>
          <w:bCs/>
          <w:szCs w:val="24"/>
          <w:lang w:val="en-GB"/>
        </w:rPr>
      </w:pPr>
      <w:r>
        <w:rPr>
          <w:rFonts w:ascii="Times New Roman" w:hAnsi="Times New Roman" w:cs="Times New Roman"/>
          <w:b/>
          <w:bCs/>
          <w:szCs w:val="24"/>
          <w:lang w:val="en-GB"/>
        </w:rPr>
        <w:t>Supplementary t</w:t>
      </w:r>
      <w:r w:rsidR="00E405B4" w:rsidRPr="00D6246B">
        <w:rPr>
          <w:rFonts w:ascii="Times New Roman" w:hAnsi="Times New Roman" w:cs="Times New Roman"/>
          <w:b/>
          <w:bCs/>
          <w:szCs w:val="24"/>
          <w:lang w:val="en-GB"/>
        </w:rPr>
        <w:t xml:space="preserve">able </w:t>
      </w:r>
      <w:r w:rsidR="00AE5447">
        <w:rPr>
          <w:rFonts w:ascii="Times New Roman" w:hAnsi="Times New Roman" w:cs="Times New Roman"/>
          <w:b/>
          <w:bCs/>
          <w:szCs w:val="24"/>
          <w:lang w:val="en-GB"/>
        </w:rPr>
        <w:t>1</w:t>
      </w:r>
    </w:p>
    <w:p w14:paraId="2BBDD99D" w14:textId="77777777" w:rsidR="00E405B4" w:rsidRPr="00D6246B" w:rsidRDefault="00E405B4"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t>CMR and clinical variables correlated to arrhythmias.</w:t>
      </w:r>
    </w:p>
    <w:tbl>
      <w:tblPr>
        <w:tblW w:w="5769" w:type="pct"/>
        <w:jc w:val="center"/>
        <w:tblCellMar>
          <w:left w:w="70" w:type="dxa"/>
          <w:right w:w="70" w:type="dxa"/>
        </w:tblCellMar>
        <w:tblLook w:val="04A0" w:firstRow="1" w:lastRow="0" w:firstColumn="1" w:lastColumn="0" w:noHBand="0" w:noVBand="1"/>
      </w:tblPr>
      <w:tblGrid>
        <w:gridCol w:w="4107"/>
        <w:gridCol w:w="122"/>
        <w:gridCol w:w="636"/>
        <w:gridCol w:w="1405"/>
        <w:gridCol w:w="635"/>
        <w:gridCol w:w="1405"/>
        <w:gridCol w:w="635"/>
        <w:gridCol w:w="1405"/>
        <w:gridCol w:w="760"/>
      </w:tblGrid>
      <w:tr w:rsidR="004B2BE9" w:rsidRPr="00D6246B" w14:paraId="01B62125" w14:textId="77777777" w:rsidTr="00942BD5">
        <w:trPr>
          <w:trHeight w:val="285"/>
          <w:jc w:val="center"/>
        </w:trPr>
        <w:tc>
          <w:tcPr>
            <w:tcW w:w="1848" w:type="pct"/>
            <w:tcBorders>
              <w:top w:val="single" w:sz="4" w:space="0" w:color="auto"/>
              <w:left w:val="single" w:sz="4" w:space="0" w:color="auto"/>
              <w:bottom w:val="single" w:sz="8" w:space="0" w:color="auto"/>
              <w:right w:val="nil"/>
            </w:tcBorders>
            <w:shd w:val="clear" w:color="auto" w:fill="auto"/>
            <w:noWrap/>
            <w:vAlign w:val="bottom"/>
            <w:hideMark/>
          </w:tcPr>
          <w:p w14:paraId="76A2B5E9" w14:textId="77777777" w:rsidR="004B2BE9" w:rsidRPr="004B2BE9" w:rsidRDefault="004B2BE9" w:rsidP="004B2BE9">
            <w:pPr>
              <w:jc w:val="left"/>
              <w:rPr>
                <w:rFonts w:ascii="Times New Roman" w:eastAsia="Times New Roman" w:hAnsi="Times New Roman" w:cs="Times New Roman"/>
                <w:b/>
                <w:bCs/>
                <w:sz w:val="22"/>
                <w:szCs w:val="22"/>
                <w:lang w:val="en-GB" w:eastAsia="it-IT"/>
              </w:rPr>
            </w:pPr>
            <w:r w:rsidRPr="004B2BE9">
              <w:rPr>
                <w:rFonts w:ascii="Times New Roman" w:eastAsia="Times New Roman" w:hAnsi="Times New Roman" w:cs="Times New Roman"/>
                <w:b/>
                <w:bCs/>
                <w:sz w:val="22"/>
                <w:szCs w:val="22"/>
                <w:lang w:val="en-GB" w:eastAsia="it-IT"/>
              </w:rPr>
              <w:t>Variable</w:t>
            </w:r>
          </w:p>
        </w:tc>
        <w:tc>
          <w:tcPr>
            <w:tcW w:w="974" w:type="pct"/>
            <w:gridSpan w:val="3"/>
            <w:tcBorders>
              <w:top w:val="single" w:sz="4" w:space="0" w:color="auto"/>
              <w:left w:val="nil"/>
              <w:bottom w:val="single" w:sz="8" w:space="0" w:color="auto"/>
              <w:right w:val="nil"/>
            </w:tcBorders>
            <w:shd w:val="clear" w:color="auto" w:fill="auto"/>
            <w:noWrap/>
            <w:vAlign w:val="bottom"/>
            <w:hideMark/>
          </w:tcPr>
          <w:p w14:paraId="5B29A181" w14:textId="77777777" w:rsidR="004B2BE9" w:rsidRPr="004B2BE9" w:rsidRDefault="004B2BE9" w:rsidP="004B2BE9">
            <w:pPr>
              <w:jc w:val="center"/>
              <w:rPr>
                <w:rFonts w:ascii="Times New Roman" w:eastAsia="Times New Roman" w:hAnsi="Times New Roman" w:cs="Times New Roman"/>
                <w:b/>
                <w:bCs/>
                <w:sz w:val="22"/>
                <w:szCs w:val="22"/>
                <w:lang w:val="en-GB" w:eastAsia="it-IT"/>
              </w:rPr>
            </w:pPr>
            <w:r w:rsidRPr="004B2BE9">
              <w:rPr>
                <w:rFonts w:ascii="Times New Roman" w:eastAsia="Times New Roman" w:hAnsi="Times New Roman" w:cs="Times New Roman"/>
                <w:b/>
                <w:bCs/>
                <w:sz w:val="22"/>
                <w:szCs w:val="22"/>
                <w:lang w:val="en-GB" w:eastAsia="it-IT"/>
              </w:rPr>
              <w:t>No outcome (N=116)</w:t>
            </w:r>
          </w:p>
        </w:tc>
        <w:tc>
          <w:tcPr>
            <w:tcW w:w="918" w:type="pct"/>
            <w:gridSpan w:val="2"/>
            <w:tcBorders>
              <w:top w:val="single" w:sz="4" w:space="0" w:color="auto"/>
              <w:left w:val="nil"/>
              <w:bottom w:val="single" w:sz="8" w:space="0" w:color="auto"/>
              <w:right w:val="nil"/>
            </w:tcBorders>
            <w:shd w:val="clear" w:color="auto" w:fill="auto"/>
            <w:noWrap/>
            <w:vAlign w:val="bottom"/>
            <w:hideMark/>
          </w:tcPr>
          <w:p w14:paraId="6725C76C" w14:textId="77777777" w:rsidR="004B2BE9" w:rsidRPr="004B2BE9" w:rsidRDefault="004B2BE9" w:rsidP="004B2BE9">
            <w:pPr>
              <w:jc w:val="center"/>
              <w:rPr>
                <w:rFonts w:ascii="Times New Roman" w:eastAsia="Times New Roman" w:hAnsi="Times New Roman" w:cs="Times New Roman"/>
                <w:b/>
                <w:bCs/>
                <w:sz w:val="22"/>
                <w:szCs w:val="22"/>
                <w:lang w:val="en-GB" w:eastAsia="it-IT"/>
              </w:rPr>
            </w:pPr>
            <w:r w:rsidRPr="004B2BE9">
              <w:rPr>
                <w:rFonts w:ascii="Times New Roman" w:eastAsia="Times New Roman" w:hAnsi="Times New Roman" w:cs="Times New Roman"/>
                <w:b/>
                <w:bCs/>
                <w:sz w:val="22"/>
                <w:szCs w:val="22"/>
                <w:lang w:val="en-GB" w:eastAsia="it-IT"/>
              </w:rPr>
              <w:t>Outcome (N=14)</w:t>
            </w:r>
          </w:p>
        </w:tc>
        <w:tc>
          <w:tcPr>
            <w:tcW w:w="918" w:type="pct"/>
            <w:gridSpan w:val="2"/>
            <w:tcBorders>
              <w:top w:val="single" w:sz="4" w:space="0" w:color="auto"/>
              <w:left w:val="nil"/>
              <w:bottom w:val="single" w:sz="8" w:space="0" w:color="auto"/>
              <w:right w:val="nil"/>
            </w:tcBorders>
            <w:shd w:val="clear" w:color="auto" w:fill="auto"/>
            <w:noWrap/>
            <w:vAlign w:val="bottom"/>
            <w:hideMark/>
          </w:tcPr>
          <w:p w14:paraId="2F607A37" w14:textId="77777777" w:rsidR="004B2BE9" w:rsidRPr="004B2BE9" w:rsidRDefault="004B2BE9" w:rsidP="004B2BE9">
            <w:pPr>
              <w:jc w:val="center"/>
              <w:rPr>
                <w:rFonts w:ascii="Times New Roman" w:eastAsia="Times New Roman" w:hAnsi="Times New Roman" w:cs="Times New Roman"/>
                <w:b/>
                <w:bCs/>
                <w:sz w:val="22"/>
                <w:szCs w:val="22"/>
                <w:lang w:val="en-GB" w:eastAsia="it-IT"/>
              </w:rPr>
            </w:pPr>
            <w:r w:rsidRPr="004B2BE9">
              <w:rPr>
                <w:rFonts w:ascii="Times New Roman" w:eastAsia="Times New Roman" w:hAnsi="Times New Roman" w:cs="Times New Roman"/>
                <w:b/>
                <w:bCs/>
                <w:sz w:val="22"/>
                <w:szCs w:val="22"/>
                <w:lang w:val="en-GB" w:eastAsia="it-IT"/>
              </w:rPr>
              <w:t>All patients (N=130)</w:t>
            </w:r>
          </w:p>
        </w:tc>
        <w:tc>
          <w:tcPr>
            <w:tcW w:w="342" w:type="pct"/>
            <w:tcBorders>
              <w:top w:val="single" w:sz="4" w:space="0" w:color="auto"/>
              <w:left w:val="nil"/>
              <w:bottom w:val="single" w:sz="8" w:space="0" w:color="auto"/>
              <w:right w:val="single" w:sz="4" w:space="0" w:color="auto"/>
            </w:tcBorders>
            <w:shd w:val="clear" w:color="auto" w:fill="auto"/>
            <w:noWrap/>
            <w:vAlign w:val="bottom"/>
            <w:hideMark/>
          </w:tcPr>
          <w:p w14:paraId="233D4CC0" w14:textId="2F686239" w:rsidR="004B2BE9" w:rsidRPr="004B2BE9" w:rsidRDefault="004B2BE9" w:rsidP="004B2BE9">
            <w:pPr>
              <w:jc w:val="center"/>
              <w:rPr>
                <w:rFonts w:ascii="Times New Roman" w:eastAsia="Times New Roman" w:hAnsi="Times New Roman" w:cs="Times New Roman"/>
                <w:b/>
                <w:bCs/>
                <w:sz w:val="22"/>
                <w:szCs w:val="22"/>
                <w:lang w:val="en-GB" w:eastAsia="it-IT"/>
              </w:rPr>
            </w:pPr>
            <w:r w:rsidRPr="004B2BE9">
              <w:rPr>
                <w:rFonts w:ascii="Times New Roman" w:eastAsia="Times New Roman" w:hAnsi="Times New Roman" w:cs="Times New Roman"/>
                <w:b/>
                <w:bCs/>
                <w:sz w:val="22"/>
                <w:szCs w:val="22"/>
                <w:lang w:val="en-GB" w:eastAsia="it-IT"/>
              </w:rPr>
              <w:t>p</w:t>
            </w:r>
          </w:p>
        </w:tc>
      </w:tr>
      <w:tr w:rsidR="004B2BE9" w:rsidRPr="00D6246B" w14:paraId="3F0B50BF"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43222F2E"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Age at first CMR (years)</w:t>
            </w:r>
          </w:p>
        </w:tc>
        <w:tc>
          <w:tcPr>
            <w:tcW w:w="286" w:type="pct"/>
            <w:tcBorders>
              <w:top w:val="nil"/>
              <w:left w:val="nil"/>
              <w:bottom w:val="nil"/>
              <w:right w:val="nil"/>
            </w:tcBorders>
            <w:shd w:val="clear" w:color="auto" w:fill="auto"/>
            <w:noWrap/>
            <w:vAlign w:val="bottom"/>
            <w:hideMark/>
          </w:tcPr>
          <w:p w14:paraId="1178CE0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20.6</w:t>
            </w:r>
          </w:p>
        </w:tc>
        <w:tc>
          <w:tcPr>
            <w:tcW w:w="632" w:type="pct"/>
            <w:tcBorders>
              <w:top w:val="nil"/>
              <w:left w:val="nil"/>
              <w:bottom w:val="nil"/>
              <w:right w:val="nil"/>
            </w:tcBorders>
            <w:shd w:val="clear" w:color="auto" w:fill="auto"/>
            <w:noWrap/>
            <w:vAlign w:val="bottom"/>
            <w:hideMark/>
          </w:tcPr>
          <w:p w14:paraId="6284DCF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(17.8 -32.5)</w:t>
            </w:r>
          </w:p>
        </w:tc>
        <w:tc>
          <w:tcPr>
            <w:tcW w:w="286" w:type="pct"/>
            <w:tcBorders>
              <w:top w:val="nil"/>
              <w:left w:val="nil"/>
              <w:bottom w:val="nil"/>
              <w:right w:val="nil"/>
            </w:tcBorders>
            <w:shd w:val="clear" w:color="auto" w:fill="auto"/>
            <w:noWrap/>
            <w:vAlign w:val="bottom"/>
            <w:hideMark/>
          </w:tcPr>
          <w:p w14:paraId="1E1E3505"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41.9</w:t>
            </w:r>
          </w:p>
        </w:tc>
        <w:tc>
          <w:tcPr>
            <w:tcW w:w="632" w:type="pct"/>
            <w:tcBorders>
              <w:top w:val="nil"/>
              <w:left w:val="nil"/>
              <w:bottom w:val="nil"/>
              <w:right w:val="nil"/>
            </w:tcBorders>
            <w:shd w:val="clear" w:color="auto" w:fill="auto"/>
            <w:noWrap/>
            <w:vAlign w:val="bottom"/>
            <w:hideMark/>
          </w:tcPr>
          <w:p w14:paraId="07E4BE4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(34.9 -47.8)</w:t>
            </w:r>
          </w:p>
        </w:tc>
        <w:tc>
          <w:tcPr>
            <w:tcW w:w="286" w:type="pct"/>
            <w:tcBorders>
              <w:top w:val="nil"/>
              <w:left w:val="nil"/>
              <w:bottom w:val="nil"/>
              <w:right w:val="nil"/>
            </w:tcBorders>
            <w:shd w:val="clear" w:color="auto" w:fill="auto"/>
            <w:noWrap/>
            <w:vAlign w:val="bottom"/>
            <w:hideMark/>
          </w:tcPr>
          <w:p w14:paraId="6D63C1B7"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22.1</w:t>
            </w:r>
          </w:p>
        </w:tc>
        <w:tc>
          <w:tcPr>
            <w:tcW w:w="632" w:type="pct"/>
            <w:tcBorders>
              <w:top w:val="nil"/>
              <w:left w:val="nil"/>
              <w:bottom w:val="nil"/>
              <w:right w:val="nil"/>
            </w:tcBorders>
            <w:shd w:val="clear" w:color="auto" w:fill="auto"/>
            <w:noWrap/>
            <w:vAlign w:val="bottom"/>
            <w:hideMark/>
          </w:tcPr>
          <w:p w14:paraId="270B7E3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(18.0 -36.7)</w:t>
            </w:r>
          </w:p>
        </w:tc>
        <w:tc>
          <w:tcPr>
            <w:tcW w:w="342" w:type="pct"/>
            <w:tcBorders>
              <w:top w:val="nil"/>
              <w:left w:val="nil"/>
              <w:bottom w:val="nil"/>
              <w:right w:val="single" w:sz="4" w:space="0" w:color="auto"/>
            </w:tcBorders>
            <w:shd w:val="clear" w:color="auto" w:fill="auto"/>
            <w:noWrap/>
            <w:vAlign w:val="bottom"/>
            <w:hideMark/>
          </w:tcPr>
          <w:p w14:paraId="7EF6042E"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&lt;0.001</w:t>
            </w:r>
          </w:p>
        </w:tc>
      </w:tr>
      <w:tr w:rsidR="004B2BE9" w:rsidRPr="00D6246B" w14:paraId="3B256AB6"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302588ED"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Age at TOF repair (months), N=127</w:t>
            </w:r>
          </w:p>
        </w:tc>
        <w:tc>
          <w:tcPr>
            <w:tcW w:w="286" w:type="pct"/>
            <w:tcBorders>
              <w:top w:val="nil"/>
              <w:left w:val="nil"/>
              <w:bottom w:val="nil"/>
              <w:right w:val="nil"/>
            </w:tcBorders>
            <w:shd w:val="clear" w:color="auto" w:fill="auto"/>
            <w:noWrap/>
            <w:vAlign w:val="bottom"/>
            <w:hideMark/>
          </w:tcPr>
          <w:p w14:paraId="2B02C843"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20.2</w:t>
            </w:r>
          </w:p>
        </w:tc>
        <w:tc>
          <w:tcPr>
            <w:tcW w:w="632" w:type="pct"/>
            <w:tcBorders>
              <w:top w:val="nil"/>
              <w:left w:val="nil"/>
              <w:bottom w:val="nil"/>
              <w:right w:val="nil"/>
            </w:tcBorders>
            <w:shd w:val="clear" w:color="auto" w:fill="auto"/>
            <w:noWrap/>
            <w:vAlign w:val="bottom"/>
            <w:hideMark/>
          </w:tcPr>
          <w:p w14:paraId="24C975DA"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(9.0 -48.1)</w:t>
            </w:r>
          </w:p>
        </w:tc>
        <w:tc>
          <w:tcPr>
            <w:tcW w:w="286" w:type="pct"/>
            <w:tcBorders>
              <w:top w:val="nil"/>
              <w:left w:val="nil"/>
              <w:bottom w:val="nil"/>
              <w:right w:val="nil"/>
            </w:tcBorders>
            <w:shd w:val="clear" w:color="auto" w:fill="auto"/>
            <w:noWrap/>
            <w:vAlign w:val="bottom"/>
            <w:hideMark/>
          </w:tcPr>
          <w:p w14:paraId="5FBAF8EC"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74.8</w:t>
            </w:r>
          </w:p>
        </w:tc>
        <w:tc>
          <w:tcPr>
            <w:tcW w:w="632" w:type="pct"/>
            <w:tcBorders>
              <w:top w:val="nil"/>
              <w:left w:val="nil"/>
              <w:bottom w:val="nil"/>
              <w:right w:val="nil"/>
            </w:tcBorders>
            <w:shd w:val="clear" w:color="auto" w:fill="auto"/>
            <w:noWrap/>
            <w:vAlign w:val="bottom"/>
            <w:hideMark/>
          </w:tcPr>
          <w:p w14:paraId="22EC4F9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(46.5 -104.1)</w:t>
            </w:r>
          </w:p>
        </w:tc>
        <w:tc>
          <w:tcPr>
            <w:tcW w:w="286" w:type="pct"/>
            <w:tcBorders>
              <w:top w:val="nil"/>
              <w:left w:val="nil"/>
              <w:bottom w:val="nil"/>
              <w:right w:val="nil"/>
            </w:tcBorders>
            <w:shd w:val="clear" w:color="auto" w:fill="auto"/>
            <w:noWrap/>
            <w:vAlign w:val="bottom"/>
            <w:hideMark/>
          </w:tcPr>
          <w:p w14:paraId="5EB58C13"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23.1</w:t>
            </w:r>
          </w:p>
        </w:tc>
        <w:tc>
          <w:tcPr>
            <w:tcW w:w="632" w:type="pct"/>
            <w:tcBorders>
              <w:top w:val="nil"/>
              <w:left w:val="nil"/>
              <w:bottom w:val="nil"/>
              <w:right w:val="nil"/>
            </w:tcBorders>
            <w:shd w:val="clear" w:color="auto" w:fill="auto"/>
            <w:noWrap/>
            <w:vAlign w:val="bottom"/>
            <w:hideMark/>
          </w:tcPr>
          <w:p w14:paraId="75CB8E4A"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(9.5 -67.7)</w:t>
            </w:r>
          </w:p>
        </w:tc>
        <w:tc>
          <w:tcPr>
            <w:tcW w:w="342" w:type="pct"/>
            <w:tcBorders>
              <w:top w:val="nil"/>
              <w:left w:val="nil"/>
              <w:bottom w:val="nil"/>
              <w:right w:val="single" w:sz="4" w:space="0" w:color="auto"/>
            </w:tcBorders>
            <w:shd w:val="clear" w:color="auto" w:fill="auto"/>
            <w:noWrap/>
            <w:vAlign w:val="bottom"/>
            <w:hideMark/>
          </w:tcPr>
          <w:p w14:paraId="1D1EA179"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0.006</w:t>
            </w:r>
          </w:p>
        </w:tc>
      </w:tr>
      <w:tr w:rsidR="004B2BE9" w:rsidRPr="00D6246B" w14:paraId="361E1E47"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257B9419"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Time from repair to CMR (years), N=127</w:t>
            </w:r>
          </w:p>
        </w:tc>
        <w:tc>
          <w:tcPr>
            <w:tcW w:w="286" w:type="pct"/>
            <w:tcBorders>
              <w:top w:val="nil"/>
              <w:left w:val="nil"/>
              <w:bottom w:val="nil"/>
              <w:right w:val="nil"/>
            </w:tcBorders>
            <w:shd w:val="clear" w:color="auto" w:fill="auto"/>
            <w:noWrap/>
            <w:vAlign w:val="bottom"/>
            <w:hideMark/>
          </w:tcPr>
          <w:p w14:paraId="10ED3D9B"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18.3</w:t>
            </w:r>
          </w:p>
        </w:tc>
        <w:tc>
          <w:tcPr>
            <w:tcW w:w="632" w:type="pct"/>
            <w:tcBorders>
              <w:top w:val="nil"/>
              <w:left w:val="nil"/>
              <w:bottom w:val="nil"/>
              <w:right w:val="nil"/>
            </w:tcBorders>
            <w:shd w:val="clear" w:color="auto" w:fill="auto"/>
            <w:noWrap/>
            <w:vAlign w:val="bottom"/>
            <w:hideMark/>
          </w:tcPr>
          <w:p w14:paraId="7861117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(16.5 -25.9)</w:t>
            </w:r>
          </w:p>
        </w:tc>
        <w:tc>
          <w:tcPr>
            <w:tcW w:w="286" w:type="pct"/>
            <w:tcBorders>
              <w:top w:val="nil"/>
              <w:left w:val="nil"/>
              <w:bottom w:val="nil"/>
              <w:right w:val="nil"/>
            </w:tcBorders>
            <w:shd w:val="clear" w:color="auto" w:fill="auto"/>
            <w:noWrap/>
            <w:vAlign w:val="bottom"/>
            <w:hideMark/>
          </w:tcPr>
          <w:p w14:paraId="3EE7D7E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33.2</w:t>
            </w:r>
          </w:p>
        </w:tc>
        <w:tc>
          <w:tcPr>
            <w:tcW w:w="632" w:type="pct"/>
            <w:tcBorders>
              <w:top w:val="nil"/>
              <w:left w:val="nil"/>
              <w:bottom w:val="nil"/>
              <w:right w:val="nil"/>
            </w:tcBorders>
            <w:shd w:val="clear" w:color="auto" w:fill="auto"/>
            <w:noWrap/>
            <w:vAlign w:val="bottom"/>
            <w:hideMark/>
          </w:tcPr>
          <w:p w14:paraId="5F517787"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(31.3 -38.1)</w:t>
            </w:r>
          </w:p>
        </w:tc>
        <w:tc>
          <w:tcPr>
            <w:tcW w:w="286" w:type="pct"/>
            <w:tcBorders>
              <w:top w:val="nil"/>
              <w:left w:val="nil"/>
              <w:bottom w:val="nil"/>
              <w:right w:val="nil"/>
            </w:tcBorders>
            <w:shd w:val="clear" w:color="auto" w:fill="auto"/>
            <w:noWrap/>
            <w:vAlign w:val="bottom"/>
            <w:hideMark/>
          </w:tcPr>
          <w:p w14:paraId="5363570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19.1</w:t>
            </w:r>
          </w:p>
        </w:tc>
        <w:tc>
          <w:tcPr>
            <w:tcW w:w="632" w:type="pct"/>
            <w:tcBorders>
              <w:top w:val="nil"/>
              <w:left w:val="nil"/>
              <w:bottom w:val="nil"/>
              <w:right w:val="nil"/>
            </w:tcBorders>
            <w:shd w:val="clear" w:color="auto" w:fill="auto"/>
            <w:noWrap/>
            <w:vAlign w:val="bottom"/>
            <w:hideMark/>
          </w:tcPr>
          <w:p w14:paraId="250D767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(16.8 -28.5)</w:t>
            </w:r>
          </w:p>
        </w:tc>
        <w:tc>
          <w:tcPr>
            <w:tcW w:w="342" w:type="pct"/>
            <w:tcBorders>
              <w:top w:val="nil"/>
              <w:left w:val="nil"/>
              <w:bottom w:val="nil"/>
              <w:right w:val="single" w:sz="4" w:space="0" w:color="auto"/>
            </w:tcBorders>
            <w:shd w:val="clear" w:color="auto" w:fill="auto"/>
            <w:noWrap/>
            <w:vAlign w:val="bottom"/>
            <w:hideMark/>
          </w:tcPr>
          <w:p w14:paraId="10876AEF"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&lt;0.001</w:t>
            </w:r>
          </w:p>
        </w:tc>
      </w:tr>
      <w:tr w:rsidR="004B2BE9" w:rsidRPr="00D6246B" w14:paraId="6553B867"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3C7C6043"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Follow-up time after first CMR (months)</w:t>
            </w:r>
          </w:p>
        </w:tc>
        <w:tc>
          <w:tcPr>
            <w:tcW w:w="286" w:type="pct"/>
            <w:tcBorders>
              <w:top w:val="nil"/>
              <w:left w:val="nil"/>
              <w:bottom w:val="nil"/>
              <w:right w:val="nil"/>
            </w:tcBorders>
            <w:shd w:val="clear" w:color="auto" w:fill="auto"/>
            <w:noWrap/>
            <w:vAlign w:val="bottom"/>
            <w:hideMark/>
          </w:tcPr>
          <w:p w14:paraId="0A85B55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98.7</w:t>
            </w:r>
          </w:p>
        </w:tc>
        <w:tc>
          <w:tcPr>
            <w:tcW w:w="632" w:type="pct"/>
            <w:tcBorders>
              <w:top w:val="nil"/>
              <w:left w:val="nil"/>
              <w:bottom w:val="nil"/>
              <w:right w:val="nil"/>
            </w:tcBorders>
            <w:shd w:val="clear" w:color="auto" w:fill="auto"/>
            <w:noWrap/>
            <w:vAlign w:val="bottom"/>
            <w:hideMark/>
          </w:tcPr>
          <w:p w14:paraId="468AC3F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(62.5 -145.3)</w:t>
            </w:r>
          </w:p>
        </w:tc>
        <w:tc>
          <w:tcPr>
            <w:tcW w:w="286" w:type="pct"/>
            <w:tcBorders>
              <w:top w:val="nil"/>
              <w:left w:val="nil"/>
              <w:bottom w:val="nil"/>
              <w:right w:val="nil"/>
            </w:tcBorders>
            <w:shd w:val="clear" w:color="auto" w:fill="auto"/>
            <w:noWrap/>
            <w:vAlign w:val="bottom"/>
            <w:hideMark/>
          </w:tcPr>
          <w:p w14:paraId="548DA4A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133.8</w:t>
            </w:r>
          </w:p>
        </w:tc>
        <w:tc>
          <w:tcPr>
            <w:tcW w:w="632" w:type="pct"/>
            <w:tcBorders>
              <w:top w:val="nil"/>
              <w:left w:val="nil"/>
              <w:bottom w:val="nil"/>
              <w:right w:val="nil"/>
            </w:tcBorders>
            <w:shd w:val="clear" w:color="auto" w:fill="auto"/>
            <w:noWrap/>
            <w:vAlign w:val="bottom"/>
            <w:hideMark/>
          </w:tcPr>
          <w:p w14:paraId="58F1F85A"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(114.9 -164.9)</w:t>
            </w:r>
          </w:p>
        </w:tc>
        <w:tc>
          <w:tcPr>
            <w:tcW w:w="286" w:type="pct"/>
            <w:tcBorders>
              <w:top w:val="nil"/>
              <w:left w:val="nil"/>
              <w:bottom w:val="nil"/>
              <w:right w:val="nil"/>
            </w:tcBorders>
            <w:shd w:val="clear" w:color="auto" w:fill="auto"/>
            <w:noWrap/>
            <w:vAlign w:val="bottom"/>
            <w:hideMark/>
          </w:tcPr>
          <w:p w14:paraId="55D16731"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110.4</w:t>
            </w:r>
          </w:p>
        </w:tc>
        <w:tc>
          <w:tcPr>
            <w:tcW w:w="632" w:type="pct"/>
            <w:tcBorders>
              <w:top w:val="nil"/>
              <w:left w:val="nil"/>
              <w:bottom w:val="nil"/>
              <w:right w:val="nil"/>
            </w:tcBorders>
            <w:shd w:val="clear" w:color="auto" w:fill="auto"/>
            <w:noWrap/>
            <w:vAlign w:val="bottom"/>
            <w:hideMark/>
          </w:tcPr>
          <w:p w14:paraId="5D709C1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(70.5 -149.4)</w:t>
            </w:r>
          </w:p>
        </w:tc>
        <w:tc>
          <w:tcPr>
            <w:tcW w:w="342" w:type="pct"/>
            <w:tcBorders>
              <w:top w:val="nil"/>
              <w:left w:val="nil"/>
              <w:bottom w:val="nil"/>
              <w:right w:val="single" w:sz="4" w:space="0" w:color="auto"/>
            </w:tcBorders>
            <w:shd w:val="clear" w:color="auto" w:fill="auto"/>
            <w:noWrap/>
            <w:vAlign w:val="bottom"/>
            <w:hideMark/>
          </w:tcPr>
          <w:p w14:paraId="4421F228"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0.018</w:t>
            </w:r>
          </w:p>
        </w:tc>
      </w:tr>
      <w:tr w:rsidR="004B2BE9" w:rsidRPr="00D6246B" w14:paraId="0DDCBA0A"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57D63962"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VO2max pre-homograft (ml/kg/min), N=38</w:t>
            </w:r>
          </w:p>
        </w:tc>
        <w:tc>
          <w:tcPr>
            <w:tcW w:w="286" w:type="pct"/>
            <w:tcBorders>
              <w:top w:val="nil"/>
              <w:left w:val="nil"/>
              <w:bottom w:val="nil"/>
              <w:right w:val="nil"/>
            </w:tcBorders>
            <w:shd w:val="clear" w:color="auto" w:fill="auto"/>
            <w:noWrap/>
            <w:vAlign w:val="bottom"/>
            <w:hideMark/>
          </w:tcPr>
          <w:p w14:paraId="50644901"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28.5</w:t>
            </w:r>
          </w:p>
        </w:tc>
        <w:tc>
          <w:tcPr>
            <w:tcW w:w="632" w:type="pct"/>
            <w:tcBorders>
              <w:top w:val="nil"/>
              <w:left w:val="nil"/>
              <w:bottom w:val="nil"/>
              <w:right w:val="nil"/>
            </w:tcBorders>
            <w:shd w:val="clear" w:color="auto" w:fill="auto"/>
            <w:noWrap/>
            <w:vAlign w:val="bottom"/>
            <w:hideMark/>
          </w:tcPr>
          <w:p w14:paraId="3251947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(22.2 -31.7)</w:t>
            </w:r>
          </w:p>
        </w:tc>
        <w:tc>
          <w:tcPr>
            <w:tcW w:w="286" w:type="pct"/>
            <w:tcBorders>
              <w:top w:val="nil"/>
              <w:left w:val="nil"/>
              <w:bottom w:val="nil"/>
              <w:right w:val="nil"/>
            </w:tcBorders>
            <w:shd w:val="clear" w:color="auto" w:fill="auto"/>
            <w:noWrap/>
            <w:vAlign w:val="bottom"/>
            <w:hideMark/>
          </w:tcPr>
          <w:p w14:paraId="7EBA532D"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17.2</w:t>
            </w:r>
          </w:p>
        </w:tc>
        <w:tc>
          <w:tcPr>
            <w:tcW w:w="632" w:type="pct"/>
            <w:tcBorders>
              <w:top w:val="nil"/>
              <w:left w:val="nil"/>
              <w:bottom w:val="nil"/>
              <w:right w:val="nil"/>
            </w:tcBorders>
            <w:shd w:val="clear" w:color="auto" w:fill="auto"/>
            <w:noWrap/>
            <w:vAlign w:val="bottom"/>
            <w:hideMark/>
          </w:tcPr>
          <w:p w14:paraId="4D15E86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(13.0 -22.9)</w:t>
            </w:r>
          </w:p>
        </w:tc>
        <w:tc>
          <w:tcPr>
            <w:tcW w:w="286" w:type="pct"/>
            <w:tcBorders>
              <w:top w:val="nil"/>
              <w:left w:val="nil"/>
              <w:bottom w:val="nil"/>
              <w:right w:val="nil"/>
            </w:tcBorders>
            <w:shd w:val="clear" w:color="auto" w:fill="auto"/>
            <w:noWrap/>
            <w:vAlign w:val="bottom"/>
            <w:hideMark/>
          </w:tcPr>
          <w:p w14:paraId="5C815F0E"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27.0</w:t>
            </w:r>
          </w:p>
        </w:tc>
        <w:tc>
          <w:tcPr>
            <w:tcW w:w="632" w:type="pct"/>
            <w:tcBorders>
              <w:top w:val="nil"/>
              <w:left w:val="nil"/>
              <w:bottom w:val="nil"/>
              <w:right w:val="nil"/>
            </w:tcBorders>
            <w:shd w:val="clear" w:color="auto" w:fill="auto"/>
            <w:noWrap/>
            <w:vAlign w:val="bottom"/>
            <w:hideMark/>
          </w:tcPr>
          <w:p w14:paraId="6A28794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(20.8 -31.0)</w:t>
            </w:r>
          </w:p>
        </w:tc>
        <w:tc>
          <w:tcPr>
            <w:tcW w:w="342" w:type="pct"/>
            <w:tcBorders>
              <w:top w:val="nil"/>
              <w:left w:val="nil"/>
              <w:bottom w:val="nil"/>
              <w:right w:val="single" w:sz="4" w:space="0" w:color="auto"/>
            </w:tcBorders>
            <w:shd w:val="clear" w:color="auto" w:fill="auto"/>
            <w:noWrap/>
            <w:vAlign w:val="bottom"/>
            <w:hideMark/>
          </w:tcPr>
          <w:p w14:paraId="2DC230F4"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0.020</w:t>
            </w:r>
          </w:p>
        </w:tc>
      </w:tr>
      <w:tr w:rsidR="004B2BE9" w:rsidRPr="00D6246B" w14:paraId="107230E3"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67D9CA5A"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RA transverse diameter (cm)</w:t>
            </w:r>
          </w:p>
        </w:tc>
        <w:tc>
          <w:tcPr>
            <w:tcW w:w="286" w:type="pct"/>
            <w:tcBorders>
              <w:top w:val="nil"/>
              <w:left w:val="nil"/>
              <w:bottom w:val="nil"/>
              <w:right w:val="nil"/>
            </w:tcBorders>
            <w:shd w:val="clear" w:color="auto" w:fill="auto"/>
            <w:noWrap/>
            <w:vAlign w:val="bottom"/>
            <w:hideMark/>
          </w:tcPr>
          <w:p w14:paraId="2934CBCB"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4.8</w:t>
            </w:r>
          </w:p>
        </w:tc>
        <w:tc>
          <w:tcPr>
            <w:tcW w:w="632" w:type="pct"/>
            <w:tcBorders>
              <w:top w:val="nil"/>
              <w:left w:val="nil"/>
              <w:bottom w:val="nil"/>
              <w:right w:val="nil"/>
            </w:tcBorders>
            <w:shd w:val="clear" w:color="auto" w:fill="auto"/>
            <w:noWrap/>
            <w:vAlign w:val="bottom"/>
            <w:hideMark/>
          </w:tcPr>
          <w:p w14:paraId="697AF034"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(4.2 -5.5)</w:t>
            </w:r>
          </w:p>
        </w:tc>
        <w:tc>
          <w:tcPr>
            <w:tcW w:w="286" w:type="pct"/>
            <w:tcBorders>
              <w:top w:val="nil"/>
              <w:left w:val="nil"/>
              <w:bottom w:val="nil"/>
              <w:right w:val="nil"/>
            </w:tcBorders>
            <w:shd w:val="clear" w:color="auto" w:fill="auto"/>
            <w:noWrap/>
            <w:vAlign w:val="bottom"/>
            <w:hideMark/>
          </w:tcPr>
          <w:p w14:paraId="2C5DE35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5.5</w:t>
            </w:r>
          </w:p>
        </w:tc>
        <w:tc>
          <w:tcPr>
            <w:tcW w:w="632" w:type="pct"/>
            <w:tcBorders>
              <w:top w:val="nil"/>
              <w:left w:val="nil"/>
              <w:bottom w:val="nil"/>
              <w:right w:val="nil"/>
            </w:tcBorders>
            <w:shd w:val="clear" w:color="auto" w:fill="auto"/>
            <w:noWrap/>
            <w:vAlign w:val="bottom"/>
            <w:hideMark/>
          </w:tcPr>
          <w:p w14:paraId="28E7626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(5.0 -6.5)</w:t>
            </w:r>
          </w:p>
        </w:tc>
        <w:tc>
          <w:tcPr>
            <w:tcW w:w="286" w:type="pct"/>
            <w:tcBorders>
              <w:top w:val="nil"/>
              <w:left w:val="nil"/>
              <w:bottom w:val="nil"/>
              <w:right w:val="nil"/>
            </w:tcBorders>
            <w:shd w:val="clear" w:color="auto" w:fill="auto"/>
            <w:noWrap/>
            <w:vAlign w:val="bottom"/>
            <w:hideMark/>
          </w:tcPr>
          <w:p w14:paraId="4FB64B6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4.9</w:t>
            </w:r>
          </w:p>
        </w:tc>
        <w:tc>
          <w:tcPr>
            <w:tcW w:w="632" w:type="pct"/>
            <w:tcBorders>
              <w:top w:val="nil"/>
              <w:left w:val="nil"/>
              <w:bottom w:val="nil"/>
              <w:right w:val="nil"/>
            </w:tcBorders>
            <w:shd w:val="clear" w:color="auto" w:fill="auto"/>
            <w:noWrap/>
            <w:vAlign w:val="bottom"/>
            <w:hideMark/>
          </w:tcPr>
          <w:p w14:paraId="1F7692C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(4.3 -5.5)</w:t>
            </w:r>
          </w:p>
        </w:tc>
        <w:tc>
          <w:tcPr>
            <w:tcW w:w="342" w:type="pct"/>
            <w:tcBorders>
              <w:top w:val="nil"/>
              <w:left w:val="nil"/>
              <w:bottom w:val="nil"/>
              <w:right w:val="single" w:sz="4" w:space="0" w:color="auto"/>
            </w:tcBorders>
            <w:shd w:val="clear" w:color="auto" w:fill="auto"/>
            <w:noWrap/>
            <w:vAlign w:val="bottom"/>
            <w:hideMark/>
          </w:tcPr>
          <w:p w14:paraId="22EA4552"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0.004</w:t>
            </w:r>
          </w:p>
        </w:tc>
      </w:tr>
      <w:tr w:rsidR="004B2BE9" w:rsidRPr="00D6246B" w14:paraId="17F19F3A"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07CA1CA1"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RA longitudinal diameter (cm)</w:t>
            </w:r>
          </w:p>
        </w:tc>
        <w:tc>
          <w:tcPr>
            <w:tcW w:w="286" w:type="pct"/>
            <w:tcBorders>
              <w:top w:val="nil"/>
              <w:left w:val="nil"/>
              <w:bottom w:val="nil"/>
              <w:right w:val="nil"/>
            </w:tcBorders>
            <w:shd w:val="clear" w:color="auto" w:fill="auto"/>
            <w:noWrap/>
            <w:vAlign w:val="bottom"/>
            <w:hideMark/>
          </w:tcPr>
          <w:p w14:paraId="6FB90DC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5.0</w:t>
            </w:r>
          </w:p>
        </w:tc>
        <w:tc>
          <w:tcPr>
            <w:tcW w:w="632" w:type="pct"/>
            <w:tcBorders>
              <w:top w:val="nil"/>
              <w:left w:val="nil"/>
              <w:bottom w:val="nil"/>
              <w:right w:val="nil"/>
            </w:tcBorders>
            <w:shd w:val="clear" w:color="auto" w:fill="auto"/>
            <w:noWrap/>
            <w:vAlign w:val="bottom"/>
            <w:hideMark/>
          </w:tcPr>
          <w:p w14:paraId="2951609C"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(4.2 -5.5)</w:t>
            </w:r>
          </w:p>
        </w:tc>
        <w:tc>
          <w:tcPr>
            <w:tcW w:w="286" w:type="pct"/>
            <w:tcBorders>
              <w:top w:val="nil"/>
              <w:left w:val="nil"/>
              <w:bottom w:val="nil"/>
              <w:right w:val="nil"/>
            </w:tcBorders>
            <w:shd w:val="clear" w:color="auto" w:fill="auto"/>
            <w:noWrap/>
            <w:vAlign w:val="bottom"/>
            <w:hideMark/>
          </w:tcPr>
          <w:p w14:paraId="31F3FCD7"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5.5</w:t>
            </w:r>
          </w:p>
        </w:tc>
        <w:tc>
          <w:tcPr>
            <w:tcW w:w="632" w:type="pct"/>
            <w:tcBorders>
              <w:top w:val="nil"/>
              <w:left w:val="nil"/>
              <w:bottom w:val="nil"/>
              <w:right w:val="nil"/>
            </w:tcBorders>
            <w:shd w:val="clear" w:color="auto" w:fill="auto"/>
            <w:noWrap/>
            <w:vAlign w:val="bottom"/>
            <w:hideMark/>
          </w:tcPr>
          <w:p w14:paraId="7837987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(5.0 -6.9)</w:t>
            </w:r>
          </w:p>
        </w:tc>
        <w:tc>
          <w:tcPr>
            <w:tcW w:w="286" w:type="pct"/>
            <w:tcBorders>
              <w:top w:val="nil"/>
              <w:left w:val="nil"/>
              <w:bottom w:val="nil"/>
              <w:right w:val="nil"/>
            </w:tcBorders>
            <w:shd w:val="clear" w:color="auto" w:fill="auto"/>
            <w:noWrap/>
            <w:vAlign w:val="bottom"/>
            <w:hideMark/>
          </w:tcPr>
          <w:p w14:paraId="07E1480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5.0</w:t>
            </w:r>
          </w:p>
        </w:tc>
        <w:tc>
          <w:tcPr>
            <w:tcW w:w="632" w:type="pct"/>
            <w:tcBorders>
              <w:top w:val="nil"/>
              <w:left w:val="nil"/>
              <w:bottom w:val="nil"/>
              <w:right w:val="nil"/>
            </w:tcBorders>
            <w:shd w:val="clear" w:color="auto" w:fill="auto"/>
            <w:noWrap/>
            <w:vAlign w:val="bottom"/>
            <w:hideMark/>
          </w:tcPr>
          <w:p w14:paraId="689507F0"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(4.4 -5.6)</w:t>
            </w:r>
          </w:p>
        </w:tc>
        <w:tc>
          <w:tcPr>
            <w:tcW w:w="342" w:type="pct"/>
            <w:tcBorders>
              <w:top w:val="nil"/>
              <w:left w:val="nil"/>
              <w:bottom w:val="nil"/>
              <w:right w:val="single" w:sz="4" w:space="0" w:color="auto"/>
            </w:tcBorders>
            <w:shd w:val="clear" w:color="auto" w:fill="auto"/>
            <w:noWrap/>
            <w:vAlign w:val="bottom"/>
            <w:hideMark/>
          </w:tcPr>
          <w:p w14:paraId="385E6265"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0.023</w:t>
            </w:r>
          </w:p>
        </w:tc>
      </w:tr>
      <w:tr w:rsidR="004B2BE9" w:rsidRPr="00D6246B" w14:paraId="3C871399"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2B762214"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RA area (cm2)</w:t>
            </w:r>
          </w:p>
        </w:tc>
        <w:tc>
          <w:tcPr>
            <w:tcW w:w="286" w:type="pct"/>
            <w:tcBorders>
              <w:top w:val="nil"/>
              <w:left w:val="nil"/>
              <w:bottom w:val="nil"/>
              <w:right w:val="nil"/>
            </w:tcBorders>
            <w:shd w:val="clear" w:color="auto" w:fill="auto"/>
            <w:noWrap/>
            <w:vAlign w:val="bottom"/>
            <w:hideMark/>
          </w:tcPr>
          <w:p w14:paraId="6E0620F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20.0</w:t>
            </w:r>
          </w:p>
        </w:tc>
        <w:tc>
          <w:tcPr>
            <w:tcW w:w="632" w:type="pct"/>
            <w:tcBorders>
              <w:top w:val="nil"/>
              <w:left w:val="nil"/>
              <w:bottom w:val="nil"/>
              <w:right w:val="nil"/>
            </w:tcBorders>
            <w:shd w:val="clear" w:color="auto" w:fill="auto"/>
            <w:noWrap/>
            <w:vAlign w:val="bottom"/>
            <w:hideMark/>
          </w:tcPr>
          <w:p w14:paraId="7C2BC3C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(16.0 -24.0)</w:t>
            </w:r>
          </w:p>
        </w:tc>
        <w:tc>
          <w:tcPr>
            <w:tcW w:w="286" w:type="pct"/>
            <w:tcBorders>
              <w:top w:val="nil"/>
              <w:left w:val="nil"/>
              <w:bottom w:val="nil"/>
              <w:right w:val="nil"/>
            </w:tcBorders>
            <w:shd w:val="clear" w:color="auto" w:fill="auto"/>
            <w:noWrap/>
            <w:vAlign w:val="bottom"/>
            <w:hideMark/>
          </w:tcPr>
          <w:p w14:paraId="3602828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26.0</w:t>
            </w:r>
          </w:p>
        </w:tc>
        <w:tc>
          <w:tcPr>
            <w:tcW w:w="632" w:type="pct"/>
            <w:tcBorders>
              <w:top w:val="nil"/>
              <w:left w:val="nil"/>
              <w:bottom w:val="nil"/>
              <w:right w:val="nil"/>
            </w:tcBorders>
            <w:shd w:val="clear" w:color="auto" w:fill="auto"/>
            <w:noWrap/>
            <w:vAlign w:val="bottom"/>
            <w:hideMark/>
          </w:tcPr>
          <w:p w14:paraId="1956822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(23.0 -35.0)</w:t>
            </w:r>
          </w:p>
        </w:tc>
        <w:tc>
          <w:tcPr>
            <w:tcW w:w="286" w:type="pct"/>
            <w:tcBorders>
              <w:top w:val="nil"/>
              <w:left w:val="nil"/>
              <w:bottom w:val="nil"/>
              <w:right w:val="nil"/>
            </w:tcBorders>
            <w:shd w:val="clear" w:color="auto" w:fill="auto"/>
            <w:noWrap/>
            <w:vAlign w:val="bottom"/>
            <w:hideMark/>
          </w:tcPr>
          <w:p w14:paraId="26CB2D51"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20.0</w:t>
            </w:r>
          </w:p>
        </w:tc>
        <w:tc>
          <w:tcPr>
            <w:tcW w:w="632" w:type="pct"/>
            <w:tcBorders>
              <w:top w:val="nil"/>
              <w:left w:val="nil"/>
              <w:bottom w:val="nil"/>
              <w:right w:val="nil"/>
            </w:tcBorders>
            <w:shd w:val="clear" w:color="auto" w:fill="auto"/>
            <w:noWrap/>
            <w:vAlign w:val="bottom"/>
            <w:hideMark/>
          </w:tcPr>
          <w:p w14:paraId="5B96438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(16.0 -25.0)</w:t>
            </w:r>
          </w:p>
        </w:tc>
        <w:tc>
          <w:tcPr>
            <w:tcW w:w="342" w:type="pct"/>
            <w:tcBorders>
              <w:top w:val="nil"/>
              <w:left w:val="nil"/>
              <w:bottom w:val="nil"/>
              <w:right w:val="single" w:sz="4" w:space="0" w:color="auto"/>
            </w:tcBorders>
            <w:shd w:val="clear" w:color="auto" w:fill="auto"/>
            <w:noWrap/>
            <w:vAlign w:val="bottom"/>
            <w:hideMark/>
          </w:tcPr>
          <w:p w14:paraId="2EA9A0B5"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0.001</w:t>
            </w:r>
          </w:p>
        </w:tc>
      </w:tr>
      <w:tr w:rsidR="004B2BE9" w:rsidRPr="00D6246B" w14:paraId="506697C0"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2507B83D"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IVS LGE (cm)</w:t>
            </w:r>
          </w:p>
        </w:tc>
        <w:tc>
          <w:tcPr>
            <w:tcW w:w="286" w:type="pct"/>
            <w:tcBorders>
              <w:top w:val="nil"/>
              <w:left w:val="nil"/>
              <w:bottom w:val="nil"/>
              <w:right w:val="nil"/>
            </w:tcBorders>
            <w:shd w:val="clear" w:color="auto" w:fill="auto"/>
            <w:noWrap/>
            <w:vAlign w:val="bottom"/>
            <w:hideMark/>
          </w:tcPr>
          <w:p w14:paraId="3433C5F7"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w:t>
            </w:r>
          </w:p>
        </w:tc>
        <w:tc>
          <w:tcPr>
            <w:tcW w:w="632" w:type="pct"/>
            <w:tcBorders>
              <w:top w:val="nil"/>
              <w:left w:val="nil"/>
              <w:bottom w:val="nil"/>
              <w:right w:val="nil"/>
            </w:tcBorders>
            <w:shd w:val="clear" w:color="auto" w:fill="auto"/>
            <w:noWrap/>
            <w:vAlign w:val="bottom"/>
            <w:hideMark/>
          </w:tcPr>
          <w:p w14:paraId="413E6B5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(0.0 -1.2)</w:t>
            </w:r>
          </w:p>
        </w:tc>
        <w:tc>
          <w:tcPr>
            <w:tcW w:w="286" w:type="pct"/>
            <w:tcBorders>
              <w:top w:val="nil"/>
              <w:left w:val="nil"/>
              <w:bottom w:val="nil"/>
              <w:right w:val="nil"/>
            </w:tcBorders>
            <w:shd w:val="clear" w:color="auto" w:fill="auto"/>
            <w:noWrap/>
            <w:vAlign w:val="bottom"/>
            <w:hideMark/>
          </w:tcPr>
          <w:p w14:paraId="12A90E46"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0.8</w:t>
            </w:r>
          </w:p>
        </w:tc>
        <w:tc>
          <w:tcPr>
            <w:tcW w:w="632" w:type="pct"/>
            <w:tcBorders>
              <w:top w:val="nil"/>
              <w:left w:val="nil"/>
              <w:bottom w:val="nil"/>
              <w:right w:val="nil"/>
            </w:tcBorders>
            <w:shd w:val="clear" w:color="auto" w:fill="auto"/>
            <w:noWrap/>
            <w:vAlign w:val="bottom"/>
            <w:hideMark/>
          </w:tcPr>
          <w:p w14:paraId="7A955E34"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(0.0 -2.2)</w:t>
            </w:r>
          </w:p>
        </w:tc>
        <w:tc>
          <w:tcPr>
            <w:tcW w:w="286" w:type="pct"/>
            <w:tcBorders>
              <w:top w:val="nil"/>
              <w:left w:val="nil"/>
              <w:bottom w:val="nil"/>
              <w:right w:val="nil"/>
            </w:tcBorders>
            <w:shd w:val="clear" w:color="auto" w:fill="auto"/>
            <w:noWrap/>
            <w:vAlign w:val="bottom"/>
            <w:hideMark/>
          </w:tcPr>
          <w:p w14:paraId="4F4BFBBB"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w:t>
            </w:r>
          </w:p>
        </w:tc>
        <w:tc>
          <w:tcPr>
            <w:tcW w:w="632" w:type="pct"/>
            <w:tcBorders>
              <w:top w:val="nil"/>
              <w:left w:val="nil"/>
              <w:bottom w:val="nil"/>
              <w:right w:val="nil"/>
            </w:tcBorders>
            <w:shd w:val="clear" w:color="auto" w:fill="auto"/>
            <w:noWrap/>
            <w:vAlign w:val="bottom"/>
            <w:hideMark/>
          </w:tcPr>
          <w:p w14:paraId="3105251A"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(0.0 -1.5)</w:t>
            </w:r>
          </w:p>
        </w:tc>
        <w:tc>
          <w:tcPr>
            <w:tcW w:w="342" w:type="pct"/>
            <w:tcBorders>
              <w:top w:val="nil"/>
              <w:left w:val="nil"/>
              <w:bottom w:val="nil"/>
              <w:right w:val="single" w:sz="4" w:space="0" w:color="auto"/>
            </w:tcBorders>
            <w:shd w:val="clear" w:color="auto" w:fill="auto"/>
            <w:noWrap/>
            <w:vAlign w:val="bottom"/>
            <w:hideMark/>
          </w:tcPr>
          <w:p w14:paraId="2D6D2D10"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0.050</w:t>
            </w:r>
          </w:p>
        </w:tc>
      </w:tr>
      <w:tr w:rsidR="004B2BE9" w:rsidRPr="00D6246B" w14:paraId="67F97083"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0AD891E5"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End-diastolic IVS flattening angle (°), N=73</w:t>
            </w:r>
          </w:p>
        </w:tc>
        <w:tc>
          <w:tcPr>
            <w:tcW w:w="286" w:type="pct"/>
            <w:tcBorders>
              <w:top w:val="nil"/>
              <w:left w:val="nil"/>
              <w:bottom w:val="nil"/>
              <w:right w:val="nil"/>
            </w:tcBorders>
            <w:shd w:val="clear" w:color="auto" w:fill="auto"/>
            <w:noWrap/>
            <w:vAlign w:val="bottom"/>
            <w:hideMark/>
          </w:tcPr>
          <w:p w14:paraId="3161BC4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139.0</w:t>
            </w:r>
          </w:p>
        </w:tc>
        <w:tc>
          <w:tcPr>
            <w:tcW w:w="632" w:type="pct"/>
            <w:tcBorders>
              <w:top w:val="nil"/>
              <w:left w:val="nil"/>
              <w:bottom w:val="nil"/>
              <w:right w:val="nil"/>
            </w:tcBorders>
            <w:shd w:val="clear" w:color="auto" w:fill="auto"/>
            <w:noWrap/>
            <w:vAlign w:val="bottom"/>
            <w:hideMark/>
          </w:tcPr>
          <w:p w14:paraId="0D81EC6F"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(133.0 -146.0)</w:t>
            </w:r>
          </w:p>
        </w:tc>
        <w:tc>
          <w:tcPr>
            <w:tcW w:w="286" w:type="pct"/>
            <w:tcBorders>
              <w:top w:val="nil"/>
              <w:left w:val="nil"/>
              <w:bottom w:val="nil"/>
              <w:right w:val="nil"/>
            </w:tcBorders>
            <w:shd w:val="clear" w:color="auto" w:fill="auto"/>
            <w:noWrap/>
            <w:vAlign w:val="bottom"/>
            <w:hideMark/>
          </w:tcPr>
          <w:p w14:paraId="4C58079C"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150.0</w:t>
            </w:r>
          </w:p>
        </w:tc>
        <w:tc>
          <w:tcPr>
            <w:tcW w:w="632" w:type="pct"/>
            <w:tcBorders>
              <w:top w:val="nil"/>
              <w:left w:val="nil"/>
              <w:bottom w:val="nil"/>
              <w:right w:val="nil"/>
            </w:tcBorders>
            <w:shd w:val="clear" w:color="auto" w:fill="auto"/>
            <w:noWrap/>
            <w:vAlign w:val="bottom"/>
            <w:hideMark/>
          </w:tcPr>
          <w:p w14:paraId="6828C8B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(139.0 -164.0)</w:t>
            </w:r>
          </w:p>
        </w:tc>
        <w:tc>
          <w:tcPr>
            <w:tcW w:w="286" w:type="pct"/>
            <w:tcBorders>
              <w:top w:val="nil"/>
              <w:left w:val="nil"/>
              <w:bottom w:val="nil"/>
              <w:right w:val="nil"/>
            </w:tcBorders>
            <w:shd w:val="clear" w:color="auto" w:fill="auto"/>
            <w:noWrap/>
            <w:vAlign w:val="bottom"/>
            <w:hideMark/>
          </w:tcPr>
          <w:p w14:paraId="7FA99EB2"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140.0</w:t>
            </w:r>
          </w:p>
        </w:tc>
        <w:tc>
          <w:tcPr>
            <w:tcW w:w="632" w:type="pct"/>
            <w:tcBorders>
              <w:top w:val="nil"/>
              <w:left w:val="nil"/>
              <w:bottom w:val="nil"/>
              <w:right w:val="nil"/>
            </w:tcBorders>
            <w:shd w:val="clear" w:color="auto" w:fill="auto"/>
            <w:noWrap/>
            <w:vAlign w:val="bottom"/>
            <w:hideMark/>
          </w:tcPr>
          <w:p w14:paraId="293A210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(133.0 -146.0)</w:t>
            </w:r>
          </w:p>
        </w:tc>
        <w:tc>
          <w:tcPr>
            <w:tcW w:w="342" w:type="pct"/>
            <w:tcBorders>
              <w:top w:val="nil"/>
              <w:left w:val="nil"/>
              <w:bottom w:val="nil"/>
              <w:right w:val="single" w:sz="4" w:space="0" w:color="auto"/>
            </w:tcBorders>
            <w:shd w:val="clear" w:color="auto" w:fill="auto"/>
            <w:noWrap/>
            <w:vAlign w:val="bottom"/>
            <w:hideMark/>
          </w:tcPr>
          <w:p w14:paraId="3611E7E1"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0.011</w:t>
            </w:r>
          </w:p>
        </w:tc>
      </w:tr>
      <w:tr w:rsidR="004B2BE9" w:rsidRPr="00D6246B" w14:paraId="4854C09A"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675E4042"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Maximum IVS flattening angle (°), N=73</w:t>
            </w:r>
          </w:p>
        </w:tc>
        <w:tc>
          <w:tcPr>
            <w:tcW w:w="286" w:type="pct"/>
            <w:tcBorders>
              <w:top w:val="nil"/>
              <w:left w:val="nil"/>
              <w:bottom w:val="nil"/>
              <w:right w:val="nil"/>
            </w:tcBorders>
            <w:shd w:val="clear" w:color="auto" w:fill="auto"/>
            <w:noWrap/>
            <w:vAlign w:val="bottom"/>
            <w:hideMark/>
          </w:tcPr>
          <w:p w14:paraId="25D408A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146.0</w:t>
            </w:r>
          </w:p>
        </w:tc>
        <w:tc>
          <w:tcPr>
            <w:tcW w:w="632" w:type="pct"/>
            <w:tcBorders>
              <w:top w:val="nil"/>
              <w:left w:val="nil"/>
              <w:bottom w:val="nil"/>
              <w:right w:val="nil"/>
            </w:tcBorders>
            <w:shd w:val="clear" w:color="auto" w:fill="auto"/>
            <w:noWrap/>
            <w:vAlign w:val="bottom"/>
            <w:hideMark/>
          </w:tcPr>
          <w:p w14:paraId="525DD9D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(137.0 -158.0)</w:t>
            </w:r>
          </w:p>
        </w:tc>
        <w:tc>
          <w:tcPr>
            <w:tcW w:w="286" w:type="pct"/>
            <w:tcBorders>
              <w:top w:val="nil"/>
              <w:left w:val="nil"/>
              <w:bottom w:val="nil"/>
              <w:right w:val="nil"/>
            </w:tcBorders>
            <w:shd w:val="clear" w:color="auto" w:fill="auto"/>
            <w:noWrap/>
            <w:vAlign w:val="bottom"/>
            <w:hideMark/>
          </w:tcPr>
          <w:p w14:paraId="757B1D1D"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185.0</w:t>
            </w:r>
          </w:p>
        </w:tc>
        <w:tc>
          <w:tcPr>
            <w:tcW w:w="632" w:type="pct"/>
            <w:tcBorders>
              <w:top w:val="nil"/>
              <w:left w:val="nil"/>
              <w:bottom w:val="nil"/>
              <w:right w:val="nil"/>
            </w:tcBorders>
            <w:shd w:val="clear" w:color="auto" w:fill="auto"/>
            <w:noWrap/>
            <w:vAlign w:val="bottom"/>
            <w:hideMark/>
          </w:tcPr>
          <w:p w14:paraId="0F18E61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(150.0 -202.0)</w:t>
            </w:r>
          </w:p>
        </w:tc>
        <w:tc>
          <w:tcPr>
            <w:tcW w:w="286" w:type="pct"/>
            <w:tcBorders>
              <w:top w:val="nil"/>
              <w:left w:val="nil"/>
              <w:bottom w:val="nil"/>
              <w:right w:val="nil"/>
            </w:tcBorders>
            <w:shd w:val="clear" w:color="auto" w:fill="auto"/>
            <w:noWrap/>
            <w:vAlign w:val="bottom"/>
            <w:hideMark/>
          </w:tcPr>
          <w:p w14:paraId="493F99E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147.0</w:t>
            </w:r>
          </w:p>
        </w:tc>
        <w:tc>
          <w:tcPr>
            <w:tcW w:w="632" w:type="pct"/>
            <w:tcBorders>
              <w:top w:val="nil"/>
              <w:left w:val="nil"/>
              <w:bottom w:val="nil"/>
              <w:right w:val="nil"/>
            </w:tcBorders>
            <w:shd w:val="clear" w:color="auto" w:fill="auto"/>
            <w:noWrap/>
            <w:vAlign w:val="bottom"/>
            <w:hideMark/>
          </w:tcPr>
          <w:p w14:paraId="280030C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(138.0 -162.0)</w:t>
            </w:r>
          </w:p>
        </w:tc>
        <w:tc>
          <w:tcPr>
            <w:tcW w:w="342" w:type="pct"/>
            <w:tcBorders>
              <w:top w:val="nil"/>
              <w:left w:val="nil"/>
              <w:bottom w:val="nil"/>
              <w:right w:val="single" w:sz="4" w:space="0" w:color="auto"/>
            </w:tcBorders>
            <w:shd w:val="clear" w:color="auto" w:fill="auto"/>
            <w:noWrap/>
            <w:vAlign w:val="bottom"/>
            <w:hideMark/>
          </w:tcPr>
          <w:p w14:paraId="2A5CE1F2"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0.023</w:t>
            </w:r>
          </w:p>
        </w:tc>
      </w:tr>
      <w:tr w:rsidR="004B2BE9" w:rsidRPr="00D6246B" w14:paraId="373B3DFA"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766DBCEB"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RVESVi increase (ml/m2), N=60</w:t>
            </w:r>
          </w:p>
        </w:tc>
        <w:tc>
          <w:tcPr>
            <w:tcW w:w="286" w:type="pct"/>
            <w:tcBorders>
              <w:top w:val="nil"/>
              <w:left w:val="nil"/>
              <w:bottom w:val="nil"/>
              <w:right w:val="nil"/>
            </w:tcBorders>
            <w:shd w:val="clear" w:color="auto" w:fill="auto"/>
            <w:noWrap/>
            <w:vAlign w:val="bottom"/>
            <w:hideMark/>
          </w:tcPr>
          <w:p w14:paraId="6AF56F91"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5.5</w:t>
            </w:r>
          </w:p>
        </w:tc>
        <w:tc>
          <w:tcPr>
            <w:tcW w:w="632" w:type="pct"/>
            <w:tcBorders>
              <w:top w:val="nil"/>
              <w:left w:val="nil"/>
              <w:bottom w:val="nil"/>
              <w:right w:val="nil"/>
            </w:tcBorders>
            <w:shd w:val="clear" w:color="auto" w:fill="auto"/>
            <w:noWrap/>
            <w:vAlign w:val="bottom"/>
            <w:hideMark/>
          </w:tcPr>
          <w:p w14:paraId="64C5F29A"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(-2.0 -12.5)</w:t>
            </w:r>
          </w:p>
        </w:tc>
        <w:tc>
          <w:tcPr>
            <w:tcW w:w="286" w:type="pct"/>
            <w:tcBorders>
              <w:top w:val="nil"/>
              <w:left w:val="nil"/>
              <w:bottom w:val="nil"/>
              <w:right w:val="nil"/>
            </w:tcBorders>
            <w:shd w:val="clear" w:color="auto" w:fill="auto"/>
            <w:noWrap/>
            <w:vAlign w:val="bottom"/>
            <w:hideMark/>
          </w:tcPr>
          <w:p w14:paraId="18F8F19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21.0</w:t>
            </w:r>
          </w:p>
        </w:tc>
        <w:tc>
          <w:tcPr>
            <w:tcW w:w="632" w:type="pct"/>
            <w:tcBorders>
              <w:top w:val="nil"/>
              <w:left w:val="nil"/>
              <w:bottom w:val="nil"/>
              <w:right w:val="nil"/>
            </w:tcBorders>
            <w:shd w:val="clear" w:color="auto" w:fill="auto"/>
            <w:noWrap/>
            <w:vAlign w:val="bottom"/>
            <w:hideMark/>
          </w:tcPr>
          <w:p w14:paraId="2157DF3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(12.0 -24.0)</w:t>
            </w:r>
          </w:p>
        </w:tc>
        <w:tc>
          <w:tcPr>
            <w:tcW w:w="286" w:type="pct"/>
            <w:tcBorders>
              <w:top w:val="nil"/>
              <w:left w:val="nil"/>
              <w:bottom w:val="nil"/>
              <w:right w:val="nil"/>
            </w:tcBorders>
            <w:shd w:val="clear" w:color="auto" w:fill="auto"/>
            <w:noWrap/>
            <w:vAlign w:val="bottom"/>
            <w:hideMark/>
          </w:tcPr>
          <w:p w14:paraId="431AA91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9.0</w:t>
            </w:r>
          </w:p>
        </w:tc>
        <w:tc>
          <w:tcPr>
            <w:tcW w:w="632" w:type="pct"/>
            <w:tcBorders>
              <w:top w:val="nil"/>
              <w:left w:val="nil"/>
              <w:bottom w:val="nil"/>
              <w:right w:val="nil"/>
            </w:tcBorders>
            <w:shd w:val="clear" w:color="auto" w:fill="auto"/>
            <w:noWrap/>
            <w:vAlign w:val="bottom"/>
            <w:hideMark/>
          </w:tcPr>
          <w:p w14:paraId="70D5404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(-2.0 -17.5)</w:t>
            </w:r>
          </w:p>
        </w:tc>
        <w:tc>
          <w:tcPr>
            <w:tcW w:w="342" w:type="pct"/>
            <w:tcBorders>
              <w:top w:val="nil"/>
              <w:left w:val="nil"/>
              <w:bottom w:val="nil"/>
              <w:right w:val="single" w:sz="4" w:space="0" w:color="auto"/>
            </w:tcBorders>
            <w:shd w:val="clear" w:color="auto" w:fill="auto"/>
            <w:noWrap/>
            <w:vAlign w:val="bottom"/>
            <w:hideMark/>
          </w:tcPr>
          <w:p w14:paraId="400FBFBB"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0.029</w:t>
            </w:r>
          </w:p>
        </w:tc>
      </w:tr>
      <w:tr w:rsidR="004B2BE9" w:rsidRPr="00D6246B" w14:paraId="6494AD09"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76C57FE0"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Type of TOF repair</w:t>
            </w:r>
          </w:p>
        </w:tc>
        <w:tc>
          <w:tcPr>
            <w:tcW w:w="286" w:type="pct"/>
            <w:tcBorders>
              <w:top w:val="nil"/>
              <w:left w:val="nil"/>
              <w:bottom w:val="nil"/>
              <w:right w:val="nil"/>
            </w:tcBorders>
            <w:shd w:val="clear" w:color="auto" w:fill="auto"/>
            <w:noWrap/>
            <w:vAlign w:val="bottom"/>
            <w:hideMark/>
          </w:tcPr>
          <w:p w14:paraId="11C7AF56"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p>
        </w:tc>
        <w:tc>
          <w:tcPr>
            <w:tcW w:w="632" w:type="pct"/>
            <w:tcBorders>
              <w:top w:val="nil"/>
              <w:left w:val="nil"/>
              <w:bottom w:val="nil"/>
              <w:right w:val="nil"/>
            </w:tcBorders>
            <w:shd w:val="clear" w:color="auto" w:fill="auto"/>
            <w:noWrap/>
            <w:vAlign w:val="bottom"/>
            <w:hideMark/>
          </w:tcPr>
          <w:p w14:paraId="349E2C91"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3320849A"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018BDE31"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6DD7B3E6"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071D5DF2"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342" w:type="pct"/>
            <w:tcBorders>
              <w:top w:val="nil"/>
              <w:left w:val="nil"/>
              <w:bottom w:val="nil"/>
              <w:right w:val="single" w:sz="4" w:space="0" w:color="auto"/>
            </w:tcBorders>
            <w:shd w:val="clear" w:color="auto" w:fill="auto"/>
            <w:noWrap/>
            <w:vAlign w:val="bottom"/>
            <w:hideMark/>
          </w:tcPr>
          <w:p w14:paraId="0CA9AE69"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&lt;0.001</w:t>
            </w:r>
          </w:p>
        </w:tc>
      </w:tr>
      <w:tr w:rsidR="004B2BE9" w:rsidRPr="00D6246B" w14:paraId="271EAE61"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36BF29A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Transannular patch</w:t>
            </w:r>
          </w:p>
        </w:tc>
        <w:tc>
          <w:tcPr>
            <w:tcW w:w="286" w:type="pct"/>
            <w:tcBorders>
              <w:top w:val="nil"/>
              <w:left w:val="nil"/>
              <w:bottom w:val="nil"/>
              <w:right w:val="nil"/>
            </w:tcBorders>
            <w:shd w:val="clear" w:color="auto" w:fill="auto"/>
            <w:noWrap/>
            <w:vAlign w:val="bottom"/>
            <w:hideMark/>
          </w:tcPr>
          <w:p w14:paraId="5EACECE3"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76</w:t>
            </w:r>
          </w:p>
        </w:tc>
        <w:tc>
          <w:tcPr>
            <w:tcW w:w="632" w:type="pct"/>
            <w:tcBorders>
              <w:top w:val="nil"/>
              <w:left w:val="nil"/>
              <w:bottom w:val="nil"/>
              <w:right w:val="nil"/>
            </w:tcBorders>
            <w:shd w:val="clear" w:color="auto" w:fill="auto"/>
            <w:noWrap/>
            <w:vAlign w:val="bottom"/>
            <w:hideMark/>
          </w:tcPr>
          <w:p w14:paraId="2B08B3C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(65.5%)</w:t>
            </w:r>
          </w:p>
        </w:tc>
        <w:tc>
          <w:tcPr>
            <w:tcW w:w="286" w:type="pct"/>
            <w:tcBorders>
              <w:top w:val="nil"/>
              <w:left w:val="nil"/>
              <w:bottom w:val="nil"/>
              <w:right w:val="nil"/>
            </w:tcBorders>
            <w:shd w:val="clear" w:color="auto" w:fill="auto"/>
            <w:noWrap/>
            <w:vAlign w:val="bottom"/>
            <w:hideMark/>
          </w:tcPr>
          <w:p w14:paraId="07E5C80A"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w:t>
            </w:r>
          </w:p>
        </w:tc>
        <w:tc>
          <w:tcPr>
            <w:tcW w:w="632" w:type="pct"/>
            <w:tcBorders>
              <w:top w:val="nil"/>
              <w:left w:val="nil"/>
              <w:bottom w:val="nil"/>
              <w:right w:val="nil"/>
            </w:tcBorders>
            <w:shd w:val="clear" w:color="auto" w:fill="auto"/>
            <w:noWrap/>
            <w:vAlign w:val="bottom"/>
            <w:hideMark/>
          </w:tcPr>
          <w:p w14:paraId="1537ECF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(28.6%)</w:t>
            </w:r>
          </w:p>
        </w:tc>
        <w:tc>
          <w:tcPr>
            <w:tcW w:w="286" w:type="pct"/>
            <w:tcBorders>
              <w:top w:val="nil"/>
              <w:left w:val="nil"/>
              <w:bottom w:val="nil"/>
              <w:right w:val="nil"/>
            </w:tcBorders>
            <w:shd w:val="clear" w:color="auto" w:fill="auto"/>
            <w:noWrap/>
            <w:vAlign w:val="bottom"/>
            <w:hideMark/>
          </w:tcPr>
          <w:p w14:paraId="1D89B411"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80</w:t>
            </w:r>
          </w:p>
        </w:tc>
        <w:tc>
          <w:tcPr>
            <w:tcW w:w="632" w:type="pct"/>
            <w:tcBorders>
              <w:top w:val="nil"/>
              <w:left w:val="nil"/>
              <w:bottom w:val="nil"/>
              <w:right w:val="nil"/>
            </w:tcBorders>
            <w:shd w:val="clear" w:color="auto" w:fill="auto"/>
            <w:noWrap/>
            <w:vAlign w:val="bottom"/>
            <w:hideMark/>
          </w:tcPr>
          <w:p w14:paraId="46CDB3D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(61.5%)</w:t>
            </w:r>
          </w:p>
        </w:tc>
        <w:tc>
          <w:tcPr>
            <w:tcW w:w="342" w:type="pct"/>
            <w:tcBorders>
              <w:top w:val="nil"/>
              <w:left w:val="nil"/>
              <w:bottom w:val="nil"/>
              <w:right w:val="single" w:sz="4" w:space="0" w:color="auto"/>
            </w:tcBorders>
            <w:shd w:val="clear" w:color="auto" w:fill="auto"/>
            <w:noWrap/>
            <w:vAlign w:val="bottom"/>
            <w:hideMark/>
          </w:tcPr>
          <w:p w14:paraId="5C78F367"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532F0C04"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5F1491A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Infundibular patch</w:t>
            </w:r>
          </w:p>
        </w:tc>
        <w:tc>
          <w:tcPr>
            <w:tcW w:w="286" w:type="pct"/>
            <w:tcBorders>
              <w:top w:val="nil"/>
              <w:left w:val="nil"/>
              <w:bottom w:val="nil"/>
              <w:right w:val="nil"/>
            </w:tcBorders>
            <w:shd w:val="clear" w:color="auto" w:fill="auto"/>
            <w:noWrap/>
            <w:vAlign w:val="bottom"/>
            <w:hideMark/>
          </w:tcPr>
          <w:p w14:paraId="3324D2BE"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31</w:t>
            </w:r>
          </w:p>
        </w:tc>
        <w:tc>
          <w:tcPr>
            <w:tcW w:w="632" w:type="pct"/>
            <w:tcBorders>
              <w:top w:val="nil"/>
              <w:left w:val="nil"/>
              <w:bottom w:val="nil"/>
              <w:right w:val="nil"/>
            </w:tcBorders>
            <w:shd w:val="clear" w:color="auto" w:fill="auto"/>
            <w:noWrap/>
            <w:vAlign w:val="bottom"/>
            <w:hideMark/>
          </w:tcPr>
          <w:p w14:paraId="26B58E67"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(26.7%)</w:t>
            </w:r>
          </w:p>
        </w:tc>
        <w:tc>
          <w:tcPr>
            <w:tcW w:w="286" w:type="pct"/>
            <w:tcBorders>
              <w:top w:val="nil"/>
              <w:left w:val="nil"/>
              <w:bottom w:val="nil"/>
              <w:right w:val="nil"/>
            </w:tcBorders>
            <w:shd w:val="clear" w:color="auto" w:fill="auto"/>
            <w:noWrap/>
            <w:vAlign w:val="bottom"/>
            <w:hideMark/>
          </w:tcPr>
          <w:p w14:paraId="1E24D4EB"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w:t>
            </w:r>
          </w:p>
        </w:tc>
        <w:tc>
          <w:tcPr>
            <w:tcW w:w="632" w:type="pct"/>
            <w:tcBorders>
              <w:top w:val="nil"/>
              <w:left w:val="nil"/>
              <w:bottom w:val="nil"/>
              <w:right w:val="nil"/>
            </w:tcBorders>
            <w:shd w:val="clear" w:color="auto" w:fill="auto"/>
            <w:noWrap/>
            <w:vAlign w:val="bottom"/>
            <w:hideMark/>
          </w:tcPr>
          <w:p w14:paraId="06090A80"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(28.6%)</w:t>
            </w:r>
          </w:p>
        </w:tc>
        <w:tc>
          <w:tcPr>
            <w:tcW w:w="286" w:type="pct"/>
            <w:tcBorders>
              <w:top w:val="nil"/>
              <w:left w:val="nil"/>
              <w:bottom w:val="nil"/>
              <w:right w:val="nil"/>
            </w:tcBorders>
            <w:shd w:val="clear" w:color="auto" w:fill="auto"/>
            <w:noWrap/>
            <w:vAlign w:val="bottom"/>
            <w:hideMark/>
          </w:tcPr>
          <w:p w14:paraId="23E47CC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35</w:t>
            </w:r>
          </w:p>
        </w:tc>
        <w:tc>
          <w:tcPr>
            <w:tcW w:w="632" w:type="pct"/>
            <w:tcBorders>
              <w:top w:val="nil"/>
              <w:left w:val="nil"/>
              <w:bottom w:val="nil"/>
              <w:right w:val="nil"/>
            </w:tcBorders>
            <w:shd w:val="clear" w:color="auto" w:fill="auto"/>
            <w:noWrap/>
            <w:vAlign w:val="bottom"/>
            <w:hideMark/>
          </w:tcPr>
          <w:p w14:paraId="0F93EBE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(26.9%)</w:t>
            </w:r>
          </w:p>
        </w:tc>
        <w:tc>
          <w:tcPr>
            <w:tcW w:w="342" w:type="pct"/>
            <w:tcBorders>
              <w:top w:val="nil"/>
              <w:left w:val="nil"/>
              <w:bottom w:val="nil"/>
              <w:right w:val="single" w:sz="4" w:space="0" w:color="auto"/>
            </w:tcBorders>
            <w:shd w:val="clear" w:color="auto" w:fill="auto"/>
            <w:noWrap/>
            <w:vAlign w:val="bottom"/>
            <w:hideMark/>
          </w:tcPr>
          <w:p w14:paraId="38CE08A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07B72EC7"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4EECE060"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Double revision of repair</w:t>
            </w:r>
          </w:p>
        </w:tc>
        <w:tc>
          <w:tcPr>
            <w:tcW w:w="286" w:type="pct"/>
            <w:tcBorders>
              <w:top w:val="nil"/>
              <w:left w:val="nil"/>
              <w:bottom w:val="nil"/>
              <w:right w:val="nil"/>
            </w:tcBorders>
            <w:shd w:val="clear" w:color="auto" w:fill="auto"/>
            <w:noWrap/>
            <w:vAlign w:val="bottom"/>
            <w:hideMark/>
          </w:tcPr>
          <w:p w14:paraId="7068A46E"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w:t>
            </w:r>
          </w:p>
        </w:tc>
        <w:tc>
          <w:tcPr>
            <w:tcW w:w="632" w:type="pct"/>
            <w:tcBorders>
              <w:top w:val="nil"/>
              <w:left w:val="nil"/>
              <w:bottom w:val="nil"/>
              <w:right w:val="nil"/>
            </w:tcBorders>
            <w:shd w:val="clear" w:color="auto" w:fill="auto"/>
            <w:noWrap/>
            <w:vAlign w:val="bottom"/>
            <w:hideMark/>
          </w:tcPr>
          <w:p w14:paraId="7978FCD4"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(2.6%)</w:t>
            </w:r>
          </w:p>
        </w:tc>
        <w:tc>
          <w:tcPr>
            <w:tcW w:w="286" w:type="pct"/>
            <w:tcBorders>
              <w:top w:val="nil"/>
              <w:left w:val="nil"/>
              <w:bottom w:val="nil"/>
              <w:right w:val="nil"/>
            </w:tcBorders>
            <w:shd w:val="clear" w:color="auto" w:fill="auto"/>
            <w:noWrap/>
            <w:vAlign w:val="bottom"/>
            <w:hideMark/>
          </w:tcPr>
          <w:p w14:paraId="31884E5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w:t>
            </w:r>
          </w:p>
        </w:tc>
        <w:tc>
          <w:tcPr>
            <w:tcW w:w="632" w:type="pct"/>
            <w:tcBorders>
              <w:top w:val="nil"/>
              <w:left w:val="nil"/>
              <w:bottom w:val="nil"/>
              <w:right w:val="nil"/>
            </w:tcBorders>
            <w:shd w:val="clear" w:color="auto" w:fill="auto"/>
            <w:noWrap/>
            <w:vAlign w:val="bottom"/>
            <w:hideMark/>
          </w:tcPr>
          <w:p w14:paraId="55336801"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(21.4%)</w:t>
            </w:r>
          </w:p>
        </w:tc>
        <w:tc>
          <w:tcPr>
            <w:tcW w:w="286" w:type="pct"/>
            <w:tcBorders>
              <w:top w:val="nil"/>
              <w:left w:val="nil"/>
              <w:bottom w:val="nil"/>
              <w:right w:val="nil"/>
            </w:tcBorders>
            <w:shd w:val="clear" w:color="auto" w:fill="auto"/>
            <w:noWrap/>
            <w:vAlign w:val="bottom"/>
            <w:hideMark/>
          </w:tcPr>
          <w:p w14:paraId="3029D1D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6</w:t>
            </w:r>
          </w:p>
        </w:tc>
        <w:tc>
          <w:tcPr>
            <w:tcW w:w="632" w:type="pct"/>
            <w:tcBorders>
              <w:top w:val="nil"/>
              <w:left w:val="nil"/>
              <w:bottom w:val="nil"/>
              <w:right w:val="nil"/>
            </w:tcBorders>
            <w:shd w:val="clear" w:color="auto" w:fill="auto"/>
            <w:noWrap/>
            <w:vAlign w:val="bottom"/>
            <w:hideMark/>
          </w:tcPr>
          <w:p w14:paraId="4F6513E1"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(4.6%)</w:t>
            </w:r>
          </w:p>
        </w:tc>
        <w:tc>
          <w:tcPr>
            <w:tcW w:w="342" w:type="pct"/>
            <w:tcBorders>
              <w:top w:val="nil"/>
              <w:left w:val="nil"/>
              <w:bottom w:val="nil"/>
              <w:right w:val="single" w:sz="4" w:space="0" w:color="auto"/>
            </w:tcBorders>
            <w:shd w:val="clear" w:color="auto" w:fill="auto"/>
            <w:noWrap/>
            <w:vAlign w:val="bottom"/>
            <w:hideMark/>
          </w:tcPr>
          <w:p w14:paraId="73B87D9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2FBABCF4"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198A33D4"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Other</w:t>
            </w:r>
          </w:p>
        </w:tc>
        <w:tc>
          <w:tcPr>
            <w:tcW w:w="286" w:type="pct"/>
            <w:tcBorders>
              <w:top w:val="nil"/>
              <w:left w:val="nil"/>
              <w:bottom w:val="nil"/>
              <w:right w:val="nil"/>
            </w:tcBorders>
            <w:shd w:val="clear" w:color="auto" w:fill="auto"/>
            <w:noWrap/>
            <w:vAlign w:val="bottom"/>
            <w:hideMark/>
          </w:tcPr>
          <w:p w14:paraId="65F313F2"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w:t>
            </w:r>
          </w:p>
        </w:tc>
        <w:tc>
          <w:tcPr>
            <w:tcW w:w="632" w:type="pct"/>
            <w:tcBorders>
              <w:top w:val="nil"/>
              <w:left w:val="nil"/>
              <w:bottom w:val="nil"/>
              <w:right w:val="nil"/>
            </w:tcBorders>
            <w:shd w:val="clear" w:color="auto" w:fill="auto"/>
            <w:noWrap/>
            <w:vAlign w:val="bottom"/>
            <w:hideMark/>
          </w:tcPr>
          <w:p w14:paraId="39511324"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(1.7%)</w:t>
            </w:r>
          </w:p>
        </w:tc>
        <w:tc>
          <w:tcPr>
            <w:tcW w:w="286" w:type="pct"/>
            <w:tcBorders>
              <w:top w:val="nil"/>
              <w:left w:val="nil"/>
              <w:bottom w:val="nil"/>
              <w:right w:val="nil"/>
            </w:tcBorders>
            <w:shd w:val="clear" w:color="auto" w:fill="auto"/>
            <w:noWrap/>
            <w:vAlign w:val="bottom"/>
            <w:hideMark/>
          </w:tcPr>
          <w:p w14:paraId="765818F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w:t>
            </w:r>
          </w:p>
        </w:tc>
        <w:tc>
          <w:tcPr>
            <w:tcW w:w="632" w:type="pct"/>
            <w:tcBorders>
              <w:top w:val="nil"/>
              <w:left w:val="nil"/>
              <w:bottom w:val="nil"/>
              <w:right w:val="nil"/>
            </w:tcBorders>
            <w:shd w:val="clear" w:color="auto" w:fill="auto"/>
            <w:noWrap/>
            <w:vAlign w:val="bottom"/>
            <w:hideMark/>
          </w:tcPr>
          <w:p w14:paraId="2CC2306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w:t>
            </w:r>
          </w:p>
        </w:tc>
        <w:tc>
          <w:tcPr>
            <w:tcW w:w="286" w:type="pct"/>
            <w:tcBorders>
              <w:top w:val="nil"/>
              <w:left w:val="nil"/>
              <w:bottom w:val="nil"/>
              <w:right w:val="nil"/>
            </w:tcBorders>
            <w:shd w:val="clear" w:color="auto" w:fill="auto"/>
            <w:noWrap/>
            <w:vAlign w:val="bottom"/>
            <w:hideMark/>
          </w:tcPr>
          <w:p w14:paraId="30C84261"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w:t>
            </w:r>
          </w:p>
        </w:tc>
        <w:tc>
          <w:tcPr>
            <w:tcW w:w="632" w:type="pct"/>
            <w:tcBorders>
              <w:top w:val="nil"/>
              <w:left w:val="nil"/>
              <w:bottom w:val="nil"/>
              <w:right w:val="nil"/>
            </w:tcBorders>
            <w:shd w:val="clear" w:color="auto" w:fill="auto"/>
            <w:noWrap/>
            <w:vAlign w:val="bottom"/>
            <w:hideMark/>
          </w:tcPr>
          <w:p w14:paraId="0DA73DFC"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(1.5%)</w:t>
            </w:r>
          </w:p>
        </w:tc>
        <w:tc>
          <w:tcPr>
            <w:tcW w:w="342" w:type="pct"/>
            <w:tcBorders>
              <w:top w:val="nil"/>
              <w:left w:val="nil"/>
              <w:bottom w:val="nil"/>
              <w:right w:val="single" w:sz="4" w:space="0" w:color="auto"/>
            </w:tcBorders>
            <w:shd w:val="clear" w:color="auto" w:fill="auto"/>
            <w:noWrap/>
            <w:vAlign w:val="bottom"/>
            <w:hideMark/>
          </w:tcPr>
          <w:p w14:paraId="6401AF9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137BF094"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29EFA8D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Unknown</w:t>
            </w:r>
          </w:p>
        </w:tc>
        <w:tc>
          <w:tcPr>
            <w:tcW w:w="286" w:type="pct"/>
            <w:tcBorders>
              <w:top w:val="nil"/>
              <w:left w:val="nil"/>
              <w:bottom w:val="nil"/>
              <w:right w:val="nil"/>
            </w:tcBorders>
            <w:shd w:val="clear" w:color="auto" w:fill="auto"/>
            <w:noWrap/>
            <w:vAlign w:val="bottom"/>
            <w:hideMark/>
          </w:tcPr>
          <w:p w14:paraId="6A2D35E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w:t>
            </w:r>
          </w:p>
        </w:tc>
        <w:tc>
          <w:tcPr>
            <w:tcW w:w="632" w:type="pct"/>
            <w:tcBorders>
              <w:top w:val="nil"/>
              <w:left w:val="nil"/>
              <w:bottom w:val="nil"/>
              <w:right w:val="nil"/>
            </w:tcBorders>
            <w:shd w:val="clear" w:color="auto" w:fill="auto"/>
            <w:noWrap/>
            <w:vAlign w:val="bottom"/>
            <w:hideMark/>
          </w:tcPr>
          <w:p w14:paraId="63795A5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(3.4%)</w:t>
            </w:r>
          </w:p>
        </w:tc>
        <w:tc>
          <w:tcPr>
            <w:tcW w:w="286" w:type="pct"/>
            <w:tcBorders>
              <w:top w:val="nil"/>
              <w:left w:val="nil"/>
              <w:bottom w:val="nil"/>
              <w:right w:val="nil"/>
            </w:tcBorders>
            <w:shd w:val="clear" w:color="auto" w:fill="auto"/>
            <w:noWrap/>
            <w:vAlign w:val="bottom"/>
            <w:hideMark/>
          </w:tcPr>
          <w:p w14:paraId="418BDF1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w:t>
            </w:r>
          </w:p>
        </w:tc>
        <w:tc>
          <w:tcPr>
            <w:tcW w:w="632" w:type="pct"/>
            <w:tcBorders>
              <w:top w:val="nil"/>
              <w:left w:val="nil"/>
              <w:bottom w:val="nil"/>
              <w:right w:val="nil"/>
            </w:tcBorders>
            <w:shd w:val="clear" w:color="auto" w:fill="auto"/>
            <w:noWrap/>
            <w:vAlign w:val="bottom"/>
            <w:hideMark/>
          </w:tcPr>
          <w:p w14:paraId="2DFAA8F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(21.4%)</w:t>
            </w:r>
          </w:p>
        </w:tc>
        <w:tc>
          <w:tcPr>
            <w:tcW w:w="286" w:type="pct"/>
            <w:tcBorders>
              <w:top w:val="nil"/>
              <w:left w:val="nil"/>
              <w:bottom w:val="nil"/>
              <w:right w:val="nil"/>
            </w:tcBorders>
            <w:shd w:val="clear" w:color="auto" w:fill="auto"/>
            <w:noWrap/>
            <w:vAlign w:val="bottom"/>
            <w:hideMark/>
          </w:tcPr>
          <w:p w14:paraId="0430A7E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w:t>
            </w:r>
          </w:p>
        </w:tc>
        <w:tc>
          <w:tcPr>
            <w:tcW w:w="632" w:type="pct"/>
            <w:tcBorders>
              <w:top w:val="nil"/>
              <w:left w:val="nil"/>
              <w:bottom w:val="nil"/>
              <w:right w:val="nil"/>
            </w:tcBorders>
            <w:shd w:val="clear" w:color="auto" w:fill="auto"/>
            <w:noWrap/>
            <w:vAlign w:val="bottom"/>
            <w:hideMark/>
          </w:tcPr>
          <w:p w14:paraId="59A62E2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(5.4%)</w:t>
            </w:r>
          </w:p>
        </w:tc>
        <w:tc>
          <w:tcPr>
            <w:tcW w:w="342" w:type="pct"/>
            <w:tcBorders>
              <w:top w:val="nil"/>
              <w:left w:val="nil"/>
              <w:bottom w:val="nil"/>
              <w:right w:val="single" w:sz="4" w:space="0" w:color="auto"/>
            </w:tcBorders>
            <w:shd w:val="clear" w:color="auto" w:fill="auto"/>
            <w:noWrap/>
            <w:vAlign w:val="bottom"/>
            <w:hideMark/>
          </w:tcPr>
          <w:p w14:paraId="57452A7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50C781AD"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14C91836"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PA procedures post-homograft</w:t>
            </w:r>
          </w:p>
        </w:tc>
        <w:tc>
          <w:tcPr>
            <w:tcW w:w="286" w:type="pct"/>
            <w:tcBorders>
              <w:top w:val="nil"/>
              <w:left w:val="nil"/>
              <w:bottom w:val="nil"/>
              <w:right w:val="nil"/>
            </w:tcBorders>
            <w:shd w:val="clear" w:color="auto" w:fill="auto"/>
            <w:noWrap/>
            <w:vAlign w:val="bottom"/>
            <w:hideMark/>
          </w:tcPr>
          <w:p w14:paraId="01B29D2C"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p>
        </w:tc>
        <w:tc>
          <w:tcPr>
            <w:tcW w:w="632" w:type="pct"/>
            <w:tcBorders>
              <w:top w:val="nil"/>
              <w:left w:val="nil"/>
              <w:bottom w:val="nil"/>
              <w:right w:val="nil"/>
            </w:tcBorders>
            <w:shd w:val="clear" w:color="auto" w:fill="auto"/>
            <w:noWrap/>
            <w:vAlign w:val="bottom"/>
            <w:hideMark/>
          </w:tcPr>
          <w:p w14:paraId="3C445463"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246624AC"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7D99A8A2"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0AE73A01"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63A8E23F"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342" w:type="pct"/>
            <w:tcBorders>
              <w:top w:val="nil"/>
              <w:left w:val="nil"/>
              <w:bottom w:val="nil"/>
              <w:right w:val="single" w:sz="4" w:space="0" w:color="auto"/>
            </w:tcBorders>
            <w:shd w:val="clear" w:color="auto" w:fill="auto"/>
            <w:noWrap/>
            <w:vAlign w:val="bottom"/>
            <w:hideMark/>
          </w:tcPr>
          <w:p w14:paraId="60FC7954"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0.015</w:t>
            </w:r>
          </w:p>
        </w:tc>
      </w:tr>
      <w:tr w:rsidR="004B2BE9" w:rsidRPr="00D6246B" w14:paraId="06A70F94"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10C6B4D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None</w:t>
            </w:r>
          </w:p>
        </w:tc>
        <w:tc>
          <w:tcPr>
            <w:tcW w:w="286" w:type="pct"/>
            <w:tcBorders>
              <w:top w:val="nil"/>
              <w:left w:val="nil"/>
              <w:bottom w:val="nil"/>
              <w:right w:val="nil"/>
            </w:tcBorders>
            <w:shd w:val="clear" w:color="auto" w:fill="auto"/>
            <w:noWrap/>
            <w:vAlign w:val="bottom"/>
            <w:hideMark/>
          </w:tcPr>
          <w:p w14:paraId="3214AAF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115</w:t>
            </w:r>
          </w:p>
        </w:tc>
        <w:tc>
          <w:tcPr>
            <w:tcW w:w="632" w:type="pct"/>
            <w:tcBorders>
              <w:top w:val="nil"/>
              <w:left w:val="nil"/>
              <w:bottom w:val="nil"/>
              <w:right w:val="nil"/>
            </w:tcBorders>
            <w:shd w:val="clear" w:color="auto" w:fill="auto"/>
            <w:noWrap/>
            <w:vAlign w:val="bottom"/>
            <w:hideMark/>
          </w:tcPr>
          <w:p w14:paraId="5DF0BB0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(99.1%)</w:t>
            </w:r>
          </w:p>
        </w:tc>
        <w:tc>
          <w:tcPr>
            <w:tcW w:w="286" w:type="pct"/>
            <w:tcBorders>
              <w:top w:val="nil"/>
              <w:left w:val="nil"/>
              <w:bottom w:val="nil"/>
              <w:right w:val="nil"/>
            </w:tcBorders>
            <w:shd w:val="clear" w:color="auto" w:fill="auto"/>
            <w:noWrap/>
            <w:vAlign w:val="bottom"/>
            <w:hideMark/>
          </w:tcPr>
          <w:p w14:paraId="7743AC7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w:t>
            </w:r>
          </w:p>
        </w:tc>
        <w:tc>
          <w:tcPr>
            <w:tcW w:w="632" w:type="pct"/>
            <w:tcBorders>
              <w:top w:val="nil"/>
              <w:left w:val="nil"/>
              <w:bottom w:val="nil"/>
              <w:right w:val="nil"/>
            </w:tcBorders>
            <w:shd w:val="clear" w:color="auto" w:fill="auto"/>
            <w:noWrap/>
            <w:vAlign w:val="bottom"/>
            <w:hideMark/>
          </w:tcPr>
          <w:p w14:paraId="7A3C68E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(92.9%)</w:t>
            </w:r>
          </w:p>
        </w:tc>
        <w:tc>
          <w:tcPr>
            <w:tcW w:w="286" w:type="pct"/>
            <w:tcBorders>
              <w:top w:val="nil"/>
              <w:left w:val="nil"/>
              <w:bottom w:val="nil"/>
              <w:right w:val="nil"/>
            </w:tcBorders>
            <w:shd w:val="clear" w:color="auto" w:fill="auto"/>
            <w:noWrap/>
            <w:vAlign w:val="bottom"/>
            <w:hideMark/>
          </w:tcPr>
          <w:p w14:paraId="7A90988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128</w:t>
            </w:r>
          </w:p>
        </w:tc>
        <w:tc>
          <w:tcPr>
            <w:tcW w:w="632" w:type="pct"/>
            <w:tcBorders>
              <w:top w:val="nil"/>
              <w:left w:val="nil"/>
              <w:bottom w:val="nil"/>
              <w:right w:val="nil"/>
            </w:tcBorders>
            <w:shd w:val="clear" w:color="auto" w:fill="auto"/>
            <w:noWrap/>
            <w:vAlign w:val="bottom"/>
            <w:hideMark/>
          </w:tcPr>
          <w:p w14:paraId="1837E7E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(98.5%)</w:t>
            </w:r>
          </w:p>
        </w:tc>
        <w:tc>
          <w:tcPr>
            <w:tcW w:w="342" w:type="pct"/>
            <w:tcBorders>
              <w:top w:val="nil"/>
              <w:left w:val="nil"/>
              <w:bottom w:val="nil"/>
              <w:right w:val="single" w:sz="4" w:space="0" w:color="auto"/>
            </w:tcBorders>
            <w:shd w:val="clear" w:color="auto" w:fill="auto"/>
            <w:noWrap/>
            <w:vAlign w:val="bottom"/>
            <w:hideMark/>
          </w:tcPr>
          <w:p w14:paraId="33C77A2E"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6B6947EB"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520D649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Homograft PTA</w:t>
            </w:r>
          </w:p>
        </w:tc>
        <w:tc>
          <w:tcPr>
            <w:tcW w:w="286" w:type="pct"/>
            <w:tcBorders>
              <w:top w:val="nil"/>
              <w:left w:val="nil"/>
              <w:bottom w:val="nil"/>
              <w:right w:val="nil"/>
            </w:tcBorders>
            <w:shd w:val="clear" w:color="auto" w:fill="auto"/>
            <w:noWrap/>
            <w:vAlign w:val="bottom"/>
            <w:hideMark/>
          </w:tcPr>
          <w:p w14:paraId="66D8440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w:t>
            </w:r>
          </w:p>
        </w:tc>
        <w:tc>
          <w:tcPr>
            <w:tcW w:w="632" w:type="pct"/>
            <w:tcBorders>
              <w:top w:val="nil"/>
              <w:left w:val="nil"/>
              <w:bottom w:val="nil"/>
              <w:right w:val="nil"/>
            </w:tcBorders>
            <w:shd w:val="clear" w:color="auto" w:fill="auto"/>
            <w:noWrap/>
            <w:vAlign w:val="bottom"/>
            <w:hideMark/>
          </w:tcPr>
          <w:p w14:paraId="11B5A3B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w:t>
            </w:r>
          </w:p>
        </w:tc>
        <w:tc>
          <w:tcPr>
            <w:tcW w:w="286" w:type="pct"/>
            <w:tcBorders>
              <w:top w:val="nil"/>
              <w:left w:val="nil"/>
              <w:bottom w:val="nil"/>
              <w:right w:val="nil"/>
            </w:tcBorders>
            <w:shd w:val="clear" w:color="auto" w:fill="auto"/>
            <w:noWrap/>
            <w:vAlign w:val="bottom"/>
            <w:hideMark/>
          </w:tcPr>
          <w:p w14:paraId="00569D05"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w:t>
            </w:r>
          </w:p>
        </w:tc>
        <w:tc>
          <w:tcPr>
            <w:tcW w:w="632" w:type="pct"/>
            <w:tcBorders>
              <w:top w:val="nil"/>
              <w:left w:val="nil"/>
              <w:bottom w:val="nil"/>
              <w:right w:val="nil"/>
            </w:tcBorders>
            <w:shd w:val="clear" w:color="auto" w:fill="auto"/>
            <w:noWrap/>
            <w:vAlign w:val="bottom"/>
            <w:hideMark/>
          </w:tcPr>
          <w:p w14:paraId="15D26DC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(7.1%)</w:t>
            </w:r>
          </w:p>
        </w:tc>
        <w:tc>
          <w:tcPr>
            <w:tcW w:w="286" w:type="pct"/>
            <w:tcBorders>
              <w:top w:val="nil"/>
              <w:left w:val="nil"/>
              <w:bottom w:val="nil"/>
              <w:right w:val="nil"/>
            </w:tcBorders>
            <w:shd w:val="clear" w:color="auto" w:fill="auto"/>
            <w:noWrap/>
            <w:vAlign w:val="bottom"/>
            <w:hideMark/>
          </w:tcPr>
          <w:p w14:paraId="44C97402"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w:t>
            </w:r>
          </w:p>
        </w:tc>
        <w:tc>
          <w:tcPr>
            <w:tcW w:w="632" w:type="pct"/>
            <w:tcBorders>
              <w:top w:val="nil"/>
              <w:left w:val="nil"/>
              <w:bottom w:val="nil"/>
              <w:right w:val="nil"/>
            </w:tcBorders>
            <w:shd w:val="clear" w:color="auto" w:fill="auto"/>
            <w:noWrap/>
            <w:vAlign w:val="bottom"/>
            <w:hideMark/>
          </w:tcPr>
          <w:p w14:paraId="7F74525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(0.8%)</w:t>
            </w:r>
          </w:p>
        </w:tc>
        <w:tc>
          <w:tcPr>
            <w:tcW w:w="342" w:type="pct"/>
            <w:tcBorders>
              <w:top w:val="nil"/>
              <w:left w:val="nil"/>
              <w:bottom w:val="nil"/>
              <w:right w:val="single" w:sz="4" w:space="0" w:color="auto"/>
            </w:tcBorders>
            <w:shd w:val="clear" w:color="auto" w:fill="auto"/>
            <w:noWrap/>
            <w:vAlign w:val="bottom"/>
            <w:hideMark/>
          </w:tcPr>
          <w:p w14:paraId="2C87A8F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6D8EEE8C"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40F8F3D0"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Homograft stent and PTA</w:t>
            </w:r>
          </w:p>
        </w:tc>
        <w:tc>
          <w:tcPr>
            <w:tcW w:w="286" w:type="pct"/>
            <w:tcBorders>
              <w:top w:val="nil"/>
              <w:left w:val="nil"/>
              <w:bottom w:val="nil"/>
              <w:right w:val="nil"/>
            </w:tcBorders>
            <w:shd w:val="clear" w:color="auto" w:fill="auto"/>
            <w:noWrap/>
            <w:vAlign w:val="bottom"/>
            <w:hideMark/>
          </w:tcPr>
          <w:p w14:paraId="29AE4CB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w:t>
            </w:r>
          </w:p>
        </w:tc>
        <w:tc>
          <w:tcPr>
            <w:tcW w:w="632" w:type="pct"/>
            <w:tcBorders>
              <w:top w:val="nil"/>
              <w:left w:val="nil"/>
              <w:bottom w:val="nil"/>
              <w:right w:val="nil"/>
            </w:tcBorders>
            <w:shd w:val="clear" w:color="auto" w:fill="auto"/>
            <w:noWrap/>
            <w:vAlign w:val="bottom"/>
            <w:hideMark/>
          </w:tcPr>
          <w:p w14:paraId="1EC15C93"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(0.9%)</w:t>
            </w:r>
          </w:p>
        </w:tc>
        <w:tc>
          <w:tcPr>
            <w:tcW w:w="286" w:type="pct"/>
            <w:tcBorders>
              <w:top w:val="nil"/>
              <w:left w:val="nil"/>
              <w:bottom w:val="nil"/>
              <w:right w:val="nil"/>
            </w:tcBorders>
            <w:shd w:val="clear" w:color="auto" w:fill="auto"/>
            <w:noWrap/>
            <w:vAlign w:val="bottom"/>
            <w:hideMark/>
          </w:tcPr>
          <w:p w14:paraId="7B093C4E"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w:t>
            </w:r>
          </w:p>
        </w:tc>
        <w:tc>
          <w:tcPr>
            <w:tcW w:w="632" w:type="pct"/>
            <w:tcBorders>
              <w:top w:val="nil"/>
              <w:left w:val="nil"/>
              <w:bottom w:val="nil"/>
              <w:right w:val="nil"/>
            </w:tcBorders>
            <w:shd w:val="clear" w:color="auto" w:fill="auto"/>
            <w:noWrap/>
            <w:vAlign w:val="bottom"/>
            <w:hideMark/>
          </w:tcPr>
          <w:p w14:paraId="2C5B726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w:t>
            </w:r>
          </w:p>
        </w:tc>
        <w:tc>
          <w:tcPr>
            <w:tcW w:w="286" w:type="pct"/>
            <w:tcBorders>
              <w:top w:val="nil"/>
              <w:left w:val="nil"/>
              <w:bottom w:val="nil"/>
              <w:right w:val="nil"/>
            </w:tcBorders>
            <w:shd w:val="clear" w:color="auto" w:fill="auto"/>
            <w:noWrap/>
            <w:vAlign w:val="bottom"/>
            <w:hideMark/>
          </w:tcPr>
          <w:p w14:paraId="4B417D43"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w:t>
            </w:r>
          </w:p>
        </w:tc>
        <w:tc>
          <w:tcPr>
            <w:tcW w:w="632" w:type="pct"/>
            <w:tcBorders>
              <w:top w:val="nil"/>
              <w:left w:val="nil"/>
              <w:bottom w:val="nil"/>
              <w:right w:val="nil"/>
            </w:tcBorders>
            <w:shd w:val="clear" w:color="auto" w:fill="auto"/>
            <w:noWrap/>
            <w:vAlign w:val="bottom"/>
            <w:hideMark/>
          </w:tcPr>
          <w:p w14:paraId="2A6F5FF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(0.8%)</w:t>
            </w:r>
          </w:p>
        </w:tc>
        <w:tc>
          <w:tcPr>
            <w:tcW w:w="342" w:type="pct"/>
            <w:tcBorders>
              <w:top w:val="nil"/>
              <w:left w:val="nil"/>
              <w:bottom w:val="nil"/>
              <w:right w:val="single" w:sz="4" w:space="0" w:color="auto"/>
            </w:tcBorders>
            <w:shd w:val="clear" w:color="auto" w:fill="auto"/>
            <w:noWrap/>
            <w:vAlign w:val="bottom"/>
            <w:hideMark/>
          </w:tcPr>
          <w:p w14:paraId="0DC22EE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3A45DACE"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1F625065"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Type of abnormal IVS motion</w:t>
            </w:r>
          </w:p>
        </w:tc>
        <w:tc>
          <w:tcPr>
            <w:tcW w:w="286" w:type="pct"/>
            <w:tcBorders>
              <w:top w:val="nil"/>
              <w:left w:val="nil"/>
              <w:bottom w:val="nil"/>
              <w:right w:val="nil"/>
            </w:tcBorders>
            <w:shd w:val="clear" w:color="auto" w:fill="auto"/>
            <w:noWrap/>
            <w:vAlign w:val="bottom"/>
            <w:hideMark/>
          </w:tcPr>
          <w:p w14:paraId="19B2FCF3"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p>
        </w:tc>
        <w:tc>
          <w:tcPr>
            <w:tcW w:w="632" w:type="pct"/>
            <w:tcBorders>
              <w:top w:val="nil"/>
              <w:left w:val="nil"/>
              <w:bottom w:val="nil"/>
              <w:right w:val="nil"/>
            </w:tcBorders>
            <w:shd w:val="clear" w:color="auto" w:fill="auto"/>
            <w:noWrap/>
            <w:vAlign w:val="bottom"/>
            <w:hideMark/>
          </w:tcPr>
          <w:p w14:paraId="029EA9FB"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1BEBC266"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3E8D9015"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57DD5BFB"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621E8AAB"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342" w:type="pct"/>
            <w:tcBorders>
              <w:top w:val="nil"/>
              <w:left w:val="nil"/>
              <w:bottom w:val="nil"/>
              <w:right w:val="single" w:sz="4" w:space="0" w:color="auto"/>
            </w:tcBorders>
            <w:shd w:val="clear" w:color="auto" w:fill="auto"/>
            <w:noWrap/>
            <w:vAlign w:val="bottom"/>
            <w:hideMark/>
          </w:tcPr>
          <w:p w14:paraId="48BA9DD5"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0.037</w:t>
            </w:r>
          </w:p>
        </w:tc>
      </w:tr>
      <w:tr w:rsidR="004B2BE9" w:rsidRPr="00D6246B" w14:paraId="0991DFC9"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24E7F64A"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Normal IVS motion</w:t>
            </w:r>
          </w:p>
        </w:tc>
        <w:tc>
          <w:tcPr>
            <w:tcW w:w="286" w:type="pct"/>
            <w:tcBorders>
              <w:top w:val="nil"/>
              <w:left w:val="nil"/>
              <w:bottom w:val="nil"/>
              <w:right w:val="nil"/>
            </w:tcBorders>
            <w:shd w:val="clear" w:color="auto" w:fill="auto"/>
            <w:noWrap/>
            <w:vAlign w:val="bottom"/>
            <w:hideMark/>
          </w:tcPr>
          <w:p w14:paraId="71E04C7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50</w:t>
            </w:r>
          </w:p>
        </w:tc>
        <w:tc>
          <w:tcPr>
            <w:tcW w:w="632" w:type="pct"/>
            <w:tcBorders>
              <w:top w:val="nil"/>
              <w:left w:val="nil"/>
              <w:bottom w:val="nil"/>
              <w:right w:val="nil"/>
            </w:tcBorders>
            <w:shd w:val="clear" w:color="auto" w:fill="auto"/>
            <w:noWrap/>
            <w:vAlign w:val="bottom"/>
            <w:hideMark/>
          </w:tcPr>
          <w:p w14:paraId="44E2A4C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(43.1%)</w:t>
            </w:r>
          </w:p>
        </w:tc>
        <w:tc>
          <w:tcPr>
            <w:tcW w:w="286" w:type="pct"/>
            <w:tcBorders>
              <w:top w:val="nil"/>
              <w:left w:val="nil"/>
              <w:bottom w:val="nil"/>
              <w:right w:val="nil"/>
            </w:tcBorders>
            <w:shd w:val="clear" w:color="auto" w:fill="auto"/>
            <w:noWrap/>
            <w:vAlign w:val="bottom"/>
            <w:hideMark/>
          </w:tcPr>
          <w:p w14:paraId="45D78868"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w:t>
            </w:r>
          </w:p>
        </w:tc>
        <w:tc>
          <w:tcPr>
            <w:tcW w:w="632" w:type="pct"/>
            <w:tcBorders>
              <w:top w:val="nil"/>
              <w:left w:val="nil"/>
              <w:bottom w:val="nil"/>
              <w:right w:val="nil"/>
            </w:tcBorders>
            <w:shd w:val="clear" w:color="auto" w:fill="auto"/>
            <w:noWrap/>
            <w:vAlign w:val="bottom"/>
            <w:hideMark/>
          </w:tcPr>
          <w:p w14:paraId="7898E721"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(50.0%)</w:t>
            </w:r>
          </w:p>
        </w:tc>
        <w:tc>
          <w:tcPr>
            <w:tcW w:w="286" w:type="pct"/>
            <w:tcBorders>
              <w:top w:val="nil"/>
              <w:left w:val="nil"/>
              <w:bottom w:val="nil"/>
              <w:right w:val="nil"/>
            </w:tcBorders>
            <w:shd w:val="clear" w:color="auto" w:fill="auto"/>
            <w:noWrap/>
            <w:vAlign w:val="bottom"/>
            <w:hideMark/>
          </w:tcPr>
          <w:p w14:paraId="1CE7C5AA"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57</w:t>
            </w:r>
          </w:p>
        </w:tc>
        <w:tc>
          <w:tcPr>
            <w:tcW w:w="632" w:type="pct"/>
            <w:tcBorders>
              <w:top w:val="nil"/>
              <w:left w:val="nil"/>
              <w:bottom w:val="nil"/>
              <w:right w:val="nil"/>
            </w:tcBorders>
            <w:shd w:val="clear" w:color="auto" w:fill="auto"/>
            <w:noWrap/>
            <w:vAlign w:val="bottom"/>
            <w:hideMark/>
          </w:tcPr>
          <w:p w14:paraId="0296DB2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(43.8%)</w:t>
            </w:r>
          </w:p>
        </w:tc>
        <w:tc>
          <w:tcPr>
            <w:tcW w:w="342" w:type="pct"/>
            <w:tcBorders>
              <w:top w:val="nil"/>
              <w:left w:val="nil"/>
              <w:bottom w:val="nil"/>
              <w:right w:val="single" w:sz="4" w:space="0" w:color="auto"/>
            </w:tcBorders>
            <w:shd w:val="clear" w:color="auto" w:fill="auto"/>
            <w:noWrap/>
            <w:vAlign w:val="bottom"/>
            <w:hideMark/>
          </w:tcPr>
          <w:p w14:paraId="7062638C"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45606338"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3C42D80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Diastolic IVS flattening</w:t>
            </w:r>
          </w:p>
        </w:tc>
        <w:tc>
          <w:tcPr>
            <w:tcW w:w="286" w:type="pct"/>
            <w:tcBorders>
              <w:top w:val="nil"/>
              <w:left w:val="nil"/>
              <w:bottom w:val="nil"/>
              <w:right w:val="nil"/>
            </w:tcBorders>
            <w:shd w:val="clear" w:color="auto" w:fill="auto"/>
            <w:noWrap/>
            <w:vAlign w:val="bottom"/>
            <w:hideMark/>
          </w:tcPr>
          <w:p w14:paraId="6B66F669"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47</w:t>
            </w:r>
          </w:p>
        </w:tc>
        <w:tc>
          <w:tcPr>
            <w:tcW w:w="632" w:type="pct"/>
            <w:tcBorders>
              <w:top w:val="nil"/>
              <w:left w:val="nil"/>
              <w:bottom w:val="nil"/>
              <w:right w:val="nil"/>
            </w:tcBorders>
            <w:shd w:val="clear" w:color="auto" w:fill="auto"/>
            <w:noWrap/>
            <w:vAlign w:val="bottom"/>
            <w:hideMark/>
          </w:tcPr>
          <w:p w14:paraId="680800DE"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(40.5%)</w:t>
            </w:r>
          </w:p>
        </w:tc>
        <w:tc>
          <w:tcPr>
            <w:tcW w:w="286" w:type="pct"/>
            <w:tcBorders>
              <w:top w:val="nil"/>
              <w:left w:val="nil"/>
              <w:bottom w:val="nil"/>
              <w:right w:val="nil"/>
            </w:tcBorders>
            <w:shd w:val="clear" w:color="auto" w:fill="auto"/>
            <w:noWrap/>
            <w:vAlign w:val="bottom"/>
            <w:hideMark/>
          </w:tcPr>
          <w:p w14:paraId="1616460D"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w:t>
            </w:r>
          </w:p>
        </w:tc>
        <w:tc>
          <w:tcPr>
            <w:tcW w:w="632" w:type="pct"/>
            <w:tcBorders>
              <w:top w:val="nil"/>
              <w:left w:val="nil"/>
              <w:bottom w:val="nil"/>
              <w:right w:val="nil"/>
            </w:tcBorders>
            <w:shd w:val="clear" w:color="auto" w:fill="auto"/>
            <w:noWrap/>
            <w:vAlign w:val="bottom"/>
            <w:hideMark/>
          </w:tcPr>
          <w:p w14:paraId="6F8A2ECC"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(7.1%)</w:t>
            </w:r>
          </w:p>
        </w:tc>
        <w:tc>
          <w:tcPr>
            <w:tcW w:w="286" w:type="pct"/>
            <w:tcBorders>
              <w:top w:val="nil"/>
              <w:left w:val="nil"/>
              <w:bottom w:val="nil"/>
              <w:right w:val="nil"/>
            </w:tcBorders>
            <w:shd w:val="clear" w:color="auto" w:fill="auto"/>
            <w:noWrap/>
            <w:vAlign w:val="bottom"/>
            <w:hideMark/>
          </w:tcPr>
          <w:p w14:paraId="23322C4A"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48</w:t>
            </w:r>
          </w:p>
        </w:tc>
        <w:tc>
          <w:tcPr>
            <w:tcW w:w="632" w:type="pct"/>
            <w:tcBorders>
              <w:top w:val="nil"/>
              <w:left w:val="nil"/>
              <w:bottom w:val="nil"/>
              <w:right w:val="nil"/>
            </w:tcBorders>
            <w:shd w:val="clear" w:color="auto" w:fill="auto"/>
            <w:noWrap/>
            <w:vAlign w:val="bottom"/>
            <w:hideMark/>
          </w:tcPr>
          <w:p w14:paraId="56D9E72D"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(36.9%)</w:t>
            </w:r>
          </w:p>
        </w:tc>
        <w:tc>
          <w:tcPr>
            <w:tcW w:w="342" w:type="pct"/>
            <w:tcBorders>
              <w:top w:val="nil"/>
              <w:left w:val="nil"/>
              <w:bottom w:val="nil"/>
              <w:right w:val="single" w:sz="4" w:space="0" w:color="auto"/>
            </w:tcBorders>
            <w:shd w:val="clear" w:color="auto" w:fill="auto"/>
            <w:noWrap/>
            <w:vAlign w:val="bottom"/>
            <w:hideMark/>
          </w:tcPr>
          <w:p w14:paraId="00869074"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5F4746F0"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1DCB3436"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Systo-diastolic IVS flattening</w:t>
            </w:r>
          </w:p>
        </w:tc>
        <w:tc>
          <w:tcPr>
            <w:tcW w:w="286" w:type="pct"/>
            <w:tcBorders>
              <w:top w:val="nil"/>
              <w:left w:val="nil"/>
              <w:bottom w:val="nil"/>
              <w:right w:val="nil"/>
            </w:tcBorders>
            <w:shd w:val="clear" w:color="auto" w:fill="auto"/>
            <w:noWrap/>
            <w:vAlign w:val="bottom"/>
            <w:hideMark/>
          </w:tcPr>
          <w:p w14:paraId="179ECAE5"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w:t>
            </w:r>
          </w:p>
        </w:tc>
        <w:tc>
          <w:tcPr>
            <w:tcW w:w="632" w:type="pct"/>
            <w:tcBorders>
              <w:top w:val="nil"/>
              <w:left w:val="nil"/>
              <w:bottom w:val="nil"/>
              <w:right w:val="nil"/>
            </w:tcBorders>
            <w:shd w:val="clear" w:color="auto" w:fill="auto"/>
            <w:noWrap/>
            <w:vAlign w:val="bottom"/>
            <w:hideMark/>
          </w:tcPr>
          <w:p w14:paraId="41DA6D6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(2.6%)</w:t>
            </w:r>
          </w:p>
        </w:tc>
        <w:tc>
          <w:tcPr>
            <w:tcW w:w="286" w:type="pct"/>
            <w:tcBorders>
              <w:top w:val="nil"/>
              <w:left w:val="nil"/>
              <w:bottom w:val="nil"/>
              <w:right w:val="nil"/>
            </w:tcBorders>
            <w:shd w:val="clear" w:color="auto" w:fill="auto"/>
            <w:noWrap/>
            <w:vAlign w:val="bottom"/>
            <w:hideMark/>
          </w:tcPr>
          <w:p w14:paraId="73A43427"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w:t>
            </w:r>
          </w:p>
        </w:tc>
        <w:tc>
          <w:tcPr>
            <w:tcW w:w="632" w:type="pct"/>
            <w:tcBorders>
              <w:top w:val="nil"/>
              <w:left w:val="nil"/>
              <w:bottom w:val="nil"/>
              <w:right w:val="nil"/>
            </w:tcBorders>
            <w:shd w:val="clear" w:color="auto" w:fill="auto"/>
            <w:noWrap/>
            <w:vAlign w:val="bottom"/>
            <w:hideMark/>
          </w:tcPr>
          <w:p w14:paraId="7D71A24B"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(7.1%)</w:t>
            </w:r>
          </w:p>
        </w:tc>
        <w:tc>
          <w:tcPr>
            <w:tcW w:w="286" w:type="pct"/>
            <w:tcBorders>
              <w:top w:val="nil"/>
              <w:left w:val="nil"/>
              <w:bottom w:val="nil"/>
              <w:right w:val="nil"/>
            </w:tcBorders>
            <w:shd w:val="clear" w:color="auto" w:fill="auto"/>
            <w:noWrap/>
            <w:vAlign w:val="bottom"/>
            <w:hideMark/>
          </w:tcPr>
          <w:p w14:paraId="0B6C0744"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w:t>
            </w:r>
          </w:p>
        </w:tc>
        <w:tc>
          <w:tcPr>
            <w:tcW w:w="632" w:type="pct"/>
            <w:tcBorders>
              <w:top w:val="nil"/>
              <w:left w:val="nil"/>
              <w:bottom w:val="nil"/>
              <w:right w:val="nil"/>
            </w:tcBorders>
            <w:shd w:val="clear" w:color="auto" w:fill="auto"/>
            <w:noWrap/>
            <w:vAlign w:val="bottom"/>
            <w:hideMark/>
          </w:tcPr>
          <w:p w14:paraId="4A5F847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(3.1%)</w:t>
            </w:r>
          </w:p>
        </w:tc>
        <w:tc>
          <w:tcPr>
            <w:tcW w:w="342" w:type="pct"/>
            <w:tcBorders>
              <w:top w:val="nil"/>
              <w:left w:val="nil"/>
              <w:bottom w:val="nil"/>
              <w:right w:val="single" w:sz="4" w:space="0" w:color="auto"/>
            </w:tcBorders>
            <w:shd w:val="clear" w:color="auto" w:fill="auto"/>
            <w:noWrap/>
            <w:vAlign w:val="bottom"/>
            <w:hideMark/>
          </w:tcPr>
          <w:p w14:paraId="4D6964A7"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056264D9"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4C79511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Diastolic IVS inversion</w:t>
            </w:r>
          </w:p>
        </w:tc>
        <w:tc>
          <w:tcPr>
            <w:tcW w:w="286" w:type="pct"/>
            <w:tcBorders>
              <w:top w:val="nil"/>
              <w:left w:val="nil"/>
              <w:bottom w:val="nil"/>
              <w:right w:val="nil"/>
            </w:tcBorders>
            <w:shd w:val="clear" w:color="auto" w:fill="auto"/>
            <w:noWrap/>
            <w:vAlign w:val="bottom"/>
            <w:hideMark/>
          </w:tcPr>
          <w:p w14:paraId="6528820C"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w:t>
            </w:r>
          </w:p>
        </w:tc>
        <w:tc>
          <w:tcPr>
            <w:tcW w:w="632" w:type="pct"/>
            <w:tcBorders>
              <w:top w:val="nil"/>
              <w:left w:val="nil"/>
              <w:bottom w:val="nil"/>
              <w:right w:val="nil"/>
            </w:tcBorders>
            <w:shd w:val="clear" w:color="auto" w:fill="auto"/>
            <w:noWrap/>
            <w:vAlign w:val="bottom"/>
            <w:hideMark/>
          </w:tcPr>
          <w:p w14:paraId="5E11E40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(13.8%)</w:t>
            </w:r>
          </w:p>
        </w:tc>
        <w:tc>
          <w:tcPr>
            <w:tcW w:w="286" w:type="pct"/>
            <w:tcBorders>
              <w:top w:val="nil"/>
              <w:left w:val="nil"/>
              <w:bottom w:val="nil"/>
              <w:right w:val="nil"/>
            </w:tcBorders>
            <w:shd w:val="clear" w:color="auto" w:fill="auto"/>
            <w:noWrap/>
            <w:vAlign w:val="bottom"/>
            <w:hideMark/>
          </w:tcPr>
          <w:p w14:paraId="6F656F9A"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5</w:t>
            </w:r>
          </w:p>
        </w:tc>
        <w:tc>
          <w:tcPr>
            <w:tcW w:w="632" w:type="pct"/>
            <w:tcBorders>
              <w:top w:val="nil"/>
              <w:left w:val="nil"/>
              <w:bottom w:val="nil"/>
              <w:right w:val="nil"/>
            </w:tcBorders>
            <w:shd w:val="clear" w:color="auto" w:fill="auto"/>
            <w:noWrap/>
            <w:vAlign w:val="bottom"/>
            <w:hideMark/>
          </w:tcPr>
          <w:p w14:paraId="2177545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(35.7%)</w:t>
            </w:r>
          </w:p>
        </w:tc>
        <w:tc>
          <w:tcPr>
            <w:tcW w:w="286" w:type="pct"/>
            <w:tcBorders>
              <w:top w:val="nil"/>
              <w:left w:val="nil"/>
              <w:bottom w:val="nil"/>
              <w:right w:val="nil"/>
            </w:tcBorders>
            <w:shd w:val="clear" w:color="auto" w:fill="auto"/>
            <w:noWrap/>
            <w:vAlign w:val="bottom"/>
            <w:hideMark/>
          </w:tcPr>
          <w:p w14:paraId="79EB6EE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21</w:t>
            </w:r>
          </w:p>
        </w:tc>
        <w:tc>
          <w:tcPr>
            <w:tcW w:w="632" w:type="pct"/>
            <w:tcBorders>
              <w:top w:val="nil"/>
              <w:left w:val="nil"/>
              <w:bottom w:val="nil"/>
              <w:right w:val="nil"/>
            </w:tcBorders>
            <w:shd w:val="clear" w:color="auto" w:fill="auto"/>
            <w:noWrap/>
            <w:vAlign w:val="bottom"/>
            <w:hideMark/>
          </w:tcPr>
          <w:p w14:paraId="580BC527"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(16.2%)</w:t>
            </w:r>
          </w:p>
        </w:tc>
        <w:tc>
          <w:tcPr>
            <w:tcW w:w="342" w:type="pct"/>
            <w:tcBorders>
              <w:top w:val="nil"/>
              <w:left w:val="nil"/>
              <w:bottom w:val="nil"/>
              <w:right w:val="single" w:sz="4" w:space="0" w:color="auto"/>
            </w:tcBorders>
            <w:shd w:val="clear" w:color="auto" w:fill="auto"/>
            <w:noWrap/>
            <w:vAlign w:val="bottom"/>
            <w:hideMark/>
          </w:tcPr>
          <w:p w14:paraId="56974C99"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46280D50"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2AC39573"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r w:rsidRPr="004B2BE9">
              <w:rPr>
                <w:rFonts w:ascii="Times New Roman" w:eastAsia="Times New Roman" w:hAnsi="Times New Roman" w:cs="Times New Roman"/>
                <w:b/>
                <w:bCs/>
                <w:color w:val="000000"/>
                <w:sz w:val="22"/>
                <w:szCs w:val="22"/>
                <w:lang w:val="en-GB" w:eastAsia="it-IT"/>
              </w:rPr>
              <w:t>MPA bifurcation geometry</w:t>
            </w:r>
          </w:p>
        </w:tc>
        <w:tc>
          <w:tcPr>
            <w:tcW w:w="286" w:type="pct"/>
            <w:tcBorders>
              <w:top w:val="nil"/>
              <w:left w:val="nil"/>
              <w:bottom w:val="nil"/>
              <w:right w:val="nil"/>
            </w:tcBorders>
            <w:shd w:val="clear" w:color="auto" w:fill="auto"/>
            <w:noWrap/>
            <w:vAlign w:val="bottom"/>
            <w:hideMark/>
          </w:tcPr>
          <w:p w14:paraId="2C493498" w14:textId="77777777" w:rsidR="004B2BE9" w:rsidRPr="004B2BE9" w:rsidRDefault="004B2BE9" w:rsidP="004B2BE9">
            <w:pPr>
              <w:jc w:val="left"/>
              <w:rPr>
                <w:rFonts w:ascii="Times New Roman" w:eastAsia="Times New Roman" w:hAnsi="Times New Roman" w:cs="Times New Roman"/>
                <w:b/>
                <w:bCs/>
                <w:color w:val="000000"/>
                <w:sz w:val="22"/>
                <w:szCs w:val="22"/>
                <w:lang w:val="en-GB" w:eastAsia="it-IT"/>
              </w:rPr>
            </w:pPr>
          </w:p>
        </w:tc>
        <w:tc>
          <w:tcPr>
            <w:tcW w:w="632" w:type="pct"/>
            <w:tcBorders>
              <w:top w:val="nil"/>
              <w:left w:val="nil"/>
              <w:bottom w:val="nil"/>
              <w:right w:val="nil"/>
            </w:tcBorders>
            <w:shd w:val="clear" w:color="auto" w:fill="auto"/>
            <w:noWrap/>
            <w:vAlign w:val="bottom"/>
            <w:hideMark/>
          </w:tcPr>
          <w:p w14:paraId="0F738091"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5D17E9E1"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79744735"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286" w:type="pct"/>
            <w:tcBorders>
              <w:top w:val="nil"/>
              <w:left w:val="nil"/>
              <w:bottom w:val="nil"/>
              <w:right w:val="nil"/>
            </w:tcBorders>
            <w:shd w:val="clear" w:color="auto" w:fill="auto"/>
            <w:noWrap/>
            <w:vAlign w:val="bottom"/>
            <w:hideMark/>
          </w:tcPr>
          <w:p w14:paraId="7CDCC0B9"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632" w:type="pct"/>
            <w:tcBorders>
              <w:top w:val="nil"/>
              <w:left w:val="nil"/>
              <w:bottom w:val="nil"/>
              <w:right w:val="nil"/>
            </w:tcBorders>
            <w:shd w:val="clear" w:color="auto" w:fill="auto"/>
            <w:noWrap/>
            <w:vAlign w:val="bottom"/>
            <w:hideMark/>
          </w:tcPr>
          <w:p w14:paraId="3BDA7ECE" w14:textId="77777777" w:rsidR="004B2BE9" w:rsidRPr="004B2BE9" w:rsidRDefault="004B2BE9" w:rsidP="004B2BE9">
            <w:pPr>
              <w:jc w:val="left"/>
              <w:rPr>
                <w:rFonts w:ascii="Times New Roman" w:eastAsia="Times New Roman" w:hAnsi="Times New Roman" w:cs="Times New Roman"/>
                <w:sz w:val="20"/>
                <w:szCs w:val="20"/>
                <w:lang w:val="en-GB" w:eastAsia="it-IT"/>
              </w:rPr>
            </w:pPr>
          </w:p>
        </w:tc>
        <w:tc>
          <w:tcPr>
            <w:tcW w:w="342" w:type="pct"/>
            <w:tcBorders>
              <w:top w:val="nil"/>
              <w:left w:val="nil"/>
              <w:bottom w:val="nil"/>
              <w:right w:val="single" w:sz="4" w:space="0" w:color="auto"/>
            </w:tcBorders>
            <w:shd w:val="clear" w:color="auto" w:fill="auto"/>
            <w:noWrap/>
            <w:vAlign w:val="bottom"/>
            <w:hideMark/>
          </w:tcPr>
          <w:p w14:paraId="483F7994"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&lt;0.001</w:t>
            </w:r>
          </w:p>
        </w:tc>
      </w:tr>
      <w:tr w:rsidR="004B2BE9" w:rsidRPr="00D6246B" w14:paraId="0467155C" w14:textId="77777777" w:rsidTr="00942BD5">
        <w:trPr>
          <w:trHeight w:val="278"/>
          <w:jc w:val="center"/>
        </w:trPr>
        <w:tc>
          <w:tcPr>
            <w:tcW w:w="1903" w:type="pct"/>
            <w:gridSpan w:val="2"/>
            <w:tcBorders>
              <w:top w:val="nil"/>
              <w:left w:val="single" w:sz="4" w:space="0" w:color="auto"/>
              <w:bottom w:val="nil"/>
              <w:right w:val="nil"/>
            </w:tcBorders>
            <w:shd w:val="clear" w:color="auto" w:fill="auto"/>
            <w:noWrap/>
            <w:vAlign w:val="bottom"/>
            <w:hideMark/>
          </w:tcPr>
          <w:p w14:paraId="09939B2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Normal</w:t>
            </w:r>
          </w:p>
        </w:tc>
        <w:tc>
          <w:tcPr>
            <w:tcW w:w="286" w:type="pct"/>
            <w:tcBorders>
              <w:top w:val="nil"/>
              <w:left w:val="nil"/>
              <w:bottom w:val="nil"/>
              <w:right w:val="nil"/>
            </w:tcBorders>
            <w:shd w:val="clear" w:color="auto" w:fill="auto"/>
            <w:noWrap/>
            <w:vAlign w:val="bottom"/>
            <w:hideMark/>
          </w:tcPr>
          <w:p w14:paraId="7EB38F30"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100</w:t>
            </w:r>
          </w:p>
        </w:tc>
        <w:tc>
          <w:tcPr>
            <w:tcW w:w="632" w:type="pct"/>
            <w:tcBorders>
              <w:top w:val="nil"/>
              <w:left w:val="nil"/>
              <w:bottom w:val="nil"/>
              <w:right w:val="nil"/>
            </w:tcBorders>
            <w:shd w:val="clear" w:color="auto" w:fill="auto"/>
            <w:noWrap/>
            <w:vAlign w:val="bottom"/>
            <w:hideMark/>
          </w:tcPr>
          <w:p w14:paraId="49891FD8"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(86.2%)</w:t>
            </w:r>
          </w:p>
        </w:tc>
        <w:tc>
          <w:tcPr>
            <w:tcW w:w="286" w:type="pct"/>
            <w:tcBorders>
              <w:top w:val="nil"/>
              <w:left w:val="nil"/>
              <w:bottom w:val="nil"/>
              <w:right w:val="nil"/>
            </w:tcBorders>
            <w:shd w:val="clear" w:color="auto" w:fill="auto"/>
            <w:noWrap/>
            <w:vAlign w:val="bottom"/>
            <w:hideMark/>
          </w:tcPr>
          <w:p w14:paraId="2C97819A"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4</w:t>
            </w:r>
          </w:p>
        </w:tc>
        <w:tc>
          <w:tcPr>
            <w:tcW w:w="632" w:type="pct"/>
            <w:tcBorders>
              <w:top w:val="nil"/>
              <w:left w:val="nil"/>
              <w:bottom w:val="nil"/>
              <w:right w:val="nil"/>
            </w:tcBorders>
            <w:shd w:val="clear" w:color="auto" w:fill="auto"/>
            <w:noWrap/>
            <w:vAlign w:val="bottom"/>
            <w:hideMark/>
          </w:tcPr>
          <w:p w14:paraId="4B53CC82"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(28.6%)</w:t>
            </w:r>
          </w:p>
        </w:tc>
        <w:tc>
          <w:tcPr>
            <w:tcW w:w="286" w:type="pct"/>
            <w:tcBorders>
              <w:top w:val="nil"/>
              <w:left w:val="nil"/>
              <w:bottom w:val="nil"/>
              <w:right w:val="nil"/>
            </w:tcBorders>
            <w:shd w:val="clear" w:color="auto" w:fill="auto"/>
            <w:noWrap/>
            <w:vAlign w:val="bottom"/>
            <w:hideMark/>
          </w:tcPr>
          <w:p w14:paraId="68D96FB7"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104</w:t>
            </w:r>
          </w:p>
        </w:tc>
        <w:tc>
          <w:tcPr>
            <w:tcW w:w="632" w:type="pct"/>
            <w:tcBorders>
              <w:top w:val="nil"/>
              <w:left w:val="nil"/>
              <w:bottom w:val="nil"/>
              <w:right w:val="nil"/>
            </w:tcBorders>
            <w:shd w:val="clear" w:color="auto" w:fill="auto"/>
            <w:noWrap/>
            <w:vAlign w:val="bottom"/>
            <w:hideMark/>
          </w:tcPr>
          <w:p w14:paraId="789FAD2C"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(80.0%)</w:t>
            </w:r>
          </w:p>
        </w:tc>
        <w:tc>
          <w:tcPr>
            <w:tcW w:w="342" w:type="pct"/>
            <w:tcBorders>
              <w:top w:val="nil"/>
              <w:left w:val="nil"/>
              <w:bottom w:val="nil"/>
              <w:right w:val="single" w:sz="4" w:space="0" w:color="auto"/>
            </w:tcBorders>
            <w:shd w:val="clear" w:color="auto" w:fill="auto"/>
            <w:noWrap/>
            <w:vAlign w:val="bottom"/>
            <w:hideMark/>
          </w:tcPr>
          <w:p w14:paraId="20C36E31"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p>
        </w:tc>
      </w:tr>
      <w:tr w:rsidR="004B2BE9" w:rsidRPr="00D6246B" w14:paraId="2C356808" w14:textId="77777777" w:rsidTr="00942BD5">
        <w:trPr>
          <w:trHeight w:val="285"/>
          <w:jc w:val="center"/>
        </w:trPr>
        <w:tc>
          <w:tcPr>
            <w:tcW w:w="1903" w:type="pct"/>
            <w:gridSpan w:val="2"/>
            <w:tcBorders>
              <w:top w:val="nil"/>
              <w:left w:val="single" w:sz="4" w:space="0" w:color="auto"/>
              <w:bottom w:val="single" w:sz="4" w:space="0" w:color="auto"/>
              <w:right w:val="nil"/>
            </w:tcBorders>
            <w:shd w:val="clear" w:color="auto" w:fill="auto"/>
            <w:noWrap/>
            <w:vAlign w:val="bottom"/>
            <w:hideMark/>
          </w:tcPr>
          <w:p w14:paraId="01AB2FCF"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xml:space="preserve">  Angled</w:t>
            </w:r>
          </w:p>
        </w:tc>
        <w:tc>
          <w:tcPr>
            <w:tcW w:w="286" w:type="pct"/>
            <w:tcBorders>
              <w:top w:val="nil"/>
              <w:left w:val="nil"/>
              <w:bottom w:val="single" w:sz="4" w:space="0" w:color="auto"/>
              <w:right w:val="nil"/>
            </w:tcBorders>
            <w:shd w:val="clear" w:color="auto" w:fill="auto"/>
            <w:noWrap/>
            <w:vAlign w:val="bottom"/>
            <w:hideMark/>
          </w:tcPr>
          <w:p w14:paraId="1F55D352"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16</w:t>
            </w:r>
          </w:p>
        </w:tc>
        <w:tc>
          <w:tcPr>
            <w:tcW w:w="632" w:type="pct"/>
            <w:tcBorders>
              <w:top w:val="nil"/>
              <w:left w:val="nil"/>
              <w:bottom w:val="single" w:sz="4" w:space="0" w:color="auto"/>
              <w:right w:val="nil"/>
            </w:tcBorders>
            <w:shd w:val="clear" w:color="auto" w:fill="auto"/>
            <w:noWrap/>
            <w:vAlign w:val="bottom"/>
            <w:hideMark/>
          </w:tcPr>
          <w:p w14:paraId="3A98B05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(13.8%)</w:t>
            </w:r>
          </w:p>
        </w:tc>
        <w:tc>
          <w:tcPr>
            <w:tcW w:w="286" w:type="pct"/>
            <w:tcBorders>
              <w:top w:val="nil"/>
              <w:left w:val="nil"/>
              <w:bottom w:val="single" w:sz="4" w:space="0" w:color="auto"/>
              <w:right w:val="nil"/>
            </w:tcBorders>
            <w:shd w:val="clear" w:color="auto" w:fill="auto"/>
            <w:noWrap/>
            <w:vAlign w:val="bottom"/>
            <w:hideMark/>
          </w:tcPr>
          <w:p w14:paraId="0EB1788F"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10</w:t>
            </w:r>
          </w:p>
        </w:tc>
        <w:tc>
          <w:tcPr>
            <w:tcW w:w="632" w:type="pct"/>
            <w:tcBorders>
              <w:top w:val="nil"/>
              <w:left w:val="nil"/>
              <w:bottom w:val="single" w:sz="4" w:space="0" w:color="auto"/>
              <w:right w:val="nil"/>
            </w:tcBorders>
            <w:shd w:val="clear" w:color="auto" w:fill="auto"/>
            <w:noWrap/>
            <w:vAlign w:val="bottom"/>
            <w:hideMark/>
          </w:tcPr>
          <w:p w14:paraId="496ACAF5"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(71.4%)</w:t>
            </w:r>
          </w:p>
        </w:tc>
        <w:tc>
          <w:tcPr>
            <w:tcW w:w="286" w:type="pct"/>
            <w:tcBorders>
              <w:top w:val="nil"/>
              <w:left w:val="nil"/>
              <w:bottom w:val="single" w:sz="4" w:space="0" w:color="auto"/>
              <w:right w:val="nil"/>
            </w:tcBorders>
            <w:shd w:val="clear" w:color="auto" w:fill="auto"/>
            <w:noWrap/>
            <w:vAlign w:val="bottom"/>
            <w:hideMark/>
          </w:tcPr>
          <w:p w14:paraId="20F8FE02" w14:textId="77777777" w:rsidR="004B2BE9" w:rsidRPr="004B2BE9" w:rsidRDefault="004B2BE9" w:rsidP="004B2BE9">
            <w:pPr>
              <w:jc w:val="righ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26</w:t>
            </w:r>
          </w:p>
        </w:tc>
        <w:tc>
          <w:tcPr>
            <w:tcW w:w="632" w:type="pct"/>
            <w:tcBorders>
              <w:top w:val="nil"/>
              <w:left w:val="nil"/>
              <w:bottom w:val="single" w:sz="4" w:space="0" w:color="auto"/>
              <w:right w:val="nil"/>
            </w:tcBorders>
            <w:shd w:val="clear" w:color="auto" w:fill="auto"/>
            <w:noWrap/>
            <w:vAlign w:val="bottom"/>
            <w:hideMark/>
          </w:tcPr>
          <w:p w14:paraId="0B3566E0" w14:textId="77777777" w:rsidR="004B2BE9" w:rsidRPr="004B2BE9" w:rsidRDefault="004B2BE9" w:rsidP="004B2BE9">
            <w:pPr>
              <w:jc w:val="left"/>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(20.0%)</w:t>
            </w:r>
          </w:p>
        </w:tc>
        <w:tc>
          <w:tcPr>
            <w:tcW w:w="342" w:type="pct"/>
            <w:tcBorders>
              <w:top w:val="nil"/>
              <w:left w:val="nil"/>
              <w:bottom w:val="single" w:sz="4" w:space="0" w:color="auto"/>
              <w:right w:val="single" w:sz="4" w:space="0" w:color="auto"/>
            </w:tcBorders>
            <w:shd w:val="clear" w:color="auto" w:fill="auto"/>
            <w:noWrap/>
            <w:vAlign w:val="bottom"/>
            <w:hideMark/>
          </w:tcPr>
          <w:p w14:paraId="1AB8522E" w14:textId="77777777" w:rsidR="004B2BE9" w:rsidRPr="004B2BE9" w:rsidRDefault="004B2BE9" w:rsidP="004B2BE9">
            <w:pPr>
              <w:jc w:val="center"/>
              <w:rPr>
                <w:rFonts w:ascii="Times New Roman" w:eastAsia="Times New Roman" w:hAnsi="Times New Roman" w:cs="Times New Roman"/>
                <w:color w:val="000000"/>
                <w:sz w:val="22"/>
                <w:szCs w:val="22"/>
                <w:lang w:val="en-GB" w:eastAsia="it-IT"/>
              </w:rPr>
            </w:pPr>
            <w:r w:rsidRPr="004B2BE9">
              <w:rPr>
                <w:rFonts w:ascii="Times New Roman" w:eastAsia="Times New Roman" w:hAnsi="Times New Roman" w:cs="Times New Roman"/>
                <w:color w:val="000000"/>
                <w:sz w:val="22"/>
                <w:szCs w:val="22"/>
                <w:lang w:val="en-GB" w:eastAsia="it-IT"/>
              </w:rPr>
              <w:t> </w:t>
            </w:r>
          </w:p>
        </w:tc>
      </w:tr>
    </w:tbl>
    <w:p w14:paraId="75B06654" w14:textId="77777777" w:rsidR="000A6EA7" w:rsidRPr="00D6246B" w:rsidRDefault="000A6EA7" w:rsidP="005820A3">
      <w:pPr>
        <w:spacing w:line="480" w:lineRule="auto"/>
        <w:rPr>
          <w:rFonts w:ascii="Times New Roman" w:hAnsi="Times New Roman" w:cs="Times New Roman"/>
          <w:szCs w:val="24"/>
          <w:lang w:val="en-GB"/>
        </w:rPr>
      </w:pPr>
    </w:p>
    <w:p w14:paraId="45B2B58A" w14:textId="534769BD" w:rsidR="00E405B4" w:rsidRPr="00D6246B" w:rsidRDefault="00E405B4"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t>CMR= cardiac magnetic resonance</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TOF= Tetralogy of Fallot</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RA= right atrium</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IVS= interventricular septum</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LGE= late Gadolinium enhancement</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RVESVi= right ventricle end-systolic volume indexed to BSA</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PA= pulmonary artery (arteries)</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PTA= percutaneous transluminal angioplasty</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MPA= main pulmonary artery</w:t>
      </w:r>
      <w:r w:rsidR="004756AB" w:rsidRPr="00D6246B">
        <w:rPr>
          <w:rFonts w:ascii="Times New Roman" w:hAnsi="Times New Roman" w:cs="Times New Roman"/>
          <w:szCs w:val="24"/>
          <w:lang w:val="en-GB"/>
        </w:rPr>
        <w:t>.</w:t>
      </w:r>
    </w:p>
    <w:p w14:paraId="73EB5243" w14:textId="77777777" w:rsidR="00E405B4" w:rsidRPr="00D6246B" w:rsidRDefault="00E405B4" w:rsidP="005820A3">
      <w:pPr>
        <w:spacing w:line="480" w:lineRule="auto"/>
        <w:rPr>
          <w:rFonts w:ascii="Times New Roman" w:hAnsi="Times New Roman" w:cs="Times New Roman"/>
          <w:szCs w:val="24"/>
          <w:lang w:val="en-GB"/>
        </w:rPr>
      </w:pPr>
    </w:p>
    <w:p w14:paraId="25BFBA18" w14:textId="6D7ADEE8" w:rsidR="00E405B4" w:rsidRPr="00D6246B" w:rsidRDefault="00DF037D" w:rsidP="005820A3">
      <w:pPr>
        <w:spacing w:line="480" w:lineRule="auto"/>
        <w:rPr>
          <w:rFonts w:ascii="Times New Roman" w:hAnsi="Times New Roman" w:cs="Times New Roman"/>
          <w:b/>
          <w:bCs/>
          <w:szCs w:val="24"/>
          <w:lang w:val="en-GB"/>
        </w:rPr>
      </w:pPr>
      <w:r>
        <w:rPr>
          <w:rFonts w:ascii="Times New Roman" w:hAnsi="Times New Roman" w:cs="Times New Roman"/>
          <w:b/>
          <w:bCs/>
          <w:szCs w:val="24"/>
          <w:lang w:val="en-GB"/>
        </w:rPr>
        <w:t>Supplementary t</w:t>
      </w:r>
      <w:r w:rsidR="00E405B4" w:rsidRPr="00D6246B">
        <w:rPr>
          <w:rFonts w:ascii="Times New Roman" w:hAnsi="Times New Roman" w:cs="Times New Roman"/>
          <w:b/>
          <w:bCs/>
          <w:szCs w:val="24"/>
          <w:lang w:val="en-GB"/>
        </w:rPr>
        <w:t xml:space="preserve">able </w:t>
      </w:r>
      <w:r w:rsidR="00AE5447">
        <w:rPr>
          <w:rFonts w:ascii="Times New Roman" w:hAnsi="Times New Roman" w:cs="Times New Roman"/>
          <w:b/>
          <w:bCs/>
          <w:szCs w:val="24"/>
          <w:lang w:val="en-GB"/>
        </w:rPr>
        <w:t>2</w:t>
      </w:r>
    </w:p>
    <w:p w14:paraId="4752F7F8" w14:textId="77777777" w:rsidR="00E405B4" w:rsidRPr="00D6246B" w:rsidRDefault="00E405B4"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lastRenderedPageBreak/>
        <w:t>CMR and clinical variables correlated to heart failure hospitalization.</w:t>
      </w:r>
    </w:p>
    <w:tbl>
      <w:tblPr>
        <w:tblW w:w="5964" w:type="pct"/>
        <w:jc w:val="center"/>
        <w:tblCellMar>
          <w:left w:w="70" w:type="dxa"/>
          <w:right w:w="70" w:type="dxa"/>
        </w:tblCellMar>
        <w:tblLook w:val="04A0" w:firstRow="1" w:lastRow="0" w:firstColumn="1" w:lastColumn="0" w:noHBand="0" w:noVBand="1"/>
      </w:tblPr>
      <w:tblGrid>
        <w:gridCol w:w="4531"/>
        <w:gridCol w:w="73"/>
        <w:gridCol w:w="635"/>
        <w:gridCol w:w="1405"/>
        <w:gridCol w:w="635"/>
        <w:gridCol w:w="1405"/>
        <w:gridCol w:w="635"/>
        <w:gridCol w:w="1405"/>
        <w:gridCol w:w="760"/>
      </w:tblGrid>
      <w:tr w:rsidR="00A948BA" w:rsidRPr="00D6246B" w14:paraId="15B0D09E" w14:textId="77777777" w:rsidTr="00942BD5">
        <w:trPr>
          <w:trHeight w:val="285"/>
          <w:jc w:val="center"/>
        </w:trPr>
        <w:tc>
          <w:tcPr>
            <w:tcW w:w="1973" w:type="pct"/>
            <w:tcBorders>
              <w:top w:val="single" w:sz="4" w:space="0" w:color="auto"/>
              <w:left w:val="single" w:sz="4" w:space="0" w:color="auto"/>
              <w:bottom w:val="single" w:sz="8" w:space="0" w:color="auto"/>
              <w:right w:val="nil"/>
            </w:tcBorders>
            <w:shd w:val="clear" w:color="auto" w:fill="auto"/>
            <w:noWrap/>
            <w:vAlign w:val="bottom"/>
            <w:hideMark/>
          </w:tcPr>
          <w:p w14:paraId="6543BF61" w14:textId="77777777" w:rsidR="00A948BA" w:rsidRPr="00A948BA" w:rsidRDefault="00A948BA" w:rsidP="00A948BA">
            <w:pPr>
              <w:jc w:val="left"/>
              <w:rPr>
                <w:rFonts w:ascii="Times New Roman" w:eastAsia="Times New Roman" w:hAnsi="Times New Roman" w:cs="Times New Roman"/>
                <w:b/>
                <w:bCs/>
                <w:sz w:val="22"/>
                <w:szCs w:val="22"/>
                <w:lang w:val="en-GB" w:eastAsia="it-IT"/>
              </w:rPr>
            </w:pPr>
            <w:r w:rsidRPr="00A948BA">
              <w:rPr>
                <w:rFonts w:ascii="Times New Roman" w:eastAsia="Times New Roman" w:hAnsi="Times New Roman" w:cs="Times New Roman"/>
                <w:b/>
                <w:bCs/>
                <w:sz w:val="22"/>
                <w:szCs w:val="22"/>
                <w:lang w:val="en-GB" w:eastAsia="it-IT"/>
              </w:rPr>
              <w:t>Variable</w:t>
            </w:r>
          </w:p>
        </w:tc>
        <w:tc>
          <w:tcPr>
            <w:tcW w:w="920" w:type="pct"/>
            <w:gridSpan w:val="3"/>
            <w:tcBorders>
              <w:top w:val="single" w:sz="4" w:space="0" w:color="auto"/>
              <w:left w:val="nil"/>
              <w:bottom w:val="single" w:sz="8" w:space="0" w:color="auto"/>
              <w:right w:val="nil"/>
            </w:tcBorders>
            <w:shd w:val="clear" w:color="auto" w:fill="auto"/>
            <w:noWrap/>
            <w:vAlign w:val="bottom"/>
            <w:hideMark/>
          </w:tcPr>
          <w:p w14:paraId="7311C879" w14:textId="77777777" w:rsidR="00A948BA" w:rsidRPr="00A948BA" w:rsidRDefault="00A948BA" w:rsidP="00A948BA">
            <w:pPr>
              <w:jc w:val="center"/>
              <w:rPr>
                <w:rFonts w:ascii="Times New Roman" w:eastAsia="Times New Roman" w:hAnsi="Times New Roman" w:cs="Times New Roman"/>
                <w:b/>
                <w:bCs/>
                <w:sz w:val="22"/>
                <w:szCs w:val="22"/>
                <w:lang w:val="en-GB" w:eastAsia="it-IT"/>
              </w:rPr>
            </w:pPr>
            <w:r w:rsidRPr="00A948BA">
              <w:rPr>
                <w:rFonts w:ascii="Times New Roman" w:eastAsia="Times New Roman" w:hAnsi="Times New Roman" w:cs="Times New Roman"/>
                <w:b/>
                <w:bCs/>
                <w:sz w:val="22"/>
                <w:szCs w:val="22"/>
                <w:lang w:val="en-GB" w:eastAsia="it-IT"/>
              </w:rPr>
              <w:t>No outcome (N=118)</w:t>
            </w:r>
          </w:p>
        </w:tc>
        <w:tc>
          <w:tcPr>
            <w:tcW w:w="888" w:type="pct"/>
            <w:gridSpan w:val="2"/>
            <w:tcBorders>
              <w:top w:val="single" w:sz="4" w:space="0" w:color="auto"/>
              <w:left w:val="nil"/>
              <w:bottom w:val="single" w:sz="8" w:space="0" w:color="auto"/>
              <w:right w:val="nil"/>
            </w:tcBorders>
            <w:shd w:val="clear" w:color="auto" w:fill="auto"/>
            <w:noWrap/>
            <w:vAlign w:val="bottom"/>
            <w:hideMark/>
          </w:tcPr>
          <w:p w14:paraId="0C44BACD" w14:textId="77777777" w:rsidR="00A948BA" w:rsidRPr="00A948BA" w:rsidRDefault="00A948BA" w:rsidP="00A948BA">
            <w:pPr>
              <w:jc w:val="center"/>
              <w:rPr>
                <w:rFonts w:ascii="Times New Roman" w:eastAsia="Times New Roman" w:hAnsi="Times New Roman" w:cs="Times New Roman"/>
                <w:b/>
                <w:bCs/>
                <w:sz w:val="22"/>
                <w:szCs w:val="22"/>
                <w:lang w:val="en-GB" w:eastAsia="it-IT"/>
              </w:rPr>
            </w:pPr>
            <w:r w:rsidRPr="00A948BA">
              <w:rPr>
                <w:rFonts w:ascii="Times New Roman" w:eastAsia="Times New Roman" w:hAnsi="Times New Roman" w:cs="Times New Roman"/>
                <w:b/>
                <w:bCs/>
                <w:sz w:val="22"/>
                <w:szCs w:val="22"/>
                <w:lang w:val="en-GB" w:eastAsia="it-IT"/>
              </w:rPr>
              <w:t>Outcome (N=12)</w:t>
            </w:r>
          </w:p>
        </w:tc>
        <w:tc>
          <w:tcPr>
            <w:tcW w:w="888" w:type="pct"/>
            <w:gridSpan w:val="2"/>
            <w:tcBorders>
              <w:top w:val="single" w:sz="4" w:space="0" w:color="auto"/>
              <w:left w:val="nil"/>
              <w:bottom w:val="single" w:sz="8" w:space="0" w:color="auto"/>
              <w:right w:val="nil"/>
            </w:tcBorders>
            <w:shd w:val="clear" w:color="auto" w:fill="auto"/>
            <w:noWrap/>
            <w:vAlign w:val="bottom"/>
            <w:hideMark/>
          </w:tcPr>
          <w:p w14:paraId="43BF133A" w14:textId="77777777" w:rsidR="00A948BA" w:rsidRPr="00A948BA" w:rsidRDefault="00A948BA" w:rsidP="00A948BA">
            <w:pPr>
              <w:jc w:val="center"/>
              <w:rPr>
                <w:rFonts w:ascii="Times New Roman" w:eastAsia="Times New Roman" w:hAnsi="Times New Roman" w:cs="Times New Roman"/>
                <w:b/>
                <w:bCs/>
                <w:sz w:val="22"/>
                <w:szCs w:val="22"/>
                <w:lang w:val="en-GB" w:eastAsia="it-IT"/>
              </w:rPr>
            </w:pPr>
            <w:r w:rsidRPr="00A948BA">
              <w:rPr>
                <w:rFonts w:ascii="Times New Roman" w:eastAsia="Times New Roman" w:hAnsi="Times New Roman" w:cs="Times New Roman"/>
                <w:b/>
                <w:bCs/>
                <w:sz w:val="22"/>
                <w:szCs w:val="22"/>
                <w:lang w:val="en-GB" w:eastAsia="it-IT"/>
              </w:rPr>
              <w:t>All patients (N=130)</w:t>
            </w:r>
          </w:p>
        </w:tc>
        <w:tc>
          <w:tcPr>
            <w:tcW w:w="331" w:type="pct"/>
            <w:tcBorders>
              <w:top w:val="single" w:sz="4" w:space="0" w:color="auto"/>
              <w:left w:val="nil"/>
              <w:bottom w:val="single" w:sz="8" w:space="0" w:color="auto"/>
              <w:right w:val="single" w:sz="4" w:space="0" w:color="auto"/>
            </w:tcBorders>
            <w:shd w:val="clear" w:color="auto" w:fill="auto"/>
            <w:noWrap/>
            <w:vAlign w:val="bottom"/>
            <w:hideMark/>
          </w:tcPr>
          <w:p w14:paraId="14518039" w14:textId="3478D6FF" w:rsidR="00A948BA" w:rsidRPr="00A948BA" w:rsidRDefault="00A948BA" w:rsidP="00A948BA">
            <w:pPr>
              <w:jc w:val="center"/>
              <w:rPr>
                <w:rFonts w:ascii="Times New Roman" w:eastAsia="Times New Roman" w:hAnsi="Times New Roman" w:cs="Times New Roman"/>
                <w:b/>
                <w:bCs/>
                <w:sz w:val="22"/>
                <w:szCs w:val="22"/>
                <w:lang w:val="en-GB" w:eastAsia="it-IT"/>
              </w:rPr>
            </w:pPr>
            <w:r w:rsidRPr="00A948BA">
              <w:rPr>
                <w:rFonts w:ascii="Times New Roman" w:eastAsia="Times New Roman" w:hAnsi="Times New Roman" w:cs="Times New Roman"/>
                <w:b/>
                <w:bCs/>
                <w:sz w:val="22"/>
                <w:szCs w:val="22"/>
                <w:lang w:val="en-GB" w:eastAsia="it-IT"/>
              </w:rPr>
              <w:t>p</w:t>
            </w:r>
          </w:p>
        </w:tc>
      </w:tr>
      <w:tr w:rsidR="00A948BA" w:rsidRPr="00D6246B" w14:paraId="7BE5E63D"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B4002EF"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LV mass/volume (g/ml)</w:t>
            </w:r>
          </w:p>
        </w:tc>
        <w:tc>
          <w:tcPr>
            <w:tcW w:w="276" w:type="pct"/>
            <w:tcBorders>
              <w:top w:val="nil"/>
              <w:left w:val="nil"/>
              <w:bottom w:val="nil"/>
              <w:right w:val="nil"/>
            </w:tcBorders>
            <w:shd w:val="clear" w:color="auto" w:fill="auto"/>
            <w:noWrap/>
            <w:vAlign w:val="bottom"/>
            <w:hideMark/>
          </w:tcPr>
          <w:p w14:paraId="21BD53E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0.6</w:t>
            </w:r>
          </w:p>
        </w:tc>
        <w:tc>
          <w:tcPr>
            <w:tcW w:w="612" w:type="pct"/>
            <w:tcBorders>
              <w:top w:val="nil"/>
              <w:left w:val="nil"/>
              <w:bottom w:val="nil"/>
              <w:right w:val="nil"/>
            </w:tcBorders>
            <w:shd w:val="clear" w:color="auto" w:fill="auto"/>
            <w:noWrap/>
            <w:vAlign w:val="bottom"/>
            <w:hideMark/>
          </w:tcPr>
          <w:p w14:paraId="7747BC6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(0.5 -0.7)</w:t>
            </w:r>
          </w:p>
        </w:tc>
        <w:tc>
          <w:tcPr>
            <w:tcW w:w="276" w:type="pct"/>
            <w:tcBorders>
              <w:top w:val="nil"/>
              <w:left w:val="nil"/>
              <w:bottom w:val="nil"/>
              <w:right w:val="nil"/>
            </w:tcBorders>
            <w:shd w:val="clear" w:color="auto" w:fill="auto"/>
            <w:noWrap/>
            <w:vAlign w:val="bottom"/>
            <w:hideMark/>
          </w:tcPr>
          <w:p w14:paraId="161370D8"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0.6</w:t>
            </w:r>
          </w:p>
        </w:tc>
        <w:tc>
          <w:tcPr>
            <w:tcW w:w="612" w:type="pct"/>
            <w:tcBorders>
              <w:top w:val="nil"/>
              <w:left w:val="nil"/>
              <w:bottom w:val="nil"/>
              <w:right w:val="nil"/>
            </w:tcBorders>
            <w:shd w:val="clear" w:color="auto" w:fill="auto"/>
            <w:noWrap/>
            <w:vAlign w:val="bottom"/>
            <w:hideMark/>
          </w:tcPr>
          <w:p w14:paraId="02DCD59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(0.6 -0.8)</w:t>
            </w:r>
          </w:p>
        </w:tc>
        <w:tc>
          <w:tcPr>
            <w:tcW w:w="276" w:type="pct"/>
            <w:tcBorders>
              <w:top w:val="nil"/>
              <w:left w:val="nil"/>
              <w:bottom w:val="nil"/>
              <w:right w:val="nil"/>
            </w:tcBorders>
            <w:shd w:val="clear" w:color="auto" w:fill="auto"/>
            <w:noWrap/>
            <w:vAlign w:val="bottom"/>
            <w:hideMark/>
          </w:tcPr>
          <w:p w14:paraId="6CFA50B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0.6</w:t>
            </w:r>
          </w:p>
        </w:tc>
        <w:tc>
          <w:tcPr>
            <w:tcW w:w="612" w:type="pct"/>
            <w:tcBorders>
              <w:top w:val="nil"/>
              <w:left w:val="nil"/>
              <w:bottom w:val="nil"/>
              <w:right w:val="nil"/>
            </w:tcBorders>
            <w:shd w:val="clear" w:color="auto" w:fill="auto"/>
            <w:noWrap/>
            <w:vAlign w:val="bottom"/>
            <w:hideMark/>
          </w:tcPr>
          <w:p w14:paraId="59F6DD3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(0.5 -0.7)</w:t>
            </w:r>
          </w:p>
        </w:tc>
        <w:tc>
          <w:tcPr>
            <w:tcW w:w="331" w:type="pct"/>
            <w:tcBorders>
              <w:top w:val="nil"/>
              <w:left w:val="nil"/>
              <w:bottom w:val="nil"/>
              <w:right w:val="single" w:sz="4" w:space="0" w:color="auto"/>
            </w:tcBorders>
            <w:shd w:val="clear" w:color="auto" w:fill="auto"/>
            <w:noWrap/>
            <w:vAlign w:val="bottom"/>
            <w:hideMark/>
          </w:tcPr>
          <w:p w14:paraId="6E924174"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0.039</w:t>
            </w:r>
          </w:p>
        </w:tc>
      </w:tr>
      <w:tr w:rsidR="00A948BA" w:rsidRPr="00D6246B" w14:paraId="2E3F5C4E"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DBEAFF7"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RV EDV (ml)</w:t>
            </w:r>
          </w:p>
        </w:tc>
        <w:tc>
          <w:tcPr>
            <w:tcW w:w="276" w:type="pct"/>
            <w:tcBorders>
              <w:top w:val="nil"/>
              <w:left w:val="nil"/>
              <w:bottom w:val="nil"/>
              <w:right w:val="nil"/>
            </w:tcBorders>
            <w:shd w:val="clear" w:color="auto" w:fill="auto"/>
            <w:noWrap/>
            <w:vAlign w:val="bottom"/>
            <w:hideMark/>
          </w:tcPr>
          <w:p w14:paraId="57716FA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214.0</w:t>
            </w:r>
          </w:p>
        </w:tc>
        <w:tc>
          <w:tcPr>
            <w:tcW w:w="612" w:type="pct"/>
            <w:tcBorders>
              <w:top w:val="nil"/>
              <w:left w:val="nil"/>
              <w:bottom w:val="nil"/>
              <w:right w:val="nil"/>
            </w:tcBorders>
            <w:shd w:val="clear" w:color="auto" w:fill="auto"/>
            <w:noWrap/>
            <w:vAlign w:val="bottom"/>
            <w:hideMark/>
          </w:tcPr>
          <w:p w14:paraId="35D5E44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(176.7 -242.5)</w:t>
            </w:r>
          </w:p>
        </w:tc>
        <w:tc>
          <w:tcPr>
            <w:tcW w:w="276" w:type="pct"/>
            <w:tcBorders>
              <w:top w:val="nil"/>
              <w:left w:val="nil"/>
              <w:bottom w:val="nil"/>
              <w:right w:val="nil"/>
            </w:tcBorders>
            <w:shd w:val="clear" w:color="auto" w:fill="auto"/>
            <w:noWrap/>
            <w:vAlign w:val="bottom"/>
            <w:hideMark/>
          </w:tcPr>
          <w:p w14:paraId="69A2C2D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276.7</w:t>
            </w:r>
          </w:p>
        </w:tc>
        <w:tc>
          <w:tcPr>
            <w:tcW w:w="612" w:type="pct"/>
            <w:tcBorders>
              <w:top w:val="nil"/>
              <w:left w:val="nil"/>
              <w:bottom w:val="nil"/>
              <w:right w:val="nil"/>
            </w:tcBorders>
            <w:shd w:val="clear" w:color="auto" w:fill="auto"/>
            <w:noWrap/>
            <w:vAlign w:val="bottom"/>
            <w:hideMark/>
          </w:tcPr>
          <w:p w14:paraId="2418BC0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(199.0 -312.7)</w:t>
            </w:r>
          </w:p>
        </w:tc>
        <w:tc>
          <w:tcPr>
            <w:tcW w:w="276" w:type="pct"/>
            <w:tcBorders>
              <w:top w:val="nil"/>
              <w:left w:val="nil"/>
              <w:bottom w:val="nil"/>
              <w:right w:val="nil"/>
            </w:tcBorders>
            <w:shd w:val="clear" w:color="auto" w:fill="auto"/>
            <w:noWrap/>
            <w:vAlign w:val="bottom"/>
            <w:hideMark/>
          </w:tcPr>
          <w:p w14:paraId="63F1DB77"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214.2</w:t>
            </w:r>
          </w:p>
        </w:tc>
        <w:tc>
          <w:tcPr>
            <w:tcW w:w="612" w:type="pct"/>
            <w:tcBorders>
              <w:top w:val="nil"/>
              <w:left w:val="nil"/>
              <w:bottom w:val="nil"/>
              <w:right w:val="nil"/>
            </w:tcBorders>
            <w:shd w:val="clear" w:color="auto" w:fill="auto"/>
            <w:noWrap/>
            <w:vAlign w:val="bottom"/>
            <w:hideMark/>
          </w:tcPr>
          <w:p w14:paraId="507D414A"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(178.7 -253.4)</w:t>
            </w:r>
          </w:p>
        </w:tc>
        <w:tc>
          <w:tcPr>
            <w:tcW w:w="331" w:type="pct"/>
            <w:tcBorders>
              <w:top w:val="nil"/>
              <w:left w:val="nil"/>
              <w:bottom w:val="nil"/>
              <w:right w:val="single" w:sz="4" w:space="0" w:color="auto"/>
            </w:tcBorders>
            <w:shd w:val="clear" w:color="auto" w:fill="auto"/>
            <w:noWrap/>
            <w:vAlign w:val="bottom"/>
            <w:hideMark/>
          </w:tcPr>
          <w:p w14:paraId="703EA4A6"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0.043</w:t>
            </w:r>
          </w:p>
        </w:tc>
      </w:tr>
      <w:tr w:rsidR="00A948BA" w:rsidRPr="00D6246B" w14:paraId="070A6A99"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FC4FAAC"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RV ESV (ml)</w:t>
            </w:r>
          </w:p>
        </w:tc>
        <w:tc>
          <w:tcPr>
            <w:tcW w:w="276" w:type="pct"/>
            <w:tcBorders>
              <w:top w:val="nil"/>
              <w:left w:val="nil"/>
              <w:bottom w:val="nil"/>
              <w:right w:val="nil"/>
            </w:tcBorders>
            <w:shd w:val="clear" w:color="auto" w:fill="auto"/>
            <w:noWrap/>
            <w:vAlign w:val="bottom"/>
            <w:hideMark/>
          </w:tcPr>
          <w:p w14:paraId="52D1664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102.5</w:t>
            </w:r>
          </w:p>
        </w:tc>
        <w:tc>
          <w:tcPr>
            <w:tcW w:w="612" w:type="pct"/>
            <w:tcBorders>
              <w:top w:val="nil"/>
              <w:left w:val="nil"/>
              <w:bottom w:val="nil"/>
              <w:right w:val="nil"/>
            </w:tcBorders>
            <w:shd w:val="clear" w:color="auto" w:fill="auto"/>
            <w:noWrap/>
            <w:vAlign w:val="bottom"/>
            <w:hideMark/>
          </w:tcPr>
          <w:p w14:paraId="464CE0A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(80.5 -124.6)</w:t>
            </w:r>
          </w:p>
        </w:tc>
        <w:tc>
          <w:tcPr>
            <w:tcW w:w="276" w:type="pct"/>
            <w:tcBorders>
              <w:top w:val="nil"/>
              <w:left w:val="nil"/>
              <w:bottom w:val="nil"/>
              <w:right w:val="nil"/>
            </w:tcBorders>
            <w:shd w:val="clear" w:color="auto" w:fill="auto"/>
            <w:noWrap/>
            <w:vAlign w:val="bottom"/>
            <w:hideMark/>
          </w:tcPr>
          <w:p w14:paraId="0E52FEA6"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141.8</w:t>
            </w:r>
          </w:p>
        </w:tc>
        <w:tc>
          <w:tcPr>
            <w:tcW w:w="612" w:type="pct"/>
            <w:tcBorders>
              <w:top w:val="nil"/>
              <w:left w:val="nil"/>
              <w:bottom w:val="nil"/>
              <w:right w:val="nil"/>
            </w:tcBorders>
            <w:shd w:val="clear" w:color="auto" w:fill="auto"/>
            <w:noWrap/>
            <w:vAlign w:val="bottom"/>
            <w:hideMark/>
          </w:tcPr>
          <w:p w14:paraId="20FFDE9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(97.6 -186.3)</w:t>
            </w:r>
          </w:p>
        </w:tc>
        <w:tc>
          <w:tcPr>
            <w:tcW w:w="276" w:type="pct"/>
            <w:tcBorders>
              <w:top w:val="nil"/>
              <w:left w:val="nil"/>
              <w:bottom w:val="nil"/>
              <w:right w:val="nil"/>
            </w:tcBorders>
            <w:shd w:val="clear" w:color="auto" w:fill="auto"/>
            <w:noWrap/>
            <w:vAlign w:val="bottom"/>
            <w:hideMark/>
          </w:tcPr>
          <w:p w14:paraId="130A970E"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108.6</w:t>
            </w:r>
          </w:p>
        </w:tc>
        <w:tc>
          <w:tcPr>
            <w:tcW w:w="612" w:type="pct"/>
            <w:tcBorders>
              <w:top w:val="nil"/>
              <w:left w:val="nil"/>
              <w:bottom w:val="nil"/>
              <w:right w:val="nil"/>
            </w:tcBorders>
            <w:shd w:val="clear" w:color="auto" w:fill="auto"/>
            <w:noWrap/>
            <w:vAlign w:val="bottom"/>
            <w:hideMark/>
          </w:tcPr>
          <w:p w14:paraId="1851ABE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(81.6 -129.6)</w:t>
            </w:r>
          </w:p>
        </w:tc>
        <w:tc>
          <w:tcPr>
            <w:tcW w:w="331" w:type="pct"/>
            <w:tcBorders>
              <w:top w:val="nil"/>
              <w:left w:val="nil"/>
              <w:bottom w:val="nil"/>
              <w:right w:val="single" w:sz="4" w:space="0" w:color="auto"/>
            </w:tcBorders>
            <w:shd w:val="clear" w:color="auto" w:fill="auto"/>
            <w:noWrap/>
            <w:vAlign w:val="bottom"/>
            <w:hideMark/>
          </w:tcPr>
          <w:p w14:paraId="103CC97D"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0.048</w:t>
            </w:r>
          </w:p>
        </w:tc>
      </w:tr>
      <w:tr w:rsidR="00A948BA" w:rsidRPr="00D6246B" w14:paraId="6491A790"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5A82D2D"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RA transverse diameter (cm)</w:t>
            </w:r>
          </w:p>
        </w:tc>
        <w:tc>
          <w:tcPr>
            <w:tcW w:w="276" w:type="pct"/>
            <w:tcBorders>
              <w:top w:val="nil"/>
              <w:left w:val="nil"/>
              <w:bottom w:val="nil"/>
              <w:right w:val="nil"/>
            </w:tcBorders>
            <w:shd w:val="clear" w:color="auto" w:fill="auto"/>
            <w:noWrap/>
            <w:vAlign w:val="bottom"/>
            <w:hideMark/>
          </w:tcPr>
          <w:p w14:paraId="0FD9D6A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4.8</w:t>
            </w:r>
          </w:p>
        </w:tc>
        <w:tc>
          <w:tcPr>
            <w:tcW w:w="612" w:type="pct"/>
            <w:tcBorders>
              <w:top w:val="nil"/>
              <w:left w:val="nil"/>
              <w:bottom w:val="nil"/>
              <w:right w:val="nil"/>
            </w:tcBorders>
            <w:shd w:val="clear" w:color="auto" w:fill="auto"/>
            <w:noWrap/>
            <w:vAlign w:val="bottom"/>
            <w:hideMark/>
          </w:tcPr>
          <w:p w14:paraId="330CFDE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(4.2 -5.4)</w:t>
            </w:r>
          </w:p>
        </w:tc>
        <w:tc>
          <w:tcPr>
            <w:tcW w:w="276" w:type="pct"/>
            <w:tcBorders>
              <w:top w:val="nil"/>
              <w:left w:val="nil"/>
              <w:bottom w:val="nil"/>
              <w:right w:val="nil"/>
            </w:tcBorders>
            <w:shd w:val="clear" w:color="auto" w:fill="auto"/>
            <w:noWrap/>
            <w:vAlign w:val="bottom"/>
            <w:hideMark/>
          </w:tcPr>
          <w:p w14:paraId="1474EE4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5.8</w:t>
            </w:r>
          </w:p>
        </w:tc>
        <w:tc>
          <w:tcPr>
            <w:tcW w:w="612" w:type="pct"/>
            <w:tcBorders>
              <w:top w:val="nil"/>
              <w:left w:val="nil"/>
              <w:bottom w:val="nil"/>
              <w:right w:val="nil"/>
            </w:tcBorders>
            <w:shd w:val="clear" w:color="auto" w:fill="auto"/>
            <w:noWrap/>
            <w:vAlign w:val="bottom"/>
            <w:hideMark/>
          </w:tcPr>
          <w:p w14:paraId="64E589C2"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(5.3 -6.7)</w:t>
            </w:r>
          </w:p>
        </w:tc>
        <w:tc>
          <w:tcPr>
            <w:tcW w:w="276" w:type="pct"/>
            <w:tcBorders>
              <w:top w:val="nil"/>
              <w:left w:val="nil"/>
              <w:bottom w:val="nil"/>
              <w:right w:val="nil"/>
            </w:tcBorders>
            <w:shd w:val="clear" w:color="auto" w:fill="auto"/>
            <w:noWrap/>
            <w:vAlign w:val="bottom"/>
            <w:hideMark/>
          </w:tcPr>
          <w:p w14:paraId="54E2B64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4.9</w:t>
            </w:r>
          </w:p>
        </w:tc>
        <w:tc>
          <w:tcPr>
            <w:tcW w:w="612" w:type="pct"/>
            <w:tcBorders>
              <w:top w:val="nil"/>
              <w:left w:val="nil"/>
              <w:bottom w:val="nil"/>
              <w:right w:val="nil"/>
            </w:tcBorders>
            <w:shd w:val="clear" w:color="auto" w:fill="auto"/>
            <w:noWrap/>
            <w:vAlign w:val="bottom"/>
            <w:hideMark/>
          </w:tcPr>
          <w:p w14:paraId="1876F99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(4.3 -5.5)</w:t>
            </w:r>
          </w:p>
        </w:tc>
        <w:tc>
          <w:tcPr>
            <w:tcW w:w="331" w:type="pct"/>
            <w:tcBorders>
              <w:top w:val="nil"/>
              <w:left w:val="nil"/>
              <w:bottom w:val="nil"/>
              <w:right w:val="single" w:sz="4" w:space="0" w:color="auto"/>
            </w:tcBorders>
            <w:shd w:val="clear" w:color="auto" w:fill="auto"/>
            <w:noWrap/>
            <w:vAlign w:val="bottom"/>
            <w:hideMark/>
          </w:tcPr>
          <w:p w14:paraId="2750DF42"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0.001</w:t>
            </w:r>
          </w:p>
        </w:tc>
      </w:tr>
      <w:tr w:rsidR="00A948BA" w:rsidRPr="00D6246B" w14:paraId="0E28668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2D62F2E"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RA longitudinal diameter (cm)</w:t>
            </w:r>
          </w:p>
        </w:tc>
        <w:tc>
          <w:tcPr>
            <w:tcW w:w="276" w:type="pct"/>
            <w:tcBorders>
              <w:top w:val="nil"/>
              <w:left w:val="nil"/>
              <w:bottom w:val="nil"/>
              <w:right w:val="nil"/>
            </w:tcBorders>
            <w:shd w:val="clear" w:color="auto" w:fill="auto"/>
            <w:noWrap/>
            <w:vAlign w:val="bottom"/>
            <w:hideMark/>
          </w:tcPr>
          <w:p w14:paraId="2DDCD8D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5.0</w:t>
            </w:r>
          </w:p>
        </w:tc>
        <w:tc>
          <w:tcPr>
            <w:tcW w:w="612" w:type="pct"/>
            <w:tcBorders>
              <w:top w:val="nil"/>
              <w:left w:val="nil"/>
              <w:bottom w:val="nil"/>
              <w:right w:val="nil"/>
            </w:tcBorders>
            <w:shd w:val="clear" w:color="auto" w:fill="auto"/>
            <w:noWrap/>
            <w:vAlign w:val="bottom"/>
            <w:hideMark/>
          </w:tcPr>
          <w:p w14:paraId="0C76B35A"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(4.2 -5.5)</w:t>
            </w:r>
          </w:p>
        </w:tc>
        <w:tc>
          <w:tcPr>
            <w:tcW w:w="276" w:type="pct"/>
            <w:tcBorders>
              <w:top w:val="nil"/>
              <w:left w:val="nil"/>
              <w:bottom w:val="nil"/>
              <w:right w:val="nil"/>
            </w:tcBorders>
            <w:shd w:val="clear" w:color="auto" w:fill="auto"/>
            <w:noWrap/>
            <w:vAlign w:val="bottom"/>
            <w:hideMark/>
          </w:tcPr>
          <w:p w14:paraId="40CB4CF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6.1</w:t>
            </w:r>
          </w:p>
        </w:tc>
        <w:tc>
          <w:tcPr>
            <w:tcW w:w="612" w:type="pct"/>
            <w:tcBorders>
              <w:top w:val="nil"/>
              <w:left w:val="nil"/>
              <w:bottom w:val="nil"/>
              <w:right w:val="nil"/>
            </w:tcBorders>
            <w:shd w:val="clear" w:color="auto" w:fill="auto"/>
            <w:noWrap/>
            <w:vAlign w:val="bottom"/>
            <w:hideMark/>
          </w:tcPr>
          <w:p w14:paraId="5254DF0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(5.0 -7.1)</w:t>
            </w:r>
          </w:p>
        </w:tc>
        <w:tc>
          <w:tcPr>
            <w:tcW w:w="276" w:type="pct"/>
            <w:tcBorders>
              <w:top w:val="nil"/>
              <w:left w:val="nil"/>
              <w:bottom w:val="nil"/>
              <w:right w:val="nil"/>
            </w:tcBorders>
            <w:shd w:val="clear" w:color="auto" w:fill="auto"/>
            <w:noWrap/>
            <w:vAlign w:val="bottom"/>
            <w:hideMark/>
          </w:tcPr>
          <w:p w14:paraId="1CFCB89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5.0</w:t>
            </w:r>
          </w:p>
        </w:tc>
        <w:tc>
          <w:tcPr>
            <w:tcW w:w="612" w:type="pct"/>
            <w:tcBorders>
              <w:top w:val="nil"/>
              <w:left w:val="nil"/>
              <w:bottom w:val="nil"/>
              <w:right w:val="nil"/>
            </w:tcBorders>
            <w:shd w:val="clear" w:color="auto" w:fill="auto"/>
            <w:noWrap/>
            <w:vAlign w:val="bottom"/>
            <w:hideMark/>
          </w:tcPr>
          <w:p w14:paraId="2642DA7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(4.4 -5.6)</w:t>
            </w:r>
          </w:p>
        </w:tc>
        <w:tc>
          <w:tcPr>
            <w:tcW w:w="331" w:type="pct"/>
            <w:tcBorders>
              <w:top w:val="nil"/>
              <w:left w:val="nil"/>
              <w:bottom w:val="nil"/>
              <w:right w:val="single" w:sz="4" w:space="0" w:color="auto"/>
            </w:tcBorders>
            <w:shd w:val="clear" w:color="auto" w:fill="auto"/>
            <w:noWrap/>
            <w:vAlign w:val="bottom"/>
            <w:hideMark/>
          </w:tcPr>
          <w:p w14:paraId="6DC3DDFF"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0.010</w:t>
            </w:r>
          </w:p>
        </w:tc>
      </w:tr>
      <w:tr w:rsidR="00A948BA" w:rsidRPr="00D6246B" w14:paraId="227535A3"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EF19891"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RA area (cm2)</w:t>
            </w:r>
          </w:p>
        </w:tc>
        <w:tc>
          <w:tcPr>
            <w:tcW w:w="276" w:type="pct"/>
            <w:tcBorders>
              <w:top w:val="nil"/>
              <w:left w:val="nil"/>
              <w:bottom w:val="nil"/>
              <w:right w:val="nil"/>
            </w:tcBorders>
            <w:shd w:val="clear" w:color="auto" w:fill="auto"/>
            <w:noWrap/>
            <w:vAlign w:val="bottom"/>
            <w:hideMark/>
          </w:tcPr>
          <w:p w14:paraId="5576B88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20.0</w:t>
            </w:r>
          </w:p>
        </w:tc>
        <w:tc>
          <w:tcPr>
            <w:tcW w:w="612" w:type="pct"/>
            <w:tcBorders>
              <w:top w:val="nil"/>
              <w:left w:val="nil"/>
              <w:bottom w:val="nil"/>
              <w:right w:val="nil"/>
            </w:tcBorders>
            <w:shd w:val="clear" w:color="auto" w:fill="auto"/>
            <w:noWrap/>
            <w:vAlign w:val="bottom"/>
            <w:hideMark/>
          </w:tcPr>
          <w:p w14:paraId="4691382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(16.0 -24.0)</w:t>
            </w:r>
          </w:p>
        </w:tc>
        <w:tc>
          <w:tcPr>
            <w:tcW w:w="276" w:type="pct"/>
            <w:tcBorders>
              <w:top w:val="nil"/>
              <w:left w:val="nil"/>
              <w:bottom w:val="nil"/>
              <w:right w:val="nil"/>
            </w:tcBorders>
            <w:shd w:val="clear" w:color="auto" w:fill="auto"/>
            <w:noWrap/>
            <w:vAlign w:val="bottom"/>
            <w:hideMark/>
          </w:tcPr>
          <w:p w14:paraId="4C2423B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27.0</w:t>
            </w:r>
          </w:p>
        </w:tc>
        <w:tc>
          <w:tcPr>
            <w:tcW w:w="612" w:type="pct"/>
            <w:tcBorders>
              <w:top w:val="nil"/>
              <w:left w:val="nil"/>
              <w:bottom w:val="nil"/>
              <w:right w:val="nil"/>
            </w:tcBorders>
            <w:shd w:val="clear" w:color="auto" w:fill="auto"/>
            <w:noWrap/>
            <w:vAlign w:val="bottom"/>
            <w:hideMark/>
          </w:tcPr>
          <w:p w14:paraId="217AB40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(23.0 -38.5)</w:t>
            </w:r>
          </w:p>
        </w:tc>
        <w:tc>
          <w:tcPr>
            <w:tcW w:w="276" w:type="pct"/>
            <w:tcBorders>
              <w:top w:val="nil"/>
              <w:left w:val="nil"/>
              <w:bottom w:val="nil"/>
              <w:right w:val="nil"/>
            </w:tcBorders>
            <w:shd w:val="clear" w:color="auto" w:fill="auto"/>
            <w:noWrap/>
            <w:vAlign w:val="bottom"/>
            <w:hideMark/>
          </w:tcPr>
          <w:p w14:paraId="7B59C2F0"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20.0</w:t>
            </w:r>
          </w:p>
        </w:tc>
        <w:tc>
          <w:tcPr>
            <w:tcW w:w="612" w:type="pct"/>
            <w:tcBorders>
              <w:top w:val="nil"/>
              <w:left w:val="nil"/>
              <w:bottom w:val="nil"/>
              <w:right w:val="nil"/>
            </w:tcBorders>
            <w:shd w:val="clear" w:color="auto" w:fill="auto"/>
            <w:noWrap/>
            <w:vAlign w:val="bottom"/>
            <w:hideMark/>
          </w:tcPr>
          <w:p w14:paraId="3D98733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(16.0 -25.0)</w:t>
            </w:r>
          </w:p>
        </w:tc>
        <w:tc>
          <w:tcPr>
            <w:tcW w:w="331" w:type="pct"/>
            <w:tcBorders>
              <w:top w:val="nil"/>
              <w:left w:val="nil"/>
              <w:bottom w:val="nil"/>
              <w:right w:val="single" w:sz="4" w:space="0" w:color="auto"/>
            </w:tcBorders>
            <w:shd w:val="clear" w:color="auto" w:fill="auto"/>
            <w:noWrap/>
            <w:vAlign w:val="bottom"/>
            <w:hideMark/>
          </w:tcPr>
          <w:p w14:paraId="1C87D7F9"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0.001</w:t>
            </w:r>
          </w:p>
        </w:tc>
      </w:tr>
      <w:tr w:rsidR="00A948BA" w:rsidRPr="00D6246B" w14:paraId="3EA4ABA1"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05978150"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Maximum IVS flattening angle (°), N=73</w:t>
            </w:r>
          </w:p>
        </w:tc>
        <w:tc>
          <w:tcPr>
            <w:tcW w:w="276" w:type="pct"/>
            <w:tcBorders>
              <w:top w:val="nil"/>
              <w:left w:val="nil"/>
              <w:bottom w:val="nil"/>
              <w:right w:val="nil"/>
            </w:tcBorders>
            <w:shd w:val="clear" w:color="auto" w:fill="auto"/>
            <w:noWrap/>
            <w:vAlign w:val="bottom"/>
            <w:hideMark/>
          </w:tcPr>
          <w:p w14:paraId="20489E66"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146.0</w:t>
            </w:r>
          </w:p>
        </w:tc>
        <w:tc>
          <w:tcPr>
            <w:tcW w:w="612" w:type="pct"/>
            <w:tcBorders>
              <w:top w:val="nil"/>
              <w:left w:val="nil"/>
              <w:bottom w:val="nil"/>
              <w:right w:val="nil"/>
            </w:tcBorders>
            <w:shd w:val="clear" w:color="auto" w:fill="auto"/>
            <w:noWrap/>
            <w:vAlign w:val="bottom"/>
            <w:hideMark/>
          </w:tcPr>
          <w:p w14:paraId="1CF17BB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(137.0 -156.0)</w:t>
            </w:r>
          </w:p>
        </w:tc>
        <w:tc>
          <w:tcPr>
            <w:tcW w:w="276" w:type="pct"/>
            <w:tcBorders>
              <w:top w:val="nil"/>
              <w:left w:val="nil"/>
              <w:bottom w:val="nil"/>
              <w:right w:val="nil"/>
            </w:tcBorders>
            <w:shd w:val="clear" w:color="auto" w:fill="auto"/>
            <w:noWrap/>
            <w:vAlign w:val="bottom"/>
            <w:hideMark/>
          </w:tcPr>
          <w:p w14:paraId="7723A19F"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192.0</w:t>
            </w:r>
          </w:p>
        </w:tc>
        <w:tc>
          <w:tcPr>
            <w:tcW w:w="612" w:type="pct"/>
            <w:tcBorders>
              <w:top w:val="nil"/>
              <w:left w:val="nil"/>
              <w:bottom w:val="nil"/>
              <w:right w:val="nil"/>
            </w:tcBorders>
            <w:shd w:val="clear" w:color="auto" w:fill="auto"/>
            <w:noWrap/>
            <w:vAlign w:val="bottom"/>
            <w:hideMark/>
          </w:tcPr>
          <w:p w14:paraId="2CFC4CE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(150.0 -210.0)</w:t>
            </w:r>
          </w:p>
        </w:tc>
        <w:tc>
          <w:tcPr>
            <w:tcW w:w="276" w:type="pct"/>
            <w:tcBorders>
              <w:top w:val="nil"/>
              <w:left w:val="nil"/>
              <w:bottom w:val="nil"/>
              <w:right w:val="nil"/>
            </w:tcBorders>
            <w:shd w:val="clear" w:color="auto" w:fill="auto"/>
            <w:noWrap/>
            <w:vAlign w:val="bottom"/>
            <w:hideMark/>
          </w:tcPr>
          <w:p w14:paraId="661FAC7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147.0</w:t>
            </w:r>
          </w:p>
        </w:tc>
        <w:tc>
          <w:tcPr>
            <w:tcW w:w="612" w:type="pct"/>
            <w:tcBorders>
              <w:top w:val="nil"/>
              <w:left w:val="nil"/>
              <w:bottom w:val="nil"/>
              <w:right w:val="nil"/>
            </w:tcBorders>
            <w:shd w:val="clear" w:color="auto" w:fill="auto"/>
            <w:noWrap/>
            <w:vAlign w:val="bottom"/>
            <w:hideMark/>
          </w:tcPr>
          <w:p w14:paraId="6828039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(138.0 -162.0)</w:t>
            </w:r>
          </w:p>
        </w:tc>
        <w:tc>
          <w:tcPr>
            <w:tcW w:w="331" w:type="pct"/>
            <w:tcBorders>
              <w:top w:val="nil"/>
              <w:left w:val="nil"/>
              <w:bottom w:val="nil"/>
              <w:right w:val="single" w:sz="4" w:space="0" w:color="auto"/>
            </w:tcBorders>
            <w:shd w:val="clear" w:color="auto" w:fill="auto"/>
            <w:noWrap/>
            <w:vAlign w:val="bottom"/>
            <w:hideMark/>
          </w:tcPr>
          <w:p w14:paraId="621E475D"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0.003</w:t>
            </w:r>
          </w:p>
        </w:tc>
      </w:tr>
      <w:tr w:rsidR="00A948BA" w:rsidRPr="00D6246B" w14:paraId="78301CC0"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E590818"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RVOT aneurysm coronal diameter (mm), N=32</w:t>
            </w:r>
          </w:p>
        </w:tc>
        <w:tc>
          <w:tcPr>
            <w:tcW w:w="276" w:type="pct"/>
            <w:tcBorders>
              <w:top w:val="nil"/>
              <w:left w:val="nil"/>
              <w:bottom w:val="nil"/>
              <w:right w:val="nil"/>
            </w:tcBorders>
            <w:shd w:val="clear" w:color="auto" w:fill="auto"/>
            <w:noWrap/>
            <w:vAlign w:val="bottom"/>
            <w:hideMark/>
          </w:tcPr>
          <w:p w14:paraId="48985AEF"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35.0</w:t>
            </w:r>
          </w:p>
        </w:tc>
        <w:tc>
          <w:tcPr>
            <w:tcW w:w="612" w:type="pct"/>
            <w:tcBorders>
              <w:top w:val="nil"/>
              <w:left w:val="nil"/>
              <w:bottom w:val="nil"/>
              <w:right w:val="nil"/>
            </w:tcBorders>
            <w:shd w:val="clear" w:color="auto" w:fill="auto"/>
            <w:noWrap/>
            <w:vAlign w:val="bottom"/>
            <w:hideMark/>
          </w:tcPr>
          <w:p w14:paraId="17E550FA"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(33.0 -41.0)</w:t>
            </w:r>
          </w:p>
        </w:tc>
        <w:tc>
          <w:tcPr>
            <w:tcW w:w="276" w:type="pct"/>
            <w:tcBorders>
              <w:top w:val="nil"/>
              <w:left w:val="nil"/>
              <w:bottom w:val="nil"/>
              <w:right w:val="nil"/>
            </w:tcBorders>
            <w:shd w:val="clear" w:color="auto" w:fill="auto"/>
            <w:noWrap/>
            <w:vAlign w:val="bottom"/>
            <w:hideMark/>
          </w:tcPr>
          <w:p w14:paraId="53604B9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53.0</w:t>
            </w:r>
          </w:p>
        </w:tc>
        <w:tc>
          <w:tcPr>
            <w:tcW w:w="612" w:type="pct"/>
            <w:tcBorders>
              <w:top w:val="nil"/>
              <w:left w:val="nil"/>
              <w:bottom w:val="nil"/>
              <w:right w:val="nil"/>
            </w:tcBorders>
            <w:shd w:val="clear" w:color="auto" w:fill="auto"/>
            <w:noWrap/>
            <w:vAlign w:val="bottom"/>
            <w:hideMark/>
          </w:tcPr>
          <w:p w14:paraId="3041496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(51.0 -55.0)</w:t>
            </w:r>
          </w:p>
        </w:tc>
        <w:tc>
          <w:tcPr>
            <w:tcW w:w="276" w:type="pct"/>
            <w:tcBorders>
              <w:top w:val="nil"/>
              <w:left w:val="nil"/>
              <w:bottom w:val="nil"/>
              <w:right w:val="nil"/>
            </w:tcBorders>
            <w:shd w:val="clear" w:color="auto" w:fill="auto"/>
            <w:noWrap/>
            <w:vAlign w:val="bottom"/>
            <w:hideMark/>
          </w:tcPr>
          <w:p w14:paraId="53A9FB4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35.5</w:t>
            </w:r>
          </w:p>
        </w:tc>
        <w:tc>
          <w:tcPr>
            <w:tcW w:w="612" w:type="pct"/>
            <w:tcBorders>
              <w:top w:val="nil"/>
              <w:left w:val="nil"/>
              <w:bottom w:val="nil"/>
              <w:right w:val="nil"/>
            </w:tcBorders>
            <w:shd w:val="clear" w:color="auto" w:fill="auto"/>
            <w:noWrap/>
            <w:vAlign w:val="bottom"/>
            <w:hideMark/>
          </w:tcPr>
          <w:p w14:paraId="3B1A1DE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(33.5 -42.5)</w:t>
            </w:r>
          </w:p>
        </w:tc>
        <w:tc>
          <w:tcPr>
            <w:tcW w:w="331" w:type="pct"/>
            <w:tcBorders>
              <w:top w:val="nil"/>
              <w:left w:val="nil"/>
              <w:bottom w:val="nil"/>
              <w:right w:val="single" w:sz="4" w:space="0" w:color="auto"/>
            </w:tcBorders>
            <w:shd w:val="clear" w:color="auto" w:fill="auto"/>
            <w:noWrap/>
            <w:vAlign w:val="bottom"/>
            <w:hideMark/>
          </w:tcPr>
          <w:p w14:paraId="73FAD0FB"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0.040</w:t>
            </w:r>
          </w:p>
        </w:tc>
      </w:tr>
      <w:tr w:rsidR="00A948BA" w:rsidRPr="00D6246B" w14:paraId="55D6AEC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8CBDD6B"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RVOT aneurysm sagittal diameter (mm), N=32</w:t>
            </w:r>
          </w:p>
        </w:tc>
        <w:tc>
          <w:tcPr>
            <w:tcW w:w="276" w:type="pct"/>
            <w:tcBorders>
              <w:top w:val="nil"/>
              <w:left w:val="nil"/>
              <w:bottom w:val="nil"/>
              <w:right w:val="nil"/>
            </w:tcBorders>
            <w:shd w:val="clear" w:color="auto" w:fill="auto"/>
            <w:noWrap/>
            <w:vAlign w:val="bottom"/>
            <w:hideMark/>
          </w:tcPr>
          <w:p w14:paraId="6FFA52D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31.0</w:t>
            </w:r>
          </w:p>
        </w:tc>
        <w:tc>
          <w:tcPr>
            <w:tcW w:w="612" w:type="pct"/>
            <w:tcBorders>
              <w:top w:val="nil"/>
              <w:left w:val="nil"/>
              <w:bottom w:val="nil"/>
              <w:right w:val="nil"/>
            </w:tcBorders>
            <w:shd w:val="clear" w:color="auto" w:fill="auto"/>
            <w:noWrap/>
            <w:vAlign w:val="bottom"/>
            <w:hideMark/>
          </w:tcPr>
          <w:p w14:paraId="7148334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(25.0 -39.0)</w:t>
            </w:r>
          </w:p>
        </w:tc>
        <w:tc>
          <w:tcPr>
            <w:tcW w:w="276" w:type="pct"/>
            <w:tcBorders>
              <w:top w:val="nil"/>
              <w:left w:val="nil"/>
              <w:bottom w:val="nil"/>
              <w:right w:val="nil"/>
            </w:tcBorders>
            <w:shd w:val="clear" w:color="auto" w:fill="auto"/>
            <w:noWrap/>
            <w:vAlign w:val="bottom"/>
            <w:hideMark/>
          </w:tcPr>
          <w:p w14:paraId="79E427B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40.0</w:t>
            </w:r>
          </w:p>
        </w:tc>
        <w:tc>
          <w:tcPr>
            <w:tcW w:w="612" w:type="pct"/>
            <w:tcBorders>
              <w:top w:val="nil"/>
              <w:left w:val="nil"/>
              <w:bottom w:val="nil"/>
              <w:right w:val="nil"/>
            </w:tcBorders>
            <w:shd w:val="clear" w:color="auto" w:fill="auto"/>
            <w:noWrap/>
            <w:vAlign w:val="bottom"/>
            <w:hideMark/>
          </w:tcPr>
          <w:p w14:paraId="40D3D013"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(38.0 -45.0)</w:t>
            </w:r>
          </w:p>
        </w:tc>
        <w:tc>
          <w:tcPr>
            <w:tcW w:w="276" w:type="pct"/>
            <w:tcBorders>
              <w:top w:val="nil"/>
              <w:left w:val="nil"/>
              <w:bottom w:val="nil"/>
              <w:right w:val="nil"/>
            </w:tcBorders>
            <w:shd w:val="clear" w:color="auto" w:fill="auto"/>
            <w:noWrap/>
            <w:vAlign w:val="bottom"/>
            <w:hideMark/>
          </w:tcPr>
          <w:p w14:paraId="18E23ED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32.0</w:t>
            </w:r>
          </w:p>
        </w:tc>
        <w:tc>
          <w:tcPr>
            <w:tcW w:w="612" w:type="pct"/>
            <w:tcBorders>
              <w:top w:val="nil"/>
              <w:left w:val="nil"/>
              <w:bottom w:val="nil"/>
              <w:right w:val="nil"/>
            </w:tcBorders>
            <w:shd w:val="clear" w:color="auto" w:fill="auto"/>
            <w:noWrap/>
            <w:vAlign w:val="bottom"/>
            <w:hideMark/>
          </w:tcPr>
          <w:p w14:paraId="3A91CB6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(25.5 -39.0)</w:t>
            </w:r>
          </w:p>
        </w:tc>
        <w:tc>
          <w:tcPr>
            <w:tcW w:w="331" w:type="pct"/>
            <w:tcBorders>
              <w:top w:val="nil"/>
              <w:left w:val="nil"/>
              <w:bottom w:val="nil"/>
              <w:right w:val="single" w:sz="4" w:space="0" w:color="auto"/>
            </w:tcBorders>
            <w:shd w:val="clear" w:color="auto" w:fill="auto"/>
            <w:noWrap/>
            <w:vAlign w:val="bottom"/>
            <w:hideMark/>
          </w:tcPr>
          <w:p w14:paraId="0635B7BE"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0.021</w:t>
            </w:r>
          </w:p>
        </w:tc>
      </w:tr>
      <w:tr w:rsidR="00A948BA" w:rsidRPr="00D6246B" w14:paraId="3C90DB33"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7FB7EA1"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Age at first CMR (years)</w:t>
            </w:r>
          </w:p>
        </w:tc>
        <w:tc>
          <w:tcPr>
            <w:tcW w:w="276" w:type="pct"/>
            <w:tcBorders>
              <w:top w:val="nil"/>
              <w:left w:val="nil"/>
              <w:bottom w:val="nil"/>
              <w:right w:val="nil"/>
            </w:tcBorders>
            <w:shd w:val="clear" w:color="auto" w:fill="auto"/>
            <w:noWrap/>
            <w:vAlign w:val="bottom"/>
            <w:hideMark/>
          </w:tcPr>
          <w:p w14:paraId="7635AFC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21.1</w:t>
            </w:r>
          </w:p>
        </w:tc>
        <w:tc>
          <w:tcPr>
            <w:tcW w:w="612" w:type="pct"/>
            <w:tcBorders>
              <w:top w:val="nil"/>
              <w:left w:val="nil"/>
              <w:bottom w:val="nil"/>
              <w:right w:val="nil"/>
            </w:tcBorders>
            <w:shd w:val="clear" w:color="auto" w:fill="auto"/>
            <w:noWrap/>
            <w:vAlign w:val="bottom"/>
            <w:hideMark/>
          </w:tcPr>
          <w:p w14:paraId="04A4E4C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(17.9 -35.1)</w:t>
            </w:r>
          </w:p>
        </w:tc>
        <w:tc>
          <w:tcPr>
            <w:tcW w:w="276" w:type="pct"/>
            <w:tcBorders>
              <w:top w:val="nil"/>
              <w:left w:val="nil"/>
              <w:bottom w:val="nil"/>
              <w:right w:val="nil"/>
            </w:tcBorders>
            <w:shd w:val="clear" w:color="auto" w:fill="auto"/>
            <w:noWrap/>
            <w:vAlign w:val="bottom"/>
            <w:hideMark/>
          </w:tcPr>
          <w:p w14:paraId="44E9291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45.7</w:t>
            </w:r>
          </w:p>
        </w:tc>
        <w:tc>
          <w:tcPr>
            <w:tcW w:w="612" w:type="pct"/>
            <w:tcBorders>
              <w:top w:val="nil"/>
              <w:left w:val="nil"/>
              <w:bottom w:val="nil"/>
              <w:right w:val="nil"/>
            </w:tcBorders>
            <w:shd w:val="clear" w:color="auto" w:fill="auto"/>
            <w:noWrap/>
            <w:vAlign w:val="bottom"/>
            <w:hideMark/>
          </w:tcPr>
          <w:p w14:paraId="3FD9404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(23.7 -51.6)</w:t>
            </w:r>
          </w:p>
        </w:tc>
        <w:tc>
          <w:tcPr>
            <w:tcW w:w="276" w:type="pct"/>
            <w:tcBorders>
              <w:top w:val="nil"/>
              <w:left w:val="nil"/>
              <w:bottom w:val="nil"/>
              <w:right w:val="nil"/>
            </w:tcBorders>
            <w:shd w:val="clear" w:color="auto" w:fill="auto"/>
            <w:noWrap/>
            <w:vAlign w:val="bottom"/>
            <w:hideMark/>
          </w:tcPr>
          <w:p w14:paraId="0C849C9F"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22.1</w:t>
            </w:r>
          </w:p>
        </w:tc>
        <w:tc>
          <w:tcPr>
            <w:tcW w:w="612" w:type="pct"/>
            <w:tcBorders>
              <w:top w:val="nil"/>
              <w:left w:val="nil"/>
              <w:bottom w:val="nil"/>
              <w:right w:val="nil"/>
            </w:tcBorders>
            <w:shd w:val="clear" w:color="auto" w:fill="auto"/>
            <w:noWrap/>
            <w:vAlign w:val="bottom"/>
            <w:hideMark/>
          </w:tcPr>
          <w:p w14:paraId="567940A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(18.0 -36.7)</w:t>
            </w:r>
          </w:p>
        </w:tc>
        <w:tc>
          <w:tcPr>
            <w:tcW w:w="331" w:type="pct"/>
            <w:tcBorders>
              <w:top w:val="nil"/>
              <w:left w:val="nil"/>
              <w:bottom w:val="nil"/>
              <w:right w:val="single" w:sz="4" w:space="0" w:color="auto"/>
            </w:tcBorders>
            <w:shd w:val="clear" w:color="auto" w:fill="auto"/>
            <w:noWrap/>
            <w:vAlign w:val="bottom"/>
            <w:hideMark/>
          </w:tcPr>
          <w:p w14:paraId="04B205B0"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0.015</w:t>
            </w:r>
          </w:p>
        </w:tc>
      </w:tr>
      <w:tr w:rsidR="00A948BA" w:rsidRPr="00D6246B" w14:paraId="47EF8DF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C35F817"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Age at TOF repair (months), N=127</w:t>
            </w:r>
          </w:p>
        </w:tc>
        <w:tc>
          <w:tcPr>
            <w:tcW w:w="276" w:type="pct"/>
            <w:tcBorders>
              <w:top w:val="nil"/>
              <w:left w:val="nil"/>
              <w:bottom w:val="nil"/>
              <w:right w:val="nil"/>
            </w:tcBorders>
            <w:shd w:val="clear" w:color="auto" w:fill="auto"/>
            <w:noWrap/>
            <w:vAlign w:val="bottom"/>
            <w:hideMark/>
          </w:tcPr>
          <w:p w14:paraId="5D7B458C"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20.5</w:t>
            </w:r>
          </w:p>
        </w:tc>
        <w:tc>
          <w:tcPr>
            <w:tcW w:w="612" w:type="pct"/>
            <w:tcBorders>
              <w:top w:val="nil"/>
              <w:left w:val="nil"/>
              <w:bottom w:val="nil"/>
              <w:right w:val="nil"/>
            </w:tcBorders>
            <w:shd w:val="clear" w:color="auto" w:fill="auto"/>
            <w:noWrap/>
            <w:vAlign w:val="bottom"/>
            <w:hideMark/>
          </w:tcPr>
          <w:p w14:paraId="5D27F8B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(9.0 -52.1)</w:t>
            </w:r>
          </w:p>
        </w:tc>
        <w:tc>
          <w:tcPr>
            <w:tcW w:w="276" w:type="pct"/>
            <w:tcBorders>
              <w:top w:val="nil"/>
              <w:left w:val="nil"/>
              <w:bottom w:val="nil"/>
              <w:right w:val="nil"/>
            </w:tcBorders>
            <w:shd w:val="clear" w:color="auto" w:fill="auto"/>
            <w:noWrap/>
            <w:vAlign w:val="bottom"/>
            <w:hideMark/>
          </w:tcPr>
          <w:p w14:paraId="617DF4D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98.3</w:t>
            </w:r>
          </w:p>
        </w:tc>
        <w:tc>
          <w:tcPr>
            <w:tcW w:w="612" w:type="pct"/>
            <w:tcBorders>
              <w:top w:val="nil"/>
              <w:left w:val="nil"/>
              <w:bottom w:val="nil"/>
              <w:right w:val="nil"/>
            </w:tcBorders>
            <w:shd w:val="clear" w:color="auto" w:fill="auto"/>
            <w:noWrap/>
            <w:vAlign w:val="bottom"/>
            <w:hideMark/>
          </w:tcPr>
          <w:p w14:paraId="38271DA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(33.5 -173.9)</w:t>
            </w:r>
          </w:p>
        </w:tc>
        <w:tc>
          <w:tcPr>
            <w:tcW w:w="276" w:type="pct"/>
            <w:tcBorders>
              <w:top w:val="nil"/>
              <w:left w:val="nil"/>
              <w:bottom w:val="nil"/>
              <w:right w:val="nil"/>
            </w:tcBorders>
            <w:shd w:val="clear" w:color="auto" w:fill="auto"/>
            <w:noWrap/>
            <w:vAlign w:val="bottom"/>
            <w:hideMark/>
          </w:tcPr>
          <w:p w14:paraId="4FA9239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23.1</w:t>
            </w:r>
          </w:p>
        </w:tc>
        <w:tc>
          <w:tcPr>
            <w:tcW w:w="612" w:type="pct"/>
            <w:tcBorders>
              <w:top w:val="nil"/>
              <w:left w:val="nil"/>
              <w:bottom w:val="nil"/>
              <w:right w:val="nil"/>
            </w:tcBorders>
            <w:shd w:val="clear" w:color="auto" w:fill="auto"/>
            <w:noWrap/>
            <w:vAlign w:val="bottom"/>
            <w:hideMark/>
          </w:tcPr>
          <w:p w14:paraId="26C78A9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(9.5 -67.7)</w:t>
            </w:r>
          </w:p>
        </w:tc>
        <w:tc>
          <w:tcPr>
            <w:tcW w:w="331" w:type="pct"/>
            <w:tcBorders>
              <w:top w:val="nil"/>
              <w:left w:val="nil"/>
              <w:bottom w:val="nil"/>
              <w:right w:val="single" w:sz="4" w:space="0" w:color="auto"/>
            </w:tcBorders>
            <w:shd w:val="clear" w:color="auto" w:fill="auto"/>
            <w:noWrap/>
            <w:vAlign w:val="bottom"/>
            <w:hideMark/>
          </w:tcPr>
          <w:p w14:paraId="501B71F4"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0.006</w:t>
            </w:r>
          </w:p>
        </w:tc>
      </w:tr>
      <w:tr w:rsidR="00A948BA" w:rsidRPr="00D6246B" w14:paraId="2ABA29BA"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C25D48F"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Time from repair to CMR (years), N=127</w:t>
            </w:r>
          </w:p>
        </w:tc>
        <w:tc>
          <w:tcPr>
            <w:tcW w:w="276" w:type="pct"/>
            <w:tcBorders>
              <w:top w:val="nil"/>
              <w:left w:val="nil"/>
              <w:bottom w:val="nil"/>
              <w:right w:val="nil"/>
            </w:tcBorders>
            <w:shd w:val="clear" w:color="auto" w:fill="auto"/>
            <w:noWrap/>
            <w:vAlign w:val="bottom"/>
            <w:hideMark/>
          </w:tcPr>
          <w:p w14:paraId="625842A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18.6</w:t>
            </w:r>
          </w:p>
        </w:tc>
        <w:tc>
          <w:tcPr>
            <w:tcW w:w="612" w:type="pct"/>
            <w:tcBorders>
              <w:top w:val="nil"/>
              <w:left w:val="nil"/>
              <w:bottom w:val="nil"/>
              <w:right w:val="nil"/>
            </w:tcBorders>
            <w:shd w:val="clear" w:color="auto" w:fill="auto"/>
            <w:noWrap/>
            <w:vAlign w:val="bottom"/>
            <w:hideMark/>
          </w:tcPr>
          <w:p w14:paraId="6F01A5D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(16.7 -27.2)</w:t>
            </w:r>
          </w:p>
        </w:tc>
        <w:tc>
          <w:tcPr>
            <w:tcW w:w="276" w:type="pct"/>
            <w:tcBorders>
              <w:top w:val="nil"/>
              <w:left w:val="nil"/>
              <w:bottom w:val="nil"/>
              <w:right w:val="nil"/>
            </w:tcBorders>
            <w:shd w:val="clear" w:color="auto" w:fill="auto"/>
            <w:noWrap/>
            <w:vAlign w:val="bottom"/>
            <w:hideMark/>
          </w:tcPr>
          <w:p w14:paraId="2D43B9D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34.8</w:t>
            </w:r>
          </w:p>
        </w:tc>
        <w:tc>
          <w:tcPr>
            <w:tcW w:w="612" w:type="pct"/>
            <w:tcBorders>
              <w:top w:val="nil"/>
              <w:left w:val="nil"/>
              <w:bottom w:val="nil"/>
              <w:right w:val="nil"/>
            </w:tcBorders>
            <w:shd w:val="clear" w:color="auto" w:fill="auto"/>
            <w:noWrap/>
            <w:vAlign w:val="bottom"/>
            <w:hideMark/>
          </w:tcPr>
          <w:p w14:paraId="1A3C4DE3"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(21.6 -41.5)</w:t>
            </w:r>
          </w:p>
        </w:tc>
        <w:tc>
          <w:tcPr>
            <w:tcW w:w="276" w:type="pct"/>
            <w:tcBorders>
              <w:top w:val="nil"/>
              <w:left w:val="nil"/>
              <w:bottom w:val="nil"/>
              <w:right w:val="nil"/>
            </w:tcBorders>
            <w:shd w:val="clear" w:color="auto" w:fill="auto"/>
            <w:noWrap/>
            <w:vAlign w:val="bottom"/>
            <w:hideMark/>
          </w:tcPr>
          <w:p w14:paraId="1684B178"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19.1</w:t>
            </w:r>
          </w:p>
        </w:tc>
        <w:tc>
          <w:tcPr>
            <w:tcW w:w="612" w:type="pct"/>
            <w:tcBorders>
              <w:top w:val="nil"/>
              <w:left w:val="nil"/>
              <w:bottom w:val="nil"/>
              <w:right w:val="nil"/>
            </w:tcBorders>
            <w:shd w:val="clear" w:color="auto" w:fill="auto"/>
            <w:noWrap/>
            <w:vAlign w:val="bottom"/>
            <w:hideMark/>
          </w:tcPr>
          <w:p w14:paraId="7B98FE5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(16.8 -28.5)</w:t>
            </w:r>
          </w:p>
        </w:tc>
        <w:tc>
          <w:tcPr>
            <w:tcW w:w="331" w:type="pct"/>
            <w:tcBorders>
              <w:top w:val="nil"/>
              <w:left w:val="nil"/>
              <w:bottom w:val="nil"/>
              <w:right w:val="single" w:sz="4" w:space="0" w:color="auto"/>
            </w:tcBorders>
            <w:shd w:val="clear" w:color="auto" w:fill="auto"/>
            <w:noWrap/>
            <w:vAlign w:val="bottom"/>
            <w:hideMark/>
          </w:tcPr>
          <w:p w14:paraId="37614C55"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0.011</w:t>
            </w:r>
          </w:p>
        </w:tc>
      </w:tr>
      <w:tr w:rsidR="00A948BA" w:rsidRPr="00D6246B" w14:paraId="7A067F8B"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2DF9E09"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PA procedures post-homograft</w:t>
            </w:r>
          </w:p>
        </w:tc>
        <w:tc>
          <w:tcPr>
            <w:tcW w:w="276" w:type="pct"/>
            <w:tcBorders>
              <w:top w:val="nil"/>
              <w:left w:val="nil"/>
              <w:bottom w:val="nil"/>
              <w:right w:val="nil"/>
            </w:tcBorders>
            <w:shd w:val="clear" w:color="auto" w:fill="auto"/>
            <w:noWrap/>
            <w:vAlign w:val="bottom"/>
            <w:hideMark/>
          </w:tcPr>
          <w:p w14:paraId="17BE9477"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055260DE"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445ACAA3"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6A1CAC93"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91569AD"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75840FB9"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665C3267"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0.007</w:t>
            </w:r>
          </w:p>
        </w:tc>
      </w:tr>
      <w:tr w:rsidR="00A948BA" w:rsidRPr="00D6246B" w14:paraId="4498FB16"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657E77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None</w:t>
            </w:r>
          </w:p>
        </w:tc>
        <w:tc>
          <w:tcPr>
            <w:tcW w:w="276" w:type="pct"/>
            <w:tcBorders>
              <w:top w:val="nil"/>
              <w:left w:val="nil"/>
              <w:bottom w:val="nil"/>
              <w:right w:val="nil"/>
            </w:tcBorders>
            <w:shd w:val="clear" w:color="auto" w:fill="auto"/>
            <w:noWrap/>
            <w:vAlign w:val="bottom"/>
            <w:hideMark/>
          </w:tcPr>
          <w:p w14:paraId="55569BE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117</w:t>
            </w:r>
          </w:p>
        </w:tc>
        <w:tc>
          <w:tcPr>
            <w:tcW w:w="612" w:type="pct"/>
            <w:tcBorders>
              <w:top w:val="nil"/>
              <w:left w:val="nil"/>
              <w:bottom w:val="nil"/>
              <w:right w:val="nil"/>
            </w:tcBorders>
            <w:shd w:val="clear" w:color="auto" w:fill="auto"/>
            <w:noWrap/>
            <w:vAlign w:val="bottom"/>
            <w:hideMark/>
          </w:tcPr>
          <w:p w14:paraId="76A82CE2"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(99.2%)</w:t>
            </w:r>
          </w:p>
        </w:tc>
        <w:tc>
          <w:tcPr>
            <w:tcW w:w="276" w:type="pct"/>
            <w:tcBorders>
              <w:top w:val="nil"/>
              <w:left w:val="nil"/>
              <w:bottom w:val="nil"/>
              <w:right w:val="nil"/>
            </w:tcBorders>
            <w:shd w:val="clear" w:color="auto" w:fill="auto"/>
            <w:noWrap/>
            <w:vAlign w:val="bottom"/>
            <w:hideMark/>
          </w:tcPr>
          <w:p w14:paraId="2CCEC1E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w:t>
            </w:r>
          </w:p>
        </w:tc>
        <w:tc>
          <w:tcPr>
            <w:tcW w:w="612" w:type="pct"/>
            <w:tcBorders>
              <w:top w:val="nil"/>
              <w:left w:val="nil"/>
              <w:bottom w:val="nil"/>
              <w:right w:val="nil"/>
            </w:tcBorders>
            <w:shd w:val="clear" w:color="auto" w:fill="auto"/>
            <w:noWrap/>
            <w:vAlign w:val="bottom"/>
            <w:hideMark/>
          </w:tcPr>
          <w:p w14:paraId="12F09E3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(91.7%)</w:t>
            </w:r>
          </w:p>
        </w:tc>
        <w:tc>
          <w:tcPr>
            <w:tcW w:w="276" w:type="pct"/>
            <w:tcBorders>
              <w:top w:val="nil"/>
              <w:left w:val="nil"/>
              <w:bottom w:val="nil"/>
              <w:right w:val="nil"/>
            </w:tcBorders>
            <w:shd w:val="clear" w:color="auto" w:fill="auto"/>
            <w:noWrap/>
            <w:vAlign w:val="bottom"/>
            <w:hideMark/>
          </w:tcPr>
          <w:p w14:paraId="33F391A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128</w:t>
            </w:r>
          </w:p>
        </w:tc>
        <w:tc>
          <w:tcPr>
            <w:tcW w:w="612" w:type="pct"/>
            <w:tcBorders>
              <w:top w:val="nil"/>
              <w:left w:val="nil"/>
              <w:bottom w:val="nil"/>
              <w:right w:val="nil"/>
            </w:tcBorders>
            <w:shd w:val="clear" w:color="auto" w:fill="auto"/>
            <w:noWrap/>
            <w:vAlign w:val="bottom"/>
            <w:hideMark/>
          </w:tcPr>
          <w:p w14:paraId="2226B6EA"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(98.5%)</w:t>
            </w:r>
          </w:p>
        </w:tc>
        <w:tc>
          <w:tcPr>
            <w:tcW w:w="331" w:type="pct"/>
            <w:tcBorders>
              <w:top w:val="nil"/>
              <w:left w:val="nil"/>
              <w:bottom w:val="nil"/>
              <w:right w:val="single" w:sz="4" w:space="0" w:color="auto"/>
            </w:tcBorders>
            <w:shd w:val="clear" w:color="auto" w:fill="auto"/>
            <w:noWrap/>
            <w:vAlign w:val="bottom"/>
            <w:hideMark/>
          </w:tcPr>
          <w:p w14:paraId="4243F84A"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2775107C"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BE54A6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Homograft PTA</w:t>
            </w:r>
          </w:p>
        </w:tc>
        <w:tc>
          <w:tcPr>
            <w:tcW w:w="276" w:type="pct"/>
            <w:tcBorders>
              <w:top w:val="nil"/>
              <w:left w:val="nil"/>
              <w:bottom w:val="nil"/>
              <w:right w:val="nil"/>
            </w:tcBorders>
            <w:shd w:val="clear" w:color="auto" w:fill="auto"/>
            <w:noWrap/>
            <w:vAlign w:val="bottom"/>
            <w:hideMark/>
          </w:tcPr>
          <w:p w14:paraId="6664B306"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w:t>
            </w:r>
          </w:p>
        </w:tc>
        <w:tc>
          <w:tcPr>
            <w:tcW w:w="612" w:type="pct"/>
            <w:tcBorders>
              <w:top w:val="nil"/>
              <w:left w:val="nil"/>
              <w:bottom w:val="nil"/>
              <w:right w:val="nil"/>
            </w:tcBorders>
            <w:shd w:val="clear" w:color="auto" w:fill="auto"/>
            <w:noWrap/>
            <w:vAlign w:val="bottom"/>
            <w:hideMark/>
          </w:tcPr>
          <w:p w14:paraId="4034EA4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w:t>
            </w:r>
          </w:p>
        </w:tc>
        <w:tc>
          <w:tcPr>
            <w:tcW w:w="276" w:type="pct"/>
            <w:tcBorders>
              <w:top w:val="nil"/>
              <w:left w:val="nil"/>
              <w:bottom w:val="nil"/>
              <w:right w:val="nil"/>
            </w:tcBorders>
            <w:shd w:val="clear" w:color="auto" w:fill="auto"/>
            <w:noWrap/>
            <w:vAlign w:val="bottom"/>
            <w:hideMark/>
          </w:tcPr>
          <w:p w14:paraId="490DBF9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2F7B534E"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(8.3%)</w:t>
            </w:r>
          </w:p>
        </w:tc>
        <w:tc>
          <w:tcPr>
            <w:tcW w:w="276" w:type="pct"/>
            <w:tcBorders>
              <w:top w:val="nil"/>
              <w:left w:val="nil"/>
              <w:bottom w:val="nil"/>
              <w:right w:val="nil"/>
            </w:tcBorders>
            <w:shd w:val="clear" w:color="auto" w:fill="auto"/>
            <w:noWrap/>
            <w:vAlign w:val="bottom"/>
            <w:hideMark/>
          </w:tcPr>
          <w:p w14:paraId="2937963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548A0B93"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(0.8%)</w:t>
            </w:r>
          </w:p>
        </w:tc>
        <w:tc>
          <w:tcPr>
            <w:tcW w:w="331" w:type="pct"/>
            <w:tcBorders>
              <w:top w:val="nil"/>
              <w:left w:val="nil"/>
              <w:bottom w:val="nil"/>
              <w:right w:val="single" w:sz="4" w:space="0" w:color="auto"/>
            </w:tcBorders>
            <w:shd w:val="clear" w:color="auto" w:fill="auto"/>
            <w:noWrap/>
            <w:vAlign w:val="bottom"/>
            <w:hideMark/>
          </w:tcPr>
          <w:p w14:paraId="4EEAF99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2ED5E540"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106329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Homograft stent and PTA</w:t>
            </w:r>
          </w:p>
        </w:tc>
        <w:tc>
          <w:tcPr>
            <w:tcW w:w="276" w:type="pct"/>
            <w:tcBorders>
              <w:top w:val="nil"/>
              <w:left w:val="nil"/>
              <w:bottom w:val="nil"/>
              <w:right w:val="nil"/>
            </w:tcBorders>
            <w:shd w:val="clear" w:color="auto" w:fill="auto"/>
            <w:noWrap/>
            <w:vAlign w:val="bottom"/>
            <w:hideMark/>
          </w:tcPr>
          <w:p w14:paraId="75CFF158"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456AAE0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(0.8%)</w:t>
            </w:r>
          </w:p>
        </w:tc>
        <w:tc>
          <w:tcPr>
            <w:tcW w:w="276" w:type="pct"/>
            <w:tcBorders>
              <w:top w:val="nil"/>
              <w:left w:val="nil"/>
              <w:bottom w:val="nil"/>
              <w:right w:val="nil"/>
            </w:tcBorders>
            <w:shd w:val="clear" w:color="auto" w:fill="auto"/>
            <w:noWrap/>
            <w:vAlign w:val="bottom"/>
            <w:hideMark/>
          </w:tcPr>
          <w:p w14:paraId="28A36CD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w:t>
            </w:r>
          </w:p>
        </w:tc>
        <w:tc>
          <w:tcPr>
            <w:tcW w:w="612" w:type="pct"/>
            <w:tcBorders>
              <w:top w:val="nil"/>
              <w:left w:val="nil"/>
              <w:bottom w:val="nil"/>
              <w:right w:val="nil"/>
            </w:tcBorders>
            <w:shd w:val="clear" w:color="auto" w:fill="auto"/>
            <w:noWrap/>
            <w:vAlign w:val="bottom"/>
            <w:hideMark/>
          </w:tcPr>
          <w:p w14:paraId="2093E26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w:t>
            </w:r>
          </w:p>
        </w:tc>
        <w:tc>
          <w:tcPr>
            <w:tcW w:w="276" w:type="pct"/>
            <w:tcBorders>
              <w:top w:val="nil"/>
              <w:left w:val="nil"/>
              <w:bottom w:val="nil"/>
              <w:right w:val="nil"/>
            </w:tcBorders>
            <w:shd w:val="clear" w:color="auto" w:fill="auto"/>
            <w:noWrap/>
            <w:vAlign w:val="bottom"/>
            <w:hideMark/>
          </w:tcPr>
          <w:p w14:paraId="64606E6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6277D34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(0.8%)</w:t>
            </w:r>
          </w:p>
        </w:tc>
        <w:tc>
          <w:tcPr>
            <w:tcW w:w="331" w:type="pct"/>
            <w:tcBorders>
              <w:top w:val="nil"/>
              <w:left w:val="nil"/>
              <w:bottom w:val="nil"/>
              <w:right w:val="single" w:sz="4" w:space="0" w:color="auto"/>
            </w:tcBorders>
            <w:shd w:val="clear" w:color="auto" w:fill="auto"/>
            <w:noWrap/>
            <w:vAlign w:val="bottom"/>
            <w:hideMark/>
          </w:tcPr>
          <w:p w14:paraId="29F17302"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304EC3B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EC893B4"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LV EF &lt; 50%</w:t>
            </w:r>
          </w:p>
        </w:tc>
        <w:tc>
          <w:tcPr>
            <w:tcW w:w="276" w:type="pct"/>
            <w:tcBorders>
              <w:top w:val="nil"/>
              <w:left w:val="nil"/>
              <w:bottom w:val="nil"/>
              <w:right w:val="nil"/>
            </w:tcBorders>
            <w:shd w:val="clear" w:color="auto" w:fill="auto"/>
            <w:noWrap/>
            <w:vAlign w:val="bottom"/>
            <w:hideMark/>
          </w:tcPr>
          <w:p w14:paraId="4FD736DB"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0E6060EE"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2273371F"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39165DA1"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2A12BA43"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2B806ED6"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7928E10E"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0.048</w:t>
            </w:r>
          </w:p>
        </w:tc>
      </w:tr>
      <w:tr w:rsidR="00A948BA" w:rsidRPr="00D6246B" w14:paraId="1E5BF99D"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8B6C6B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w:t>
            </w:r>
          </w:p>
        </w:tc>
        <w:tc>
          <w:tcPr>
            <w:tcW w:w="276" w:type="pct"/>
            <w:tcBorders>
              <w:top w:val="nil"/>
              <w:left w:val="nil"/>
              <w:bottom w:val="nil"/>
              <w:right w:val="nil"/>
            </w:tcBorders>
            <w:shd w:val="clear" w:color="auto" w:fill="auto"/>
            <w:noWrap/>
            <w:vAlign w:val="bottom"/>
            <w:hideMark/>
          </w:tcPr>
          <w:p w14:paraId="76F1B9F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109</w:t>
            </w:r>
          </w:p>
        </w:tc>
        <w:tc>
          <w:tcPr>
            <w:tcW w:w="612" w:type="pct"/>
            <w:tcBorders>
              <w:top w:val="nil"/>
              <w:left w:val="nil"/>
              <w:bottom w:val="nil"/>
              <w:right w:val="nil"/>
            </w:tcBorders>
            <w:shd w:val="clear" w:color="auto" w:fill="auto"/>
            <w:noWrap/>
            <w:vAlign w:val="bottom"/>
            <w:hideMark/>
          </w:tcPr>
          <w:p w14:paraId="3277F2A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(92.4%)</w:t>
            </w:r>
          </w:p>
        </w:tc>
        <w:tc>
          <w:tcPr>
            <w:tcW w:w="276" w:type="pct"/>
            <w:tcBorders>
              <w:top w:val="nil"/>
              <w:left w:val="nil"/>
              <w:bottom w:val="nil"/>
              <w:right w:val="nil"/>
            </w:tcBorders>
            <w:shd w:val="clear" w:color="auto" w:fill="auto"/>
            <w:noWrap/>
            <w:vAlign w:val="bottom"/>
            <w:hideMark/>
          </w:tcPr>
          <w:p w14:paraId="3EA4B3E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w:t>
            </w:r>
          </w:p>
        </w:tc>
        <w:tc>
          <w:tcPr>
            <w:tcW w:w="612" w:type="pct"/>
            <w:tcBorders>
              <w:top w:val="nil"/>
              <w:left w:val="nil"/>
              <w:bottom w:val="nil"/>
              <w:right w:val="nil"/>
            </w:tcBorders>
            <w:shd w:val="clear" w:color="auto" w:fill="auto"/>
            <w:noWrap/>
            <w:vAlign w:val="bottom"/>
            <w:hideMark/>
          </w:tcPr>
          <w:p w14:paraId="4F9595F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(75.0%)</w:t>
            </w:r>
          </w:p>
        </w:tc>
        <w:tc>
          <w:tcPr>
            <w:tcW w:w="276" w:type="pct"/>
            <w:tcBorders>
              <w:top w:val="nil"/>
              <w:left w:val="nil"/>
              <w:bottom w:val="nil"/>
              <w:right w:val="nil"/>
            </w:tcBorders>
            <w:shd w:val="clear" w:color="auto" w:fill="auto"/>
            <w:noWrap/>
            <w:vAlign w:val="bottom"/>
            <w:hideMark/>
          </w:tcPr>
          <w:p w14:paraId="38A69BF7"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118</w:t>
            </w:r>
          </w:p>
        </w:tc>
        <w:tc>
          <w:tcPr>
            <w:tcW w:w="612" w:type="pct"/>
            <w:tcBorders>
              <w:top w:val="nil"/>
              <w:left w:val="nil"/>
              <w:bottom w:val="nil"/>
              <w:right w:val="nil"/>
            </w:tcBorders>
            <w:shd w:val="clear" w:color="auto" w:fill="auto"/>
            <w:noWrap/>
            <w:vAlign w:val="bottom"/>
            <w:hideMark/>
          </w:tcPr>
          <w:p w14:paraId="6ABA22E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(90.8%)</w:t>
            </w:r>
          </w:p>
        </w:tc>
        <w:tc>
          <w:tcPr>
            <w:tcW w:w="331" w:type="pct"/>
            <w:tcBorders>
              <w:top w:val="nil"/>
              <w:left w:val="nil"/>
              <w:bottom w:val="nil"/>
              <w:right w:val="single" w:sz="4" w:space="0" w:color="auto"/>
            </w:tcBorders>
            <w:shd w:val="clear" w:color="auto" w:fill="auto"/>
            <w:noWrap/>
            <w:vAlign w:val="bottom"/>
            <w:hideMark/>
          </w:tcPr>
          <w:p w14:paraId="01D9DF6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7C931FFD"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983C04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Yes</w:t>
            </w:r>
          </w:p>
        </w:tc>
        <w:tc>
          <w:tcPr>
            <w:tcW w:w="276" w:type="pct"/>
            <w:tcBorders>
              <w:top w:val="nil"/>
              <w:left w:val="nil"/>
              <w:bottom w:val="nil"/>
              <w:right w:val="nil"/>
            </w:tcBorders>
            <w:shd w:val="clear" w:color="auto" w:fill="auto"/>
            <w:noWrap/>
            <w:vAlign w:val="bottom"/>
            <w:hideMark/>
          </w:tcPr>
          <w:p w14:paraId="5E75004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w:t>
            </w:r>
          </w:p>
        </w:tc>
        <w:tc>
          <w:tcPr>
            <w:tcW w:w="612" w:type="pct"/>
            <w:tcBorders>
              <w:top w:val="nil"/>
              <w:left w:val="nil"/>
              <w:bottom w:val="nil"/>
              <w:right w:val="nil"/>
            </w:tcBorders>
            <w:shd w:val="clear" w:color="auto" w:fill="auto"/>
            <w:noWrap/>
            <w:vAlign w:val="bottom"/>
            <w:hideMark/>
          </w:tcPr>
          <w:p w14:paraId="4999318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(7.6%)</w:t>
            </w:r>
          </w:p>
        </w:tc>
        <w:tc>
          <w:tcPr>
            <w:tcW w:w="276" w:type="pct"/>
            <w:tcBorders>
              <w:top w:val="nil"/>
              <w:left w:val="nil"/>
              <w:bottom w:val="nil"/>
              <w:right w:val="nil"/>
            </w:tcBorders>
            <w:shd w:val="clear" w:color="auto" w:fill="auto"/>
            <w:noWrap/>
            <w:vAlign w:val="bottom"/>
            <w:hideMark/>
          </w:tcPr>
          <w:p w14:paraId="150E2B0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w:t>
            </w:r>
          </w:p>
        </w:tc>
        <w:tc>
          <w:tcPr>
            <w:tcW w:w="612" w:type="pct"/>
            <w:tcBorders>
              <w:top w:val="nil"/>
              <w:left w:val="nil"/>
              <w:bottom w:val="nil"/>
              <w:right w:val="nil"/>
            </w:tcBorders>
            <w:shd w:val="clear" w:color="auto" w:fill="auto"/>
            <w:noWrap/>
            <w:vAlign w:val="bottom"/>
            <w:hideMark/>
          </w:tcPr>
          <w:p w14:paraId="5B94EE8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(25.0%)</w:t>
            </w:r>
          </w:p>
        </w:tc>
        <w:tc>
          <w:tcPr>
            <w:tcW w:w="276" w:type="pct"/>
            <w:tcBorders>
              <w:top w:val="nil"/>
              <w:left w:val="nil"/>
              <w:bottom w:val="nil"/>
              <w:right w:val="nil"/>
            </w:tcBorders>
            <w:shd w:val="clear" w:color="auto" w:fill="auto"/>
            <w:noWrap/>
            <w:vAlign w:val="bottom"/>
            <w:hideMark/>
          </w:tcPr>
          <w:p w14:paraId="7B90769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12</w:t>
            </w:r>
          </w:p>
        </w:tc>
        <w:tc>
          <w:tcPr>
            <w:tcW w:w="612" w:type="pct"/>
            <w:tcBorders>
              <w:top w:val="nil"/>
              <w:left w:val="nil"/>
              <w:bottom w:val="nil"/>
              <w:right w:val="nil"/>
            </w:tcBorders>
            <w:shd w:val="clear" w:color="auto" w:fill="auto"/>
            <w:noWrap/>
            <w:vAlign w:val="bottom"/>
            <w:hideMark/>
          </w:tcPr>
          <w:p w14:paraId="7022FAE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(9.2%)</w:t>
            </w:r>
          </w:p>
        </w:tc>
        <w:tc>
          <w:tcPr>
            <w:tcW w:w="331" w:type="pct"/>
            <w:tcBorders>
              <w:top w:val="nil"/>
              <w:left w:val="nil"/>
              <w:bottom w:val="nil"/>
              <w:right w:val="single" w:sz="4" w:space="0" w:color="auto"/>
            </w:tcBorders>
            <w:shd w:val="clear" w:color="auto" w:fill="auto"/>
            <w:noWrap/>
            <w:vAlign w:val="bottom"/>
            <w:hideMark/>
          </w:tcPr>
          <w:p w14:paraId="0900BE5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4B08D549"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33F2DF0"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RV EDVi &gt;= 160 ml/m2</w:t>
            </w:r>
          </w:p>
        </w:tc>
        <w:tc>
          <w:tcPr>
            <w:tcW w:w="276" w:type="pct"/>
            <w:tcBorders>
              <w:top w:val="nil"/>
              <w:left w:val="nil"/>
              <w:bottom w:val="nil"/>
              <w:right w:val="nil"/>
            </w:tcBorders>
            <w:shd w:val="clear" w:color="auto" w:fill="auto"/>
            <w:noWrap/>
            <w:vAlign w:val="bottom"/>
            <w:hideMark/>
          </w:tcPr>
          <w:p w14:paraId="19D221F0"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2D6CAE2F"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3D630B2E"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1BB0AFD7"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456938F"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6867C796"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7060C23F"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0.016</w:t>
            </w:r>
          </w:p>
        </w:tc>
      </w:tr>
      <w:tr w:rsidR="00A948BA" w:rsidRPr="00D6246B" w14:paraId="6472588F"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CEB28AA"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w:t>
            </w:r>
          </w:p>
        </w:tc>
        <w:tc>
          <w:tcPr>
            <w:tcW w:w="276" w:type="pct"/>
            <w:tcBorders>
              <w:top w:val="nil"/>
              <w:left w:val="nil"/>
              <w:bottom w:val="nil"/>
              <w:right w:val="nil"/>
            </w:tcBorders>
            <w:shd w:val="clear" w:color="auto" w:fill="auto"/>
            <w:noWrap/>
            <w:vAlign w:val="bottom"/>
            <w:hideMark/>
          </w:tcPr>
          <w:p w14:paraId="5483BEC0"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101</w:t>
            </w:r>
          </w:p>
        </w:tc>
        <w:tc>
          <w:tcPr>
            <w:tcW w:w="612" w:type="pct"/>
            <w:tcBorders>
              <w:top w:val="nil"/>
              <w:left w:val="nil"/>
              <w:bottom w:val="nil"/>
              <w:right w:val="nil"/>
            </w:tcBorders>
            <w:shd w:val="clear" w:color="auto" w:fill="auto"/>
            <w:noWrap/>
            <w:vAlign w:val="bottom"/>
            <w:hideMark/>
          </w:tcPr>
          <w:p w14:paraId="5D39A00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(85.6%)</w:t>
            </w:r>
          </w:p>
        </w:tc>
        <w:tc>
          <w:tcPr>
            <w:tcW w:w="276" w:type="pct"/>
            <w:tcBorders>
              <w:top w:val="nil"/>
              <w:left w:val="nil"/>
              <w:bottom w:val="nil"/>
              <w:right w:val="nil"/>
            </w:tcBorders>
            <w:shd w:val="clear" w:color="auto" w:fill="auto"/>
            <w:noWrap/>
            <w:vAlign w:val="bottom"/>
            <w:hideMark/>
          </w:tcPr>
          <w:p w14:paraId="06BDAD1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7</w:t>
            </w:r>
          </w:p>
        </w:tc>
        <w:tc>
          <w:tcPr>
            <w:tcW w:w="612" w:type="pct"/>
            <w:tcBorders>
              <w:top w:val="nil"/>
              <w:left w:val="nil"/>
              <w:bottom w:val="nil"/>
              <w:right w:val="nil"/>
            </w:tcBorders>
            <w:shd w:val="clear" w:color="auto" w:fill="auto"/>
            <w:noWrap/>
            <w:vAlign w:val="bottom"/>
            <w:hideMark/>
          </w:tcPr>
          <w:p w14:paraId="35A66F8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(58.3%)</w:t>
            </w:r>
          </w:p>
        </w:tc>
        <w:tc>
          <w:tcPr>
            <w:tcW w:w="276" w:type="pct"/>
            <w:tcBorders>
              <w:top w:val="nil"/>
              <w:left w:val="nil"/>
              <w:bottom w:val="nil"/>
              <w:right w:val="nil"/>
            </w:tcBorders>
            <w:shd w:val="clear" w:color="auto" w:fill="auto"/>
            <w:noWrap/>
            <w:vAlign w:val="bottom"/>
            <w:hideMark/>
          </w:tcPr>
          <w:p w14:paraId="4D11408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108</w:t>
            </w:r>
          </w:p>
        </w:tc>
        <w:tc>
          <w:tcPr>
            <w:tcW w:w="612" w:type="pct"/>
            <w:tcBorders>
              <w:top w:val="nil"/>
              <w:left w:val="nil"/>
              <w:bottom w:val="nil"/>
              <w:right w:val="nil"/>
            </w:tcBorders>
            <w:shd w:val="clear" w:color="auto" w:fill="auto"/>
            <w:noWrap/>
            <w:vAlign w:val="bottom"/>
            <w:hideMark/>
          </w:tcPr>
          <w:p w14:paraId="29E5FEA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(83.1%)</w:t>
            </w:r>
          </w:p>
        </w:tc>
        <w:tc>
          <w:tcPr>
            <w:tcW w:w="331" w:type="pct"/>
            <w:tcBorders>
              <w:top w:val="nil"/>
              <w:left w:val="nil"/>
              <w:bottom w:val="nil"/>
              <w:right w:val="single" w:sz="4" w:space="0" w:color="auto"/>
            </w:tcBorders>
            <w:shd w:val="clear" w:color="auto" w:fill="auto"/>
            <w:noWrap/>
            <w:vAlign w:val="bottom"/>
            <w:hideMark/>
          </w:tcPr>
          <w:p w14:paraId="7767CEB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61DB0A6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1BC5F9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Yes</w:t>
            </w:r>
          </w:p>
        </w:tc>
        <w:tc>
          <w:tcPr>
            <w:tcW w:w="276" w:type="pct"/>
            <w:tcBorders>
              <w:top w:val="nil"/>
              <w:left w:val="nil"/>
              <w:bottom w:val="nil"/>
              <w:right w:val="nil"/>
            </w:tcBorders>
            <w:shd w:val="clear" w:color="auto" w:fill="auto"/>
            <w:noWrap/>
            <w:vAlign w:val="bottom"/>
            <w:hideMark/>
          </w:tcPr>
          <w:p w14:paraId="02AAC33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17</w:t>
            </w:r>
          </w:p>
        </w:tc>
        <w:tc>
          <w:tcPr>
            <w:tcW w:w="612" w:type="pct"/>
            <w:tcBorders>
              <w:top w:val="nil"/>
              <w:left w:val="nil"/>
              <w:bottom w:val="nil"/>
              <w:right w:val="nil"/>
            </w:tcBorders>
            <w:shd w:val="clear" w:color="auto" w:fill="auto"/>
            <w:noWrap/>
            <w:vAlign w:val="bottom"/>
            <w:hideMark/>
          </w:tcPr>
          <w:p w14:paraId="6C10261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(14.4%)</w:t>
            </w:r>
          </w:p>
        </w:tc>
        <w:tc>
          <w:tcPr>
            <w:tcW w:w="276" w:type="pct"/>
            <w:tcBorders>
              <w:top w:val="nil"/>
              <w:left w:val="nil"/>
              <w:bottom w:val="nil"/>
              <w:right w:val="nil"/>
            </w:tcBorders>
            <w:shd w:val="clear" w:color="auto" w:fill="auto"/>
            <w:noWrap/>
            <w:vAlign w:val="bottom"/>
            <w:hideMark/>
          </w:tcPr>
          <w:p w14:paraId="4293208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w:t>
            </w:r>
          </w:p>
        </w:tc>
        <w:tc>
          <w:tcPr>
            <w:tcW w:w="612" w:type="pct"/>
            <w:tcBorders>
              <w:top w:val="nil"/>
              <w:left w:val="nil"/>
              <w:bottom w:val="nil"/>
              <w:right w:val="nil"/>
            </w:tcBorders>
            <w:shd w:val="clear" w:color="auto" w:fill="auto"/>
            <w:noWrap/>
            <w:vAlign w:val="bottom"/>
            <w:hideMark/>
          </w:tcPr>
          <w:p w14:paraId="2153742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(41.7%)</w:t>
            </w:r>
          </w:p>
        </w:tc>
        <w:tc>
          <w:tcPr>
            <w:tcW w:w="276" w:type="pct"/>
            <w:tcBorders>
              <w:top w:val="nil"/>
              <w:left w:val="nil"/>
              <w:bottom w:val="nil"/>
              <w:right w:val="nil"/>
            </w:tcBorders>
            <w:shd w:val="clear" w:color="auto" w:fill="auto"/>
            <w:noWrap/>
            <w:vAlign w:val="bottom"/>
            <w:hideMark/>
          </w:tcPr>
          <w:p w14:paraId="199B838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22</w:t>
            </w:r>
          </w:p>
        </w:tc>
        <w:tc>
          <w:tcPr>
            <w:tcW w:w="612" w:type="pct"/>
            <w:tcBorders>
              <w:top w:val="nil"/>
              <w:left w:val="nil"/>
              <w:bottom w:val="nil"/>
              <w:right w:val="nil"/>
            </w:tcBorders>
            <w:shd w:val="clear" w:color="auto" w:fill="auto"/>
            <w:noWrap/>
            <w:vAlign w:val="bottom"/>
            <w:hideMark/>
          </w:tcPr>
          <w:p w14:paraId="7E110AC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(16.9%)</w:t>
            </w:r>
          </w:p>
        </w:tc>
        <w:tc>
          <w:tcPr>
            <w:tcW w:w="331" w:type="pct"/>
            <w:tcBorders>
              <w:top w:val="nil"/>
              <w:left w:val="nil"/>
              <w:bottom w:val="nil"/>
              <w:right w:val="single" w:sz="4" w:space="0" w:color="auto"/>
            </w:tcBorders>
            <w:shd w:val="clear" w:color="auto" w:fill="auto"/>
            <w:noWrap/>
            <w:vAlign w:val="bottom"/>
            <w:hideMark/>
          </w:tcPr>
          <w:p w14:paraId="6ED7A4D2"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27BDA68F"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B2A9325"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RV ESVi &gt;= 85 ml/m2</w:t>
            </w:r>
          </w:p>
        </w:tc>
        <w:tc>
          <w:tcPr>
            <w:tcW w:w="276" w:type="pct"/>
            <w:tcBorders>
              <w:top w:val="nil"/>
              <w:left w:val="nil"/>
              <w:bottom w:val="nil"/>
              <w:right w:val="nil"/>
            </w:tcBorders>
            <w:shd w:val="clear" w:color="auto" w:fill="auto"/>
            <w:noWrap/>
            <w:vAlign w:val="bottom"/>
            <w:hideMark/>
          </w:tcPr>
          <w:p w14:paraId="1B5BACBD"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26FE8E47"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0EA4F570"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696893A4"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BF4DF21"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2C20EC0D"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060C7A54"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0.008</w:t>
            </w:r>
          </w:p>
        </w:tc>
      </w:tr>
      <w:tr w:rsidR="00A948BA" w:rsidRPr="00D6246B" w14:paraId="2ACBEEBC"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1AB7EB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w:t>
            </w:r>
          </w:p>
        </w:tc>
        <w:tc>
          <w:tcPr>
            <w:tcW w:w="276" w:type="pct"/>
            <w:tcBorders>
              <w:top w:val="nil"/>
              <w:left w:val="nil"/>
              <w:bottom w:val="nil"/>
              <w:right w:val="nil"/>
            </w:tcBorders>
            <w:shd w:val="clear" w:color="auto" w:fill="auto"/>
            <w:noWrap/>
            <w:vAlign w:val="bottom"/>
            <w:hideMark/>
          </w:tcPr>
          <w:p w14:paraId="1B28DFE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103</w:t>
            </w:r>
          </w:p>
        </w:tc>
        <w:tc>
          <w:tcPr>
            <w:tcW w:w="612" w:type="pct"/>
            <w:tcBorders>
              <w:top w:val="nil"/>
              <w:left w:val="nil"/>
              <w:bottom w:val="nil"/>
              <w:right w:val="nil"/>
            </w:tcBorders>
            <w:shd w:val="clear" w:color="auto" w:fill="auto"/>
            <w:noWrap/>
            <w:vAlign w:val="bottom"/>
            <w:hideMark/>
          </w:tcPr>
          <w:p w14:paraId="0A21E42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(87.3%)</w:t>
            </w:r>
          </w:p>
        </w:tc>
        <w:tc>
          <w:tcPr>
            <w:tcW w:w="276" w:type="pct"/>
            <w:tcBorders>
              <w:top w:val="nil"/>
              <w:left w:val="nil"/>
              <w:bottom w:val="nil"/>
              <w:right w:val="nil"/>
            </w:tcBorders>
            <w:shd w:val="clear" w:color="auto" w:fill="auto"/>
            <w:noWrap/>
            <w:vAlign w:val="bottom"/>
            <w:hideMark/>
          </w:tcPr>
          <w:p w14:paraId="513A7A18"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7</w:t>
            </w:r>
          </w:p>
        </w:tc>
        <w:tc>
          <w:tcPr>
            <w:tcW w:w="612" w:type="pct"/>
            <w:tcBorders>
              <w:top w:val="nil"/>
              <w:left w:val="nil"/>
              <w:bottom w:val="nil"/>
              <w:right w:val="nil"/>
            </w:tcBorders>
            <w:shd w:val="clear" w:color="auto" w:fill="auto"/>
            <w:noWrap/>
            <w:vAlign w:val="bottom"/>
            <w:hideMark/>
          </w:tcPr>
          <w:p w14:paraId="4B6AC0F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(58.3%)</w:t>
            </w:r>
          </w:p>
        </w:tc>
        <w:tc>
          <w:tcPr>
            <w:tcW w:w="276" w:type="pct"/>
            <w:tcBorders>
              <w:top w:val="nil"/>
              <w:left w:val="nil"/>
              <w:bottom w:val="nil"/>
              <w:right w:val="nil"/>
            </w:tcBorders>
            <w:shd w:val="clear" w:color="auto" w:fill="auto"/>
            <w:noWrap/>
            <w:vAlign w:val="bottom"/>
            <w:hideMark/>
          </w:tcPr>
          <w:p w14:paraId="597979D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110</w:t>
            </w:r>
          </w:p>
        </w:tc>
        <w:tc>
          <w:tcPr>
            <w:tcW w:w="612" w:type="pct"/>
            <w:tcBorders>
              <w:top w:val="nil"/>
              <w:left w:val="nil"/>
              <w:bottom w:val="nil"/>
              <w:right w:val="nil"/>
            </w:tcBorders>
            <w:shd w:val="clear" w:color="auto" w:fill="auto"/>
            <w:noWrap/>
            <w:vAlign w:val="bottom"/>
            <w:hideMark/>
          </w:tcPr>
          <w:p w14:paraId="2443996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(84.6%)</w:t>
            </w:r>
          </w:p>
        </w:tc>
        <w:tc>
          <w:tcPr>
            <w:tcW w:w="331" w:type="pct"/>
            <w:tcBorders>
              <w:top w:val="nil"/>
              <w:left w:val="nil"/>
              <w:bottom w:val="nil"/>
              <w:right w:val="single" w:sz="4" w:space="0" w:color="auto"/>
            </w:tcBorders>
            <w:shd w:val="clear" w:color="auto" w:fill="auto"/>
            <w:noWrap/>
            <w:vAlign w:val="bottom"/>
            <w:hideMark/>
          </w:tcPr>
          <w:p w14:paraId="5060C0A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6B6184A2"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C9265E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Yes</w:t>
            </w:r>
          </w:p>
        </w:tc>
        <w:tc>
          <w:tcPr>
            <w:tcW w:w="276" w:type="pct"/>
            <w:tcBorders>
              <w:top w:val="nil"/>
              <w:left w:val="nil"/>
              <w:bottom w:val="nil"/>
              <w:right w:val="nil"/>
            </w:tcBorders>
            <w:shd w:val="clear" w:color="auto" w:fill="auto"/>
            <w:noWrap/>
            <w:vAlign w:val="bottom"/>
            <w:hideMark/>
          </w:tcPr>
          <w:p w14:paraId="475B62CC"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15</w:t>
            </w:r>
          </w:p>
        </w:tc>
        <w:tc>
          <w:tcPr>
            <w:tcW w:w="612" w:type="pct"/>
            <w:tcBorders>
              <w:top w:val="nil"/>
              <w:left w:val="nil"/>
              <w:bottom w:val="nil"/>
              <w:right w:val="nil"/>
            </w:tcBorders>
            <w:shd w:val="clear" w:color="auto" w:fill="auto"/>
            <w:noWrap/>
            <w:vAlign w:val="bottom"/>
            <w:hideMark/>
          </w:tcPr>
          <w:p w14:paraId="17EA01E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(12.7%)</w:t>
            </w:r>
          </w:p>
        </w:tc>
        <w:tc>
          <w:tcPr>
            <w:tcW w:w="276" w:type="pct"/>
            <w:tcBorders>
              <w:top w:val="nil"/>
              <w:left w:val="nil"/>
              <w:bottom w:val="nil"/>
              <w:right w:val="nil"/>
            </w:tcBorders>
            <w:shd w:val="clear" w:color="auto" w:fill="auto"/>
            <w:noWrap/>
            <w:vAlign w:val="bottom"/>
            <w:hideMark/>
          </w:tcPr>
          <w:p w14:paraId="0757D3F0"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w:t>
            </w:r>
          </w:p>
        </w:tc>
        <w:tc>
          <w:tcPr>
            <w:tcW w:w="612" w:type="pct"/>
            <w:tcBorders>
              <w:top w:val="nil"/>
              <w:left w:val="nil"/>
              <w:bottom w:val="nil"/>
              <w:right w:val="nil"/>
            </w:tcBorders>
            <w:shd w:val="clear" w:color="auto" w:fill="auto"/>
            <w:noWrap/>
            <w:vAlign w:val="bottom"/>
            <w:hideMark/>
          </w:tcPr>
          <w:p w14:paraId="4F6A4992"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(41.7%)</w:t>
            </w:r>
          </w:p>
        </w:tc>
        <w:tc>
          <w:tcPr>
            <w:tcW w:w="276" w:type="pct"/>
            <w:tcBorders>
              <w:top w:val="nil"/>
              <w:left w:val="nil"/>
              <w:bottom w:val="nil"/>
              <w:right w:val="nil"/>
            </w:tcBorders>
            <w:shd w:val="clear" w:color="auto" w:fill="auto"/>
            <w:noWrap/>
            <w:vAlign w:val="bottom"/>
            <w:hideMark/>
          </w:tcPr>
          <w:p w14:paraId="3B954666"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20</w:t>
            </w:r>
          </w:p>
        </w:tc>
        <w:tc>
          <w:tcPr>
            <w:tcW w:w="612" w:type="pct"/>
            <w:tcBorders>
              <w:top w:val="nil"/>
              <w:left w:val="nil"/>
              <w:bottom w:val="nil"/>
              <w:right w:val="nil"/>
            </w:tcBorders>
            <w:shd w:val="clear" w:color="auto" w:fill="auto"/>
            <w:noWrap/>
            <w:vAlign w:val="bottom"/>
            <w:hideMark/>
          </w:tcPr>
          <w:p w14:paraId="68BA812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(15.4%)</w:t>
            </w:r>
          </w:p>
        </w:tc>
        <w:tc>
          <w:tcPr>
            <w:tcW w:w="331" w:type="pct"/>
            <w:tcBorders>
              <w:top w:val="nil"/>
              <w:left w:val="nil"/>
              <w:bottom w:val="nil"/>
              <w:right w:val="single" w:sz="4" w:space="0" w:color="auto"/>
            </w:tcBorders>
            <w:shd w:val="clear" w:color="auto" w:fill="auto"/>
            <w:noWrap/>
            <w:vAlign w:val="bottom"/>
            <w:hideMark/>
          </w:tcPr>
          <w:p w14:paraId="55F9CE0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37BC98AB"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72A2D7F"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Type of abnormal IVS motion</w:t>
            </w:r>
          </w:p>
        </w:tc>
        <w:tc>
          <w:tcPr>
            <w:tcW w:w="276" w:type="pct"/>
            <w:tcBorders>
              <w:top w:val="nil"/>
              <w:left w:val="nil"/>
              <w:bottom w:val="nil"/>
              <w:right w:val="nil"/>
            </w:tcBorders>
            <w:shd w:val="clear" w:color="auto" w:fill="auto"/>
            <w:noWrap/>
            <w:vAlign w:val="bottom"/>
            <w:hideMark/>
          </w:tcPr>
          <w:p w14:paraId="48201151"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11452267"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244571F5"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173181BF"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14B49A3"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2054D679"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71B494C7"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0.005</w:t>
            </w:r>
          </w:p>
        </w:tc>
      </w:tr>
      <w:tr w:rsidR="00A948BA" w:rsidRPr="00D6246B" w14:paraId="0C2A627A"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939B40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Normal IVS motion</w:t>
            </w:r>
          </w:p>
        </w:tc>
        <w:tc>
          <w:tcPr>
            <w:tcW w:w="276" w:type="pct"/>
            <w:tcBorders>
              <w:top w:val="nil"/>
              <w:left w:val="nil"/>
              <w:bottom w:val="nil"/>
              <w:right w:val="nil"/>
            </w:tcBorders>
            <w:shd w:val="clear" w:color="auto" w:fill="auto"/>
            <w:noWrap/>
            <w:vAlign w:val="bottom"/>
            <w:hideMark/>
          </w:tcPr>
          <w:p w14:paraId="15BD786C"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52</w:t>
            </w:r>
          </w:p>
        </w:tc>
        <w:tc>
          <w:tcPr>
            <w:tcW w:w="612" w:type="pct"/>
            <w:tcBorders>
              <w:top w:val="nil"/>
              <w:left w:val="nil"/>
              <w:bottom w:val="nil"/>
              <w:right w:val="nil"/>
            </w:tcBorders>
            <w:shd w:val="clear" w:color="auto" w:fill="auto"/>
            <w:noWrap/>
            <w:vAlign w:val="bottom"/>
            <w:hideMark/>
          </w:tcPr>
          <w:p w14:paraId="20C179F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(44.1%)</w:t>
            </w:r>
          </w:p>
        </w:tc>
        <w:tc>
          <w:tcPr>
            <w:tcW w:w="276" w:type="pct"/>
            <w:tcBorders>
              <w:top w:val="nil"/>
              <w:left w:val="nil"/>
              <w:bottom w:val="nil"/>
              <w:right w:val="nil"/>
            </w:tcBorders>
            <w:shd w:val="clear" w:color="auto" w:fill="auto"/>
            <w:noWrap/>
            <w:vAlign w:val="bottom"/>
            <w:hideMark/>
          </w:tcPr>
          <w:p w14:paraId="3970AB1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w:t>
            </w:r>
          </w:p>
        </w:tc>
        <w:tc>
          <w:tcPr>
            <w:tcW w:w="612" w:type="pct"/>
            <w:tcBorders>
              <w:top w:val="nil"/>
              <w:left w:val="nil"/>
              <w:bottom w:val="nil"/>
              <w:right w:val="nil"/>
            </w:tcBorders>
            <w:shd w:val="clear" w:color="auto" w:fill="auto"/>
            <w:noWrap/>
            <w:vAlign w:val="bottom"/>
            <w:hideMark/>
          </w:tcPr>
          <w:p w14:paraId="326020DE"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(41.7%)</w:t>
            </w:r>
          </w:p>
        </w:tc>
        <w:tc>
          <w:tcPr>
            <w:tcW w:w="276" w:type="pct"/>
            <w:tcBorders>
              <w:top w:val="nil"/>
              <w:left w:val="nil"/>
              <w:bottom w:val="nil"/>
              <w:right w:val="nil"/>
            </w:tcBorders>
            <w:shd w:val="clear" w:color="auto" w:fill="auto"/>
            <w:noWrap/>
            <w:vAlign w:val="bottom"/>
            <w:hideMark/>
          </w:tcPr>
          <w:p w14:paraId="2CD9AF2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57</w:t>
            </w:r>
          </w:p>
        </w:tc>
        <w:tc>
          <w:tcPr>
            <w:tcW w:w="612" w:type="pct"/>
            <w:tcBorders>
              <w:top w:val="nil"/>
              <w:left w:val="nil"/>
              <w:bottom w:val="nil"/>
              <w:right w:val="nil"/>
            </w:tcBorders>
            <w:shd w:val="clear" w:color="auto" w:fill="auto"/>
            <w:noWrap/>
            <w:vAlign w:val="bottom"/>
            <w:hideMark/>
          </w:tcPr>
          <w:p w14:paraId="36204D9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(43.8%)</w:t>
            </w:r>
          </w:p>
        </w:tc>
        <w:tc>
          <w:tcPr>
            <w:tcW w:w="331" w:type="pct"/>
            <w:tcBorders>
              <w:top w:val="nil"/>
              <w:left w:val="nil"/>
              <w:bottom w:val="nil"/>
              <w:right w:val="single" w:sz="4" w:space="0" w:color="auto"/>
            </w:tcBorders>
            <w:shd w:val="clear" w:color="auto" w:fill="auto"/>
            <w:noWrap/>
            <w:vAlign w:val="bottom"/>
            <w:hideMark/>
          </w:tcPr>
          <w:p w14:paraId="104D9A7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323D4C6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110A71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Diastolic IVS flattening</w:t>
            </w:r>
          </w:p>
        </w:tc>
        <w:tc>
          <w:tcPr>
            <w:tcW w:w="276" w:type="pct"/>
            <w:tcBorders>
              <w:top w:val="nil"/>
              <w:left w:val="nil"/>
              <w:bottom w:val="nil"/>
              <w:right w:val="nil"/>
            </w:tcBorders>
            <w:shd w:val="clear" w:color="auto" w:fill="auto"/>
            <w:noWrap/>
            <w:vAlign w:val="bottom"/>
            <w:hideMark/>
          </w:tcPr>
          <w:p w14:paraId="06E786E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47</w:t>
            </w:r>
          </w:p>
        </w:tc>
        <w:tc>
          <w:tcPr>
            <w:tcW w:w="612" w:type="pct"/>
            <w:tcBorders>
              <w:top w:val="nil"/>
              <w:left w:val="nil"/>
              <w:bottom w:val="nil"/>
              <w:right w:val="nil"/>
            </w:tcBorders>
            <w:shd w:val="clear" w:color="auto" w:fill="auto"/>
            <w:noWrap/>
            <w:vAlign w:val="bottom"/>
            <w:hideMark/>
          </w:tcPr>
          <w:p w14:paraId="7B2F52C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(39.8%)</w:t>
            </w:r>
          </w:p>
        </w:tc>
        <w:tc>
          <w:tcPr>
            <w:tcW w:w="276" w:type="pct"/>
            <w:tcBorders>
              <w:top w:val="nil"/>
              <w:left w:val="nil"/>
              <w:bottom w:val="nil"/>
              <w:right w:val="nil"/>
            </w:tcBorders>
            <w:shd w:val="clear" w:color="auto" w:fill="auto"/>
            <w:noWrap/>
            <w:vAlign w:val="bottom"/>
            <w:hideMark/>
          </w:tcPr>
          <w:p w14:paraId="6187E76C"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35C6048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(8.3%)</w:t>
            </w:r>
          </w:p>
        </w:tc>
        <w:tc>
          <w:tcPr>
            <w:tcW w:w="276" w:type="pct"/>
            <w:tcBorders>
              <w:top w:val="nil"/>
              <w:left w:val="nil"/>
              <w:bottom w:val="nil"/>
              <w:right w:val="nil"/>
            </w:tcBorders>
            <w:shd w:val="clear" w:color="auto" w:fill="auto"/>
            <w:noWrap/>
            <w:vAlign w:val="bottom"/>
            <w:hideMark/>
          </w:tcPr>
          <w:p w14:paraId="08A9B220"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48</w:t>
            </w:r>
          </w:p>
        </w:tc>
        <w:tc>
          <w:tcPr>
            <w:tcW w:w="612" w:type="pct"/>
            <w:tcBorders>
              <w:top w:val="nil"/>
              <w:left w:val="nil"/>
              <w:bottom w:val="nil"/>
              <w:right w:val="nil"/>
            </w:tcBorders>
            <w:shd w:val="clear" w:color="auto" w:fill="auto"/>
            <w:noWrap/>
            <w:vAlign w:val="bottom"/>
            <w:hideMark/>
          </w:tcPr>
          <w:p w14:paraId="712336B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(36.9%)</w:t>
            </w:r>
          </w:p>
        </w:tc>
        <w:tc>
          <w:tcPr>
            <w:tcW w:w="331" w:type="pct"/>
            <w:tcBorders>
              <w:top w:val="nil"/>
              <w:left w:val="nil"/>
              <w:bottom w:val="nil"/>
              <w:right w:val="single" w:sz="4" w:space="0" w:color="auto"/>
            </w:tcBorders>
            <w:shd w:val="clear" w:color="auto" w:fill="auto"/>
            <w:noWrap/>
            <w:vAlign w:val="bottom"/>
            <w:hideMark/>
          </w:tcPr>
          <w:p w14:paraId="6EF7C49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7DD774C0"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74A85E1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Systo-diastolic IVS flattening</w:t>
            </w:r>
          </w:p>
        </w:tc>
        <w:tc>
          <w:tcPr>
            <w:tcW w:w="276" w:type="pct"/>
            <w:tcBorders>
              <w:top w:val="nil"/>
              <w:left w:val="nil"/>
              <w:bottom w:val="nil"/>
              <w:right w:val="nil"/>
            </w:tcBorders>
            <w:shd w:val="clear" w:color="auto" w:fill="auto"/>
            <w:noWrap/>
            <w:vAlign w:val="bottom"/>
            <w:hideMark/>
          </w:tcPr>
          <w:p w14:paraId="7A2E4FF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w:t>
            </w:r>
          </w:p>
        </w:tc>
        <w:tc>
          <w:tcPr>
            <w:tcW w:w="612" w:type="pct"/>
            <w:tcBorders>
              <w:top w:val="nil"/>
              <w:left w:val="nil"/>
              <w:bottom w:val="nil"/>
              <w:right w:val="nil"/>
            </w:tcBorders>
            <w:shd w:val="clear" w:color="auto" w:fill="auto"/>
            <w:noWrap/>
            <w:vAlign w:val="bottom"/>
            <w:hideMark/>
          </w:tcPr>
          <w:p w14:paraId="5DBE151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(3.4%)</w:t>
            </w:r>
          </w:p>
        </w:tc>
        <w:tc>
          <w:tcPr>
            <w:tcW w:w="276" w:type="pct"/>
            <w:tcBorders>
              <w:top w:val="nil"/>
              <w:left w:val="nil"/>
              <w:bottom w:val="nil"/>
              <w:right w:val="nil"/>
            </w:tcBorders>
            <w:shd w:val="clear" w:color="auto" w:fill="auto"/>
            <w:noWrap/>
            <w:vAlign w:val="bottom"/>
            <w:hideMark/>
          </w:tcPr>
          <w:p w14:paraId="603BD7E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w:t>
            </w:r>
          </w:p>
        </w:tc>
        <w:tc>
          <w:tcPr>
            <w:tcW w:w="612" w:type="pct"/>
            <w:tcBorders>
              <w:top w:val="nil"/>
              <w:left w:val="nil"/>
              <w:bottom w:val="nil"/>
              <w:right w:val="nil"/>
            </w:tcBorders>
            <w:shd w:val="clear" w:color="auto" w:fill="auto"/>
            <w:noWrap/>
            <w:vAlign w:val="bottom"/>
            <w:hideMark/>
          </w:tcPr>
          <w:p w14:paraId="72D70D90"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w:t>
            </w:r>
          </w:p>
        </w:tc>
        <w:tc>
          <w:tcPr>
            <w:tcW w:w="276" w:type="pct"/>
            <w:tcBorders>
              <w:top w:val="nil"/>
              <w:left w:val="nil"/>
              <w:bottom w:val="nil"/>
              <w:right w:val="nil"/>
            </w:tcBorders>
            <w:shd w:val="clear" w:color="auto" w:fill="auto"/>
            <w:noWrap/>
            <w:vAlign w:val="bottom"/>
            <w:hideMark/>
          </w:tcPr>
          <w:p w14:paraId="3F303A2F"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w:t>
            </w:r>
          </w:p>
        </w:tc>
        <w:tc>
          <w:tcPr>
            <w:tcW w:w="612" w:type="pct"/>
            <w:tcBorders>
              <w:top w:val="nil"/>
              <w:left w:val="nil"/>
              <w:bottom w:val="nil"/>
              <w:right w:val="nil"/>
            </w:tcBorders>
            <w:shd w:val="clear" w:color="auto" w:fill="auto"/>
            <w:noWrap/>
            <w:vAlign w:val="bottom"/>
            <w:hideMark/>
          </w:tcPr>
          <w:p w14:paraId="3834F41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(3.1%)</w:t>
            </w:r>
          </w:p>
        </w:tc>
        <w:tc>
          <w:tcPr>
            <w:tcW w:w="331" w:type="pct"/>
            <w:tcBorders>
              <w:top w:val="nil"/>
              <w:left w:val="nil"/>
              <w:bottom w:val="nil"/>
              <w:right w:val="single" w:sz="4" w:space="0" w:color="auto"/>
            </w:tcBorders>
            <w:shd w:val="clear" w:color="auto" w:fill="auto"/>
            <w:noWrap/>
            <w:vAlign w:val="bottom"/>
            <w:hideMark/>
          </w:tcPr>
          <w:p w14:paraId="6284059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75F708F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4DA6F67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Diastolic IVS inversion</w:t>
            </w:r>
          </w:p>
        </w:tc>
        <w:tc>
          <w:tcPr>
            <w:tcW w:w="276" w:type="pct"/>
            <w:tcBorders>
              <w:top w:val="nil"/>
              <w:left w:val="nil"/>
              <w:bottom w:val="nil"/>
              <w:right w:val="nil"/>
            </w:tcBorders>
            <w:shd w:val="clear" w:color="auto" w:fill="auto"/>
            <w:noWrap/>
            <w:vAlign w:val="bottom"/>
            <w:hideMark/>
          </w:tcPr>
          <w:p w14:paraId="194A11DE"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15</w:t>
            </w:r>
          </w:p>
        </w:tc>
        <w:tc>
          <w:tcPr>
            <w:tcW w:w="612" w:type="pct"/>
            <w:tcBorders>
              <w:top w:val="nil"/>
              <w:left w:val="nil"/>
              <w:bottom w:val="nil"/>
              <w:right w:val="nil"/>
            </w:tcBorders>
            <w:shd w:val="clear" w:color="auto" w:fill="auto"/>
            <w:noWrap/>
            <w:vAlign w:val="bottom"/>
            <w:hideMark/>
          </w:tcPr>
          <w:p w14:paraId="499C34E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(12.7%)</w:t>
            </w:r>
          </w:p>
        </w:tc>
        <w:tc>
          <w:tcPr>
            <w:tcW w:w="276" w:type="pct"/>
            <w:tcBorders>
              <w:top w:val="nil"/>
              <w:left w:val="nil"/>
              <w:bottom w:val="nil"/>
              <w:right w:val="nil"/>
            </w:tcBorders>
            <w:shd w:val="clear" w:color="auto" w:fill="auto"/>
            <w:noWrap/>
            <w:vAlign w:val="bottom"/>
            <w:hideMark/>
          </w:tcPr>
          <w:p w14:paraId="08A7930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6</w:t>
            </w:r>
          </w:p>
        </w:tc>
        <w:tc>
          <w:tcPr>
            <w:tcW w:w="612" w:type="pct"/>
            <w:tcBorders>
              <w:top w:val="nil"/>
              <w:left w:val="nil"/>
              <w:bottom w:val="nil"/>
              <w:right w:val="nil"/>
            </w:tcBorders>
            <w:shd w:val="clear" w:color="auto" w:fill="auto"/>
            <w:noWrap/>
            <w:vAlign w:val="bottom"/>
            <w:hideMark/>
          </w:tcPr>
          <w:p w14:paraId="1FBF99EE"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(50.0%)</w:t>
            </w:r>
          </w:p>
        </w:tc>
        <w:tc>
          <w:tcPr>
            <w:tcW w:w="276" w:type="pct"/>
            <w:tcBorders>
              <w:top w:val="nil"/>
              <w:left w:val="nil"/>
              <w:bottom w:val="nil"/>
              <w:right w:val="nil"/>
            </w:tcBorders>
            <w:shd w:val="clear" w:color="auto" w:fill="auto"/>
            <w:noWrap/>
            <w:vAlign w:val="bottom"/>
            <w:hideMark/>
          </w:tcPr>
          <w:p w14:paraId="14811003"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21</w:t>
            </w:r>
          </w:p>
        </w:tc>
        <w:tc>
          <w:tcPr>
            <w:tcW w:w="612" w:type="pct"/>
            <w:tcBorders>
              <w:top w:val="nil"/>
              <w:left w:val="nil"/>
              <w:bottom w:val="nil"/>
              <w:right w:val="nil"/>
            </w:tcBorders>
            <w:shd w:val="clear" w:color="auto" w:fill="auto"/>
            <w:noWrap/>
            <w:vAlign w:val="bottom"/>
            <w:hideMark/>
          </w:tcPr>
          <w:p w14:paraId="365000A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(16.2%)</w:t>
            </w:r>
          </w:p>
        </w:tc>
        <w:tc>
          <w:tcPr>
            <w:tcW w:w="331" w:type="pct"/>
            <w:tcBorders>
              <w:top w:val="nil"/>
              <w:left w:val="nil"/>
              <w:bottom w:val="nil"/>
              <w:right w:val="single" w:sz="4" w:space="0" w:color="auto"/>
            </w:tcBorders>
            <w:shd w:val="clear" w:color="auto" w:fill="auto"/>
            <w:noWrap/>
            <w:vAlign w:val="bottom"/>
            <w:hideMark/>
          </w:tcPr>
          <w:p w14:paraId="3636F8E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4D939FA2"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11F9FCF"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MPA bifurcation geometry</w:t>
            </w:r>
          </w:p>
        </w:tc>
        <w:tc>
          <w:tcPr>
            <w:tcW w:w="276" w:type="pct"/>
            <w:tcBorders>
              <w:top w:val="nil"/>
              <w:left w:val="nil"/>
              <w:bottom w:val="nil"/>
              <w:right w:val="nil"/>
            </w:tcBorders>
            <w:shd w:val="clear" w:color="auto" w:fill="auto"/>
            <w:noWrap/>
            <w:vAlign w:val="bottom"/>
            <w:hideMark/>
          </w:tcPr>
          <w:p w14:paraId="554284F7"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73F3DD7B"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D84AB25"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15A6A733"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356913A3"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1B233254"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304E7963"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0.049</w:t>
            </w:r>
          </w:p>
        </w:tc>
      </w:tr>
      <w:tr w:rsidR="00A948BA" w:rsidRPr="00D6246B" w14:paraId="0F0E46BE"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35FED6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Normal</w:t>
            </w:r>
          </w:p>
        </w:tc>
        <w:tc>
          <w:tcPr>
            <w:tcW w:w="276" w:type="pct"/>
            <w:tcBorders>
              <w:top w:val="nil"/>
              <w:left w:val="nil"/>
              <w:bottom w:val="nil"/>
              <w:right w:val="nil"/>
            </w:tcBorders>
            <w:shd w:val="clear" w:color="auto" w:fill="auto"/>
            <w:noWrap/>
            <w:vAlign w:val="bottom"/>
            <w:hideMark/>
          </w:tcPr>
          <w:p w14:paraId="02247E2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97</w:t>
            </w:r>
          </w:p>
        </w:tc>
        <w:tc>
          <w:tcPr>
            <w:tcW w:w="612" w:type="pct"/>
            <w:tcBorders>
              <w:top w:val="nil"/>
              <w:left w:val="nil"/>
              <w:bottom w:val="nil"/>
              <w:right w:val="nil"/>
            </w:tcBorders>
            <w:shd w:val="clear" w:color="auto" w:fill="auto"/>
            <w:noWrap/>
            <w:vAlign w:val="bottom"/>
            <w:hideMark/>
          </w:tcPr>
          <w:p w14:paraId="4D08C5A2"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(82.2%)</w:t>
            </w:r>
          </w:p>
        </w:tc>
        <w:tc>
          <w:tcPr>
            <w:tcW w:w="276" w:type="pct"/>
            <w:tcBorders>
              <w:top w:val="nil"/>
              <w:left w:val="nil"/>
              <w:bottom w:val="nil"/>
              <w:right w:val="nil"/>
            </w:tcBorders>
            <w:shd w:val="clear" w:color="auto" w:fill="auto"/>
            <w:noWrap/>
            <w:vAlign w:val="bottom"/>
            <w:hideMark/>
          </w:tcPr>
          <w:p w14:paraId="6492B06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7</w:t>
            </w:r>
          </w:p>
        </w:tc>
        <w:tc>
          <w:tcPr>
            <w:tcW w:w="612" w:type="pct"/>
            <w:tcBorders>
              <w:top w:val="nil"/>
              <w:left w:val="nil"/>
              <w:bottom w:val="nil"/>
              <w:right w:val="nil"/>
            </w:tcBorders>
            <w:shd w:val="clear" w:color="auto" w:fill="auto"/>
            <w:noWrap/>
            <w:vAlign w:val="bottom"/>
            <w:hideMark/>
          </w:tcPr>
          <w:p w14:paraId="6A86DE2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(58.3%)</w:t>
            </w:r>
          </w:p>
        </w:tc>
        <w:tc>
          <w:tcPr>
            <w:tcW w:w="276" w:type="pct"/>
            <w:tcBorders>
              <w:top w:val="nil"/>
              <w:left w:val="nil"/>
              <w:bottom w:val="nil"/>
              <w:right w:val="nil"/>
            </w:tcBorders>
            <w:shd w:val="clear" w:color="auto" w:fill="auto"/>
            <w:noWrap/>
            <w:vAlign w:val="bottom"/>
            <w:hideMark/>
          </w:tcPr>
          <w:p w14:paraId="53062E00"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104</w:t>
            </w:r>
          </w:p>
        </w:tc>
        <w:tc>
          <w:tcPr>
            <w:tcW w:w="612" w:type="pct"/>
            <w:tcBorders>
              <w:top w:val="nil"/>
              <w:left w:val="nil"/>
              <w:bottom w:val="nil"/>
              <w:right w:val="nil"/>
            </w:tcBorders>
            <w:shd w:val="clear" w:color="auto" w:fill="auto"/>
            <w:noWrap/>
            <w:vAlign w:val="bottom"/>
            <w:hideMark/>
          </w:tcPr>
          <w:p w14:paraId="2F1FA50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(80.0%)</w:t>
            </w:r>
          </w:p>
        </w:tc>
        <w:tc>
          <w:tcPr>
            <w:tcW w:w="331" w:type="pct"/>
            <w:tcBorders>
              <w:top w:val="nil"/>
              <w:left w:val="nil"/>
              <w:bottom w:val="nil"/>
              <w:right w:val="single" w:sz="4" w:space="0" w:color="auto"/>
            </w:tcBorders>
            <w:shd w:val="clear" w:color="auto" w:fill="auto"/>
            <w:noWrap/>
            <w:vAlign w:val="bottom"/>
            <w:hideMark/>
          </w:tcPr>
          <w:p w14:paraId="6C0B782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0427C738"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1BCAC2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Angled</w:t>
            </w:r>
          </w:p>
        </w:tc>
        <w:tc>
          <w:tcPr>
            <w:tcW w:w="276" w:type="pct"/>
            <w:tcBorders>
              <w:top w:val="nil"/>
              <w:left w:val="nil"/>
              <w:bottom w:val="nil"/>
              <w:right w:val="nil"/>
            </w:tcBorders>
            <w:shd w:val="clear" w:color="auto" w:fill="auto"/>
            <w:noWrap/>
            <w:vAlign w:val="bottom"/>
            <w:hideMark/>
          </w:tcPr>
          <w:p w14:paraId="2E2653A7"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21</w:t>
            </w:r>
          </w:p>
        </w:tc>
        <w:tc>
          <w:tcPr>
            <w:tcW w:w="612" w:type="pct"/>
            <w:tcBorders>
              <w:top w:val="nil"/>
              <w:left w:val="nil"/>
              <w:bottom w:val="nil"/>
              <w:right w:val="nil"/>
            </w:tcBorders>
            <w:shd w:val="clear" w:color="auto" w:fill="auto"/>
            <w:noWrap/>
            <w:vAlign w:val="bottom"/>
            <w:hideMark/>
          </w:tcPr>
          <w:p w14:paraId="0F63F993"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(17.8%)</w:t>
            </w:r>
          </w:p>
        </w:tc>
        <w:tc>
          <w:tcPr>
            <w:tcW w:w="276" w:type="pct"/>
            <w:tcBorders>
              <w:top w:val="nil"/>
              <w:left w:val="nil"/>
              <w:bottom w:val="nil"/>
              <w:right w:val="nil"/>
            </w:tcBorders>
            <w:shd w:val="clear" w:color="auto" w:fill="auto"/>
            <w:noWrap/>
            <w:vAlign w:val="bottom"/>
            <w:hideMark/>
          </w:tcPr>
          <w:p w14:paraId="096A2FF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w:t>
            </w:r>
          </w:p>
        </w:tc>
        <w:tc>
          <w:tcPr>
            <w:tcW w:w="612" w:type="pct"/>
            <w:tcBorders>
              <w:top w:val="nil"/>
              <w:left w:val="nil"/>
              <w:bottom w:val="nil"/>
              <w:right w:val="nil"/>
            </w:tcBorders>
            <w:shd w:val="clear" w:color="auto" w:fill="auto"/>
            <w:noWrap/>
            <w:vAlign w:val="bottom"/>
            <w:hideMark/>
          </w:tcPr>
          <w:p w14:paraId="49BE7C4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(41.7%)</w:t>
            </w:r>
          </w:p>
        </w:tc>
        <w:tc>
          <w:tcPr>
            <w:tcW w:w="276" w:type="pct"/>
            <w:tcBorders>
              <w:top w:val="nil"/>
              <w:left w:val="nil"/>
              <w:bottom w:val="nil"/>
              <w:right w:val="nil"/>
            </w:tcBorders>
            <w:shd w:val="clear" w:color="auto" w:fill="auto"/>
            <w:noWrap/>
            <w:vAlign w:val="bottom"/>
            <w:hideMark/>
          </w:tcPr>
          <w:p w14:paraId="2BB2AB6D"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26</w:t>
            </w:r>
          </w:p>
        </w:tc>
        <w:tc>
          <w:tcPr>
            <w:tcW w:w="612" w:type="pct"/>
            <w:tcBorders>
              <w:top w:val="nil"/>
              <w:left w:val="nil"/>
              <w:bottom w:val="nil"/>
              <w:right w:val="nil"/>
            </w:tcBorders>
            <w:shd w:val="clear" w:color="auto" w:fill="auto"/>
            <w:noWrap/>
            <w:vAlign w:val="bottom"/>
            <w:hideMark/>
          </w:tcPr>
          <w:p w14:paraId="0067433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(20.0%)</w:t>
            </w:r>
          </w:p>
        </w:tc>
        <w:tc>
          <w:tcPr>
            <w:tcW w:w="331" w:type="pct"/>
            <w:tcBorders>
              <w:top w:val="nil"/>
              <w:left w:val="nil"/>
              <w:bottom w:val="nil"/>
              <w:right w:val="single" w:sz="4" w:space="0" w:color="auto"/>
            </w:tcBorders>
            <w:shd w:val="clear" w:color="auto" w:fill="auto"/>
            <w:noWrap/>
            <w:vAlign w:val="bottom"/>
            <w:hideMark/>
          </w:tcPr>
          <w:p w14:paraId="1489C3C3"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5612E447"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051253BE"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Sinus rhythm</w:t>
            </w:r>
          </w:p>
        </w:tc>
        <w:tc>
          <w:tcPr>
            <w:tcW w:w="276" w:type="pct"/>
            <w:tcBorders>
              <w:top w:val="nil"/>
              <w:left w:val="nil"/>
              <w:bottom w:val="nil"/>
              <w:right w:val="nil"/>
            </w:tcBorders>
            <w:shd w:val="clear" w:color="auto" w:fill="auto"/>
            <w:noWrap/>
            <w:vAlign w:val="bottom"/>
            <w:hideMark/>
          </w:tcPr>
          <w:p w14:paraId="2B2365FD"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080C6F44"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0152CE9"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2768E31A"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7DDD2AF7"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28C653B9"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5B869BC6"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0.004</w:t>
            </w:r>
          </w:p>
        </w:tc>
      </w:tr>
      <w:tr w:rsidR="00A948BA" w:rsidRPr="00D6246B" w14:paraId="04DB15E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DCC607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No</w:t>
            </w:r>
          </w:p>
        </w:tc>
        <w:tc>
          <w:tcPr>
            <w:tcW w:w="276" w:type="pct"/>
            <w:tcBorders>
              <w:top w:val="nil"/>
              <w:left w:val="nil"/>
              <w:bottom w:val="nil"/>
              <w:right w:val="nil"/>
            </w:tcBorders>
            <w:shd w:val="clear" w:color="auto" w:fill="auto"/>
            <w:noWrap/>
            <w:vAlign w:val="bottom"/>
            <w:hideMark/>
          </w:tcPr>
          <w:p w14:paraId="149DABE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w:t>
            </w:r>
          </w:p>
        </w:tc>
        <w:tc>
          <w:tcPr>
            <w:tcW w:w="612" w:type="pct"/>
            <w:tcBorders>
              <w:top w:val="nil"/>
              <w:left w:val="nil"/>
              <w:bottom w:val="nil"/>
              <w:right w:val="nil"/>
            </w:tcBorders>
            <w:shd w:val="clear" w:color="auto" w:fill="auto"/>
            <w:noWrap/>
            <w:vAlign w:val="bottom"/>
            <w:hideMark/>
          </w:tcPr>
          <w:p w14:paraId="7FD9256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(1.7%)</w:t>
            </w:r>
          </w:p>
        </w:tc>
        <w:tc>
          <w:tcPr>
            <w:tcW w:w="276" w:type="pct"/>
            <w:tcBorders>
              <w:top w:val="nil"/>
              <w:left w:val="nil"/>
              <w:bottom w:val="nil"/>
              <w:right w:val="nil"/>
            </w:tcBorders>
            <w:shd w:val="clear" w:color="auto" w:fill="auto"/>
            <w:noWrap/>
            <w:vAlign w:val="bottom"/>
            <w:hideMark/>
          </w:tcPr>
          <w:p w14:paraId="487D6BE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w:t>
            </w:r>
          </w:p>
        </w:tc>
        <w:tc>
          <w:tcPr>
            <w:tcW w:w="612" w:type="pct"/>
            <w:tcBorders>
              <w:top w:val="nil"/>
              <w:left w:val="nil"/>
              <w:bottom w:val="nil"/>
              <w:right w:val="nil"/>
            </w:tcBorders>
            <w:shd w:val="clear" w:color="auto" w:fill="auto"/>
            <w:noWrap/>
            <w:vAlign w:val="bottom"/>
            <w:hideMark/>
          </w:tcPr>
          <w:p w14:paraId="0EA1B52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(16.7%)</w:t>
            </w:r>
          </w:p>
        </w:tc>
        <w:tc>
          <w:tcPr>
            <w:tcW w:w="276" w:type="pct"/>
            <w:tcBorders>
              <w:top w:val="nil"/>
              <w:left w:val="nil"/>
              <w:bottom w:val="nil"/>
              <w:right w:val="nil"/>
            </w:tcBorders>
            <w:shd w:val="clear" w:color="auto" w:fill="auto"/>
            <w:noWrap/>
            <w:vAlign w:val="bottom"/>
            <w:hideMark/>
          </w:tcPr>
          <w:p w14:paraId="6CAFFF3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w:t>
            </w:r>
          </w:p>
        </w:tc>
        <w:tc>
          <w:tcPr>
            <w:tcW w:w="612" w:type="pct"/>
            <w:tcBorders>
              <w:top w:val="nil"/>
              <w:left w:val="nil"/>
              <w:bottom w:val="nil"/>
              <w:right w:val="nil"/>
            </w:tcBorders>
            <w:shd w:val="clear" w:color="auto" w:fill="auto"/>
            <w:noWrap/>
            <w:vAlign w:val="bottom"/>
            <w:hideMark/>
          </w:tcPr>
          <w:p w14:paraId="36DE136E"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(3.1%)</w:t>
            </w:r>
          </w:p>
        </w:tc>
        <w:tc>
          <w:tcPr>
            <w:tcW w:w="331" w:type="pct"/>
            <w:tcBorders>
              <w:top w:val="nil"/>
              <w:left w:val="nil"/>
              <w:bottom w:val="nil"/>
              <w:right w:val="single" w:sz="4" w:space="0" w:color="auto"/>
            </w:tcBorders>
            <w:shd w:val="clear" w:color="auto" w:fill="auto"/>
            <w:noWrap/>
            <w:vAlign w:val="bottom"/>
            <w:hideMark/>
          </w:tcPr>
          <w:p w14:paraId="009C3CF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293934DF"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3E3769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Yes</w:t>
            </w:r>
          </w:p>
        </w:tc>
        <w:tc>
          <w:tcPr>
            <w:tcW w:w="276" w:type="pct"/>
            <w:tcBorders>
              <w:top w:val="nil"/>
              <w:left w:val="nil"/>
              <w:bottom w:val="nil"/>
              <w:right w:val="nil"/>
            </w:tcBorders>
            <w:shd w:val="clear" w:color="auto" w:fill="auto"/>
            <w:noWrap/>
            <w:vAlign w:val="bottom"/>
            <w:hideMark/>
          </w:tcPr>
          <w:p w14:paraId="284A3F82"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116</w:t>
            </w:r>
          </w:p>
        </w:tc>
        <w:tc>
          <w:tcPr>
            <w:tcW w:w="612" w:type="pct"/>
            <w:tcBorders>
              <w:top w:val="nil"/>
              <w:left w:val="nil"/>
              <w:bottom w:val="nil"/>
              <w:right w:val="nil"/>
            </w:tcBorders>
            <w:shd w:val="clear" w:color="auto" w:fill="auto"/>
            <w:noWrap/>
            <w:vAlign w:val="bottom"/>
            <w:hideMark/>
          </w:tcPr>
          <w:p w14:paraId="437329F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(98.3%)</w:t>
            </w:r>
          </w:p>
        </w:tc>
        <w:tc>
          <w:tcPr>
            <w:tcW w:w="276" w:type="pct"/>
            <w:tcBorders>
              <w:top w:val="nil"/>
              <w:left w:val="nil"/>
              <w:bottom w:val="nil"/>
              <w:right w:val="nil"/>
            </w:tcBorders>
            <w:shd w:val="clear" w:color="auto" w:fill="auto"/>
            <w:noWrap/>
            <w:vAlign w:val="bottom"/>
            <w:hideMark/>
          </w:tcPr>
          <w:p w14:paraId="341E4E29"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w:t>
            </w:r>
          </w:p>
        </w:tc>
        <w:tc>
          <w:tcPr>
            <w:tcW w:w="612" w:type="pct"/>
            <w:tcBorders>
              <w:top w:val="nil"/>
              <w:left w:val="nil"/>
              <w:bottom w:val="nil"/>
              <w:right w:val="nil"/>
            </w:tcBorders>
            <w:shd w:val="clear" w:color="auto" w:fill="auto"/>
            <w:noWrap/>
            <w:vAlign w:val="bottom"/>
            <w:hideMark/>
          </w:tcPr>
          <w:p w14:paraId="09A95BC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(83.3%)</w:t>
            </w:r>
          </w:p>
        </w:tc>
        <w:tc>
          <w:tcPr>
            <w:tcW w:w="276" w:type="pct"/>
            <w:tcBorders>
              <w:top w:val="nil"/>
              <w:left w:val="nil"/>
              <w:bottom w:val="nil"/>
              <w:right w:val="nil"/>
            </w:tcBorders>
            <w:shd w:val="clear" w:color="auto" w:fill="auto"/>
            <w:noWrap/>
            <w:vAlign w:val="bottom"/>
            <w:hideMark/>
          </w:tcPr>
          <w:p w14:paraId="4132B5D0"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126</w:t>
            </w:r>
          </w:p>
        </w:tc>
        <w:tc>
          <w:tcPr>
            <w:tcW w:w="612" w:type="pct"/>
            <w:tcBorders>
              <w:top w:val="nil"/>
              <w:left w:val="nil"/>
              <w:bottom w:val="nil"/>
              <w:right w:val="nil"/>
            </w:tcBorders>
            <w:shd w:val="clear" w:color="auto" w:fill="auto"/>
            <w:noWrap/>
            <w:vAlign w:val="bottom"/>
            <w:hideMark/>
          </w:tcPr>
          <w:p w14:paraId="5175C23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(96.9%)</w:t>
            </w:r>
          </w:p>
        </w:tc>
        <w:tc>
          <w:tcPr>
            <w:tcW w:w="331" w:type="pct"/>
            <w:tcBorders>
              <w:top w:val="nil"/>
              <w:left w:val="nil"/>
              <w:bottom w:val="nil"/>
              <w:right w:val="single" w:sz="4" w:space="0" w:color="auto"/>
            </w:tcBorders>
            <w:shd w:val="clear" w:color="auto" w:fill="auto"/>
            <w:noWrap/>
            <w:vAlign w:val="bottom"/>
            <w:hideMark/>
          </w:tcPr>
          <w:p w14:paraId="2DA8365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5A9AC2D7"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2AE0843"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r w:rsidRPr="00A948BA">
              <w:rPr>
                <w:rFonts w:ascii="Times New Roman" w:eastAsia="Times New Roman" w:hAnsi="Times New Roman" w:cs="Times New Roman"/>
                <w:b/>
                <w:bCs/>
                <w:color w:val="000000"/>
                <w:sz w:val="22"/>
                <w:szCs w:val="22"/>
                <w:lang w:val="en-GB" w:eastAsia="it-IT"/>
              </w:rPr>
              <w:t>NYHA class, N=129</w:t>
            </w:r>
          </w:p>
        </w:tc>
        <w:tc>
          <w:tcPr>
            <w:tcW w:w="276" w:type="pct"/>
            <w:tcBorders>
              <w:top w:val="nil"/>
              <w:left w:val="nil"/>
              <w:bottom w:val="nil"/>
              <w:right w:val="nil"/>
            </w:tcBorders>
            <w:shd w:val="clear" w:color="auto" w:fill="auto"/>
            <w:noWrap/>
            <w:vAlign w:val="bottom"/>
            <w:hideMark/>
          </w:tcPr>
          <w:p w14:paraId="397F9D20" w14:textId="77777777" w:rsidR="00A948BA" w:rsidRPr="00A948BA" w:rsidRDefault="00A948BA" w:rsidP="00A948BA">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6FBBA399"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0C800FA8"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27E5693D"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27030E65"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3B4C0C3D" w14:textId="77777777" w:rsidR="00A948BA" w:rsidRPr="00A948BA" w:rsidRDefault="00A948BA" w:rsidP="00A948BA">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6F7E47F0"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&lt;0.001</w:t>
            </w:r>
          </w:p>
        </w:tc>
      </w:tr>
      <w:tr w:rsidR="00A948BA" w:rsidRPr="00D6246B" w14:paraId="352BFEE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7E31874C"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1</w:t>
            </w:r>
          </w:p>
        </w:tc>
        <w:tc>
          <w:tcPr>
            <w:tcW w:w="276" w:type="pct"/>
            <w:tcBorders>
              <w:top w:val="nil"/>
              <w:left w:val="nil"/>
              <w:bottom w:val="nil"/>
              <w:right w:val="nil"/>
            </w:tcBorders>
            <w:shd w:val="clear" w:color="auto" w:fill="auto"/>
            <w:noWrap/>
            <w:vAlign w:val="bottom"/>
            <w:hideMark/>
          </w:tcPr>
          <w:p w14:paraId="4D205C9B"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103</w:t>
            </w:r>
          </w:p>
        </w:tc>
        <w:tc>
          <w:tcPr>
            <w:tcW w:w="612" w:type="pct"/>
            <w:tcBorders>
              <w:top w:val="nil"/>
              <w:left w:val="nil"/>
              <w:bottom w:val="nil"/>
              <w:right w:val="nil"/>
            </w:tcBorders>
            <w:shd w:val="clear" w:color="auto" w:fill="auto"/>
            <w:noWrap/>
            <w:vAlign w:val="bottom"/>
            <w:hideMark/>
          </w:tcPr>
          <w:p w14:paraId="6D8D72A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(88.0%)</w:t>
            </w:r>
          </w:p>
        </w:tc>
        <w:tc>
          <w:tcPr>
            <w:tcW w:w="276" w:type="pct"/>
            <w:tcBorders>
              <w:top w:val="nil"/>
              <w:left w:val="nil"/>
              <w:bottom w:val="nil"/>
              <w:right w:val="nil"/>
            </w:tcBorders>
            <w:shd w:val="clear" w:color="auto" w:fill="auto"/>
            <w:noWrap/>
            <w:vAlign w:val="bottom"/>
            <w:hideMark/>
          </w:tcPr>
          <w:p w14:paraId="66749AC1"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6</w:t>
            </w:r>
          </w:p>
        </w:tc>
        <w:tc>
          <w:tcPr>
            <w:tcW w:w="612" w:type="pct"/>
            <w:tcBorders>
              <w:top w:val="nil"/>
              <w:left w:val="nil"/>
              <w:bottom w:val="nil"/>
              <w:right w:val="nil"/>
            </w:tcBorders>
            <w:shd w:val="clear" w:color="auto" w:fill="auto"/>
            <w:noWrap/>
            <w:vAlign w:val="bottom"/>
            <w:hideMark/>
          </w:tcPr>
          <w:p w14:paraId="2261C48B"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(50.0%)</w:t>
            </w:r>
          </w:p>
        </w:tc>
        <w:tc>
          <w:tcPr>
            <w:tcW w:w="276" w:type="pct"/>
            <w:tcBorders>
              <w:top w:val="nil"/>
              <w:left w:val="nil"/>
              <w:bottom w:val="nil"/>
              <w:right w:val="nil"/>
            </w:tcBorders>
            <w:shd w:val="clear" w:color="auto" w:fill="auto"/>
            <w:noWrap/>
            <w:vAlign w:val="bottom"/>
            <w:hideMark/>
          </w:tcPr>
          <w:p w14:paraId="1BBDC797"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109</w:t>
            </w:r>
          </w:p>
        </w:tc>
        <w:tc>
          <w:tcPr>
            <w:tcW w:w="612" w:type="pct"/>
            <w:tcBorders>
              <w:top w:val="nil"/>
              <w:left w:val="nil"/>
              <w:bottom w:val="nil"/>
              <w:right w:val="nil"/>
            </w:tcBorders>
            <w:shd w:val="clear" w:color="auto" w:fill="auto"/>
            <w:noWrap/>
            <w:vAlign w:val="bottom"/>
            <w:hideMark/>
          </w:tcPr>
          <w:p w14:paraId="5A9E9D1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(84.5%)</w:t>
            </w:r>
          </w:p>
        </w:tc>
        <w:tc>
          <w:tcPr>
            <w:tcW w:w="331" w:type="pct"/>
            <w:tcBorders>
              <w:top w:val="nil"/>
              <w:left w:val="nil"/>
              <w:bottom w:val="nil"/>
              <w:right w:val="single" w:sz="4" w:space="0" w:color="auto"/>
            </w:tcBorders>
            <w:shd w:val="clear" w:color="auto" w:fill="auto"/>
            <w:noWrap/>
            <w:vAlign w:val="bottom"/>
            <w:hideMark/>
          </w:tcPr>
          <w:p w14:paraId="11FD156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37C9E27A"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73DE5A2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2</w:t>
            </w:r>
          </w:p>
        </w:tc>
        <w:tc>
          <w:tcPr>
            <w:tcW w:w="276" w:type="pct"/>
            <w:tcBorders>
              <w:top w:val="nil"/>
              <w:left w:val="nil"/>
              <w:bottom w:val="nil"/>
              <w:right w:val="nil"/>
            </w:tcBorders>
            <w:shd w:val="clear" w:color="auto" w:fill="auto"/>
            <w:noWrap/>
            <w:vAlign w:val="bottom"/>
            <w:hideMark/>
          </w:tcPr>
          <w:p w14:paraId="34365906"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13</w:t>
            </w:r>
          </w:p>
        </w:tc>
        <w:tc>
          <w:tcPr>
            <w:tcW w:w="612" w:type="pct"/>
            <w:tcBorders>
              <w:top w:val="nil"/>
              <w:left w:val="nil"/>
              <w:bottom w:val="nil"/>
              <w:right w:val="nil"/>
            </w:tcBorders>
            <w:shd w:val="clear" w:color="auto" w:fill="auto"/>
            <w:noWrap/>
            <w:vAlign w:val="bottom"/>
            <w:hideMark/>
          </w:tcPr>
          <w:p w14:paraId="24020B9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(11.1%)</w:t>
            </w:r>
          </w:p>
        </w:tc>
        <w:tc>
          <w:tcPr>
            <w:tcW w:w="276" w:type="pct"/>
            <w:tcBorders>
              <w:top w:val="nil"/>
              <w:left w:val="nil"/>
              <w:bottom w:val="nil"/>
              <w:right w:val="nil"/>
            </w:tcBorders>
            <w:shd w:val="clear" w:color="auto" w:fill="auto"/>
            <w:noWrap/>
            <w:vAlign w:val="bottom"/>
            <w:hideMark/>
          </w:tcPr>
          <w:p w14:paraId="7D8302C8"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w:t>
            </w:r>
          </w:p>
        </w:tc>
        <w:tc>
          <w:tcPr>
            <w:tcW w:w="612" w:type="pct"/>
            <w:tcBorders>
              <w:top w:val="nil"/>
              <w:left w:val="nil"/>
              <w:bottom w:val="nil"/>
              <w:right w:val="nil"/>
            </w:tcBorders>
            <w:shd w:val="clear" w:color="auto" w:fill="auto"/>
            <w:noWrap/>
            <w:vAlign w:val="bottom"/>
            <w:hideMark/>
          </w:tcPr>
          <w:p w14:paraId="260EA094"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(16.7%)</w:t>
            </w:r>
          </w:p>
        </w:tc>
        <w:tc>
          <w:tcPr>
            <w:tcW w:w="276" w:type="pct"/>
            <w:tcBorders>
              <w:top w:val="nil"/>
              <w:left w:val="nil"/>
              <w:bottom w:val="nil"/>
              <w:right w:val="nil"/>
            </w:tcBorders>
            <w:shd w:val="clear" w:color="auto" w:fill="auto"/>
            <w:noWrap/>
            <w:vAlign w:val="bottom"/>
            <w:hideMark/>
          </w:tcPr>
          <w:p w14:paraId="1A33133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15</w:t>
            </w:r>
          </w:p>
        </w:tc>
        <w:tc>
          <w:tcPr>
            <w:tcW w:w="612" w:type="pct"/>
            <w:tcBorders>
              <w:top w:val="nil"/>
              <w:left w:val="nil"/>
              <w:bottom w:val="nil"/>
              <w:right w:val="nil"/>
            </w:tcBorders>
            <w:shd w:val="clear" w:color="auto" w:fill="auto"/>
            <w:noWrap/>
            <w:vAlign w:val="bottom"/>
            <w:hideMark/>
          </w:tcPr>
          <w:p w14:paraId="34755A28"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(11.6%)</w:t>
            </w:r>
          </w:p>
        </w:tc>
        <w:tc>
          <w:tcPr>
            <w:tcW w:w="331" w:type="pct"/>
            <w:tcBorders>
              <w:top w:val="nil"/>
              <w:left w:val="nil"/>
              <w:bottom w:val="nil"/>
              <w:right w:val="single" w:sz="4" w:space="0" w:color="auto"/>
            </w:tcBorders>
            <w:shd w:val="clear" w:color="auto" w:fill="auto"/>
            <w:noWrap/>
            <w:vAlign w:val="bottom"/>
            <w:hideMark/>
          </w:tcPr>
          <w:p w14:paraId="1510925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006F137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7022CD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3</w:t>
            </w:r>
          </w:p>
        </w:tc>
        <w:tc>
          <w:tcPr>
            <w:tcW w:w="276" w:type="pct"/>
            <w:tcBorders>
              <w:top w:val="nil"/>
              <w:left w:val="nil"/>
              <w:bottom w:val="nil"/>
              <w:right w:val="nil"/>
            </w:tcBorders>
            <w:shd w:val="clear" w:color="auto" w:fill="auto"/>
            <w:noWrap/>
            <w:vAlign w:val="bottom"/>
            <w:hideMark/>
          </w:tcPr>
          <w:p w14:paraId="09805CF4"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1C7AAC5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(0.9%)</w:t>
            </w:r>
          </w:p>
        </w:tc>
        <w:tc>
          <w:tcPr>
            <w:tcW w:w="276" w:type="pct"/>
            <w:tcBorders>
              <w:top w:val="nil"/>
              <w:left w:val="nil"/>
              <w:bottom w:val="nil"/>
              <w:right w:val="nil"/>
            </w:tcBorders>
            <w:shd w:val="clear" w:color="auto" w:fill="auto"/>
            <w:noWrap/>
            <w:vAlign w:val="bottom"/>
            <w:hideMark/>
          </w:tcPr>
          <w:p w14:paraId="2933870A"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w:t>
            </w:r>
          </w:p>
        </w:tc>
        <w:tc>
          <w:tcPr>
            <w:tcW w:w="612" w:type="pct"/>
            <w:tcBorders>
              <w:top w:val="nil"/>
              <w:left w:val="nil"/>
              <w:bottom w:val="nil"/>
              <w:right w:val="nil"/>
            </w:tcBorders>
            <w:shd w:val="clear" w:color="auto" w:fill="auto"/>
            <w:noWrap/>
            <w:vAlign w:val="bottom"/>
            <w:hideMark/>
          </w:tcPr>
          <w:p w14:paraId="38D04BE5"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(25.0%)</w:t>
            </w:r>
          </w:p>
        </w:tc>
        <w:tc>
          <w:tcPr>
            <w:tcW w:w="276" w:type="pct"/>
            <w:tcBorders>
              <w:top w:val="nil"/>
              <w:left w:val="nil"/>
              <w:bottom w:val="nil"/>
              <w:right w:val="nil"/>
            </w:tcBorders>
            <w:shd w:val="clear" w:color="auto" w:fill="auto"/>
            <w:noWrap/>
            <w:vAlign w:val="bottom"/>
            <w:hideMark/>
          </w:tcPr>
          <w:p w14:paraId="29FC720D"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4</w:t>
            </w:r>
          </w:p>
        </w:tc>
        <w:tc>
          <w:tcPr>
            <w:tcW w:w="612" w:type="pct"/>
            <w:tcBorders>
              <w:top w:val="nil"/>
              <w:left w:val="nil"/>
              <w:bottom w:val="nil"/>
              <w:right w:val="nil"/>
            </w:tcBorders>
            <w:shd w:val="clear" w:color="auto" w:fill="auto"/>
            <w:noWrap/>
            <w:vAlign w:val="bottom"/>
            <w:hideMark/>
          </w:tcPr>
          <w:p w14:paraId="54B018BD"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(3.1%)</w:t>
            </w:r>
          </w:p>
        </w:tc>
        <w:tc>
          <w:tcPr>
            <w:tcW w:w="331" w:type="pct"/>
            <w:tcBorders>
              <w:top w:val="nil"/>
              <w:left w:val="nil"/>
              <w:bottom w:val="nil"/>
              <w:right w:val="single" w:sz="4" w:space="0" w:color="auto"/>
            </w:tcBorders>
            <w:shd w:val="clear" w:color="auto" w:fill="auto"/>
            <w:noWrap/>
            <w:vAlign w:val="bottom"/>
            <w:hideMark/>
          </w:tcPr>
          <w:p w14:paraId="02B1F776"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p>
        </w:tc>
      </w:tr>
      <w:tr w:rsidR="00A948BA" w:rsidRPr="00D6246B" w14:paraId="7DDF22D0" w14:textId="77777777" w:rsidTr="00942BD5">
        <w:trPr>
          <w:trHeight w:val="285"/>
          <w:jc w:val="center"/>
        </w:trPr>
        <w:tc>
          <w:tcPr>
            <w:tcW w:w="2005" w:type="pct"/>
            <w:gridSpan w:val="2"/>
            <w:tcBorders>
              <w:top w:val="nil"/>
              <w:left w:val="single" w:sz="4" w:space="0" w:color="auto"/>
              <w:bottom w:val="single" w:sz="4" w:space="0" w:color="auto"/>
              <w:right w:val="nil"/>
            </w:tcBorders>
            <w:shd w:val="clear" w:color="auto" w:fill="auto"/>
            <w:noWrap/>
            <w:vAlign w:val="bottom"/>
            <w:hideMark/>
          </w:tcPr>
          <w:p w14:paraId="404A1BB7"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xml:space="preserve">  4</w:t>
            </w:r>
          </w:p>
        </w:tc>
        <w:tc>
          <w:tcPr>
            <w:tcW w:w="276" w:type="pct"/>
            <w:tcBorders>
              <w:top w:val="nil"/>
              <w:left w:val="nil"/>
              <w:bottom w:val="single" w:sz="4" w:space="0" w:color="auto"/>
              <w:right w:val="nil"/>
            </w:tcBorders>
            <w:shd w:val="clear" w:color="auto" w:fill="auto"/>
            <w:noWrap/>
            <w:vAlign w:val="bottom"/>
            <w:hideMark/>
          </w:tcPr>
          <w:p w14:paraId="76160C6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w:t>
            </w:r>
          </w:p>
        </w:tc>
        <w:tc>
          <w:tcPr>
            <w:tcW w:w="612" w:type="pct"/>
            <w:tcBorders>
              <w:top w:val="nil"/>
              <w:left w:val="nil"/>
              <w:bottom w:val="single" w:sz="4" w:space="0" w:color="auto"/>
              <w:right w:val="nil"/>
            </w:tcBorders>
            <w:shd w:val="clear" w:color="auto" w:fill="auto"/>
            <w:noWrap/>
            <w:vAlign w:val="bottom"/>
            <w:hideMark/>
          </w:tcPr>
          <w:p w14:paraId="46E67261"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(0.0%)</w:t>
            </w:r>
          </w:p>
        </w:tc>
        <w:tc>
          <w:tcPr>
            <w:tcW w:w="276" w:type="pct"/>
            <w:tcBorders>
              <w:top w:val="nil"/>
              <w:left w:val="nil"/>
              <w:bottom w:val="single" w:sz="4" w:space="0" w:color="auto"/>
              <w:right w:val="nil"/>
            </w:tcBorders>
            <w:shd w:val="clear" w:color="auto" w:fill="auto"/>
            <w:noWrap/>
            <w:vAlign w:val="bottom"/>
            <w:hideMark/>
          </w:tcPr>
          <w:p w14:paraId="11BEDE77"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single" w:sz="4" w:space="0" w:color="auto"/>
              <w:right w:val="nil"/>
            </w:tcBorders>
            <w:shd w:val="clear" w:color="auto" w:fill="auto"/>
            <w:noWrap/>
            <w:vAlign w:val="bottom"/>
            <w:hideMark/>
          </w:tcPr>
          <w:p w14:paraId="62692BEF"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(8.3%)</w:t>
            </w:r>
          </w:p>
        </w:tc>
        <w:tc>
          <w:tcPr>
            <w:tcW w:w="276" w:type="pct"/>
            <w:tcBorders>
              <w:top w:val="nil"/>
              <w:left w:val="nil"/>
              <w:bottom w:val="single" w:sz="4" w:space="0" w:color="auto"/>
              <w:right w:val="nil"/>
            </w:tcBorders>
            <w:shd w:val="clear" w:color="auto" w:fill="auto"/>
            <w:noWrap/>
            <w:vAlign w:val="bottom"/>
            <w:hideMark/>
          </w:tcPr>
          <w:p w14:paraId="77C74C35" w14:textId="77777777" w:rsidR="00A948BA" w:rsidRPr="00A948BA" w:rsidRDefault="00A948BA" w:rsidP="00A948BA">
            <w:pPr>
              <w:jc w:val="righ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1</w:t>
            </w:r>
          </w:p>
        </w:tc>
        <w:tc>
          <w:tcPr>
            <w:tcW w:w="612" w:type="pct"/>
            <w:tcBorders>
              <w:top w:val="nil"/>
              <w:left w:val="nil"/>
              <w:bottom w:val="single" w:sz="4" w:space="0" w:color="auto"/>
              <w:right w:val="nil"/>
            </w:tcBorders>
            <w:shd w:val="clear" w:color="auto" w:fill="auto"/>
            <w:noWrap/>
            <w:vAlign w:val="bottom"/>
            <w:hideMark/>
          </w:tcPr>
          <w:p w14:paraId="33C38C09" w14:textId="77777777" w:rsidR="00A948BA" w:rsidRPr="00A948BA" w:rsidRDefault="00A948BA" w:rsidP="00A948BA">
            <w:pPr>
              <w:jc w:val="left"/>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(0.8%)</w:t>
            </w:r>
          </w:p>
        </w:tc>
        <w:tc>
          <w:tcPr>
            <w:tcW w:w="331" w:type="pct"/>
            <w:tcBorders>
              <w:top w:val="nil"/>
              <w:left w:val="nil"/>
              <w:bottom w:val="single" w:sz="4" w:space="0" w:color="auto"/>
              <w:right w:val="single" w:sz="4" w:space="0" w:color="auto"/>
            </w:tcBorders>
            <w:shd w:val="clear" w:color="auto" w:fill="auto"/>
            <w:noWrap/>
            <w:vAlign w:val="bottom"/>
            <w:hideMark/>
          </w:tcPr>
          <w:p w14:paraId="6FDFF5A1" w14:textId="77777777" w:rsidR="00A948BA" w:rsidRPr="00A948BA" w:rsidRDefault="00A948BA" w:rsidP="00A948BA">
            <w:pPr>
              <w:jc w:val="center"/>
              <w:rPr>
                <w:rFonts w:ascii="Times New Roman" w:eastAsia="Times New Roman" w:hAnsi="Times New Roman" w:cs="Times New Roman"/>
                <w:color w:val="000000"/>
                <w:sz w:val="22"/>
                <w:szCs w:val="22"/>
                <w:lang w:val="en-GB" w:eastAsia="it-IT"/>
              </w:rPr>
            </w:pPr>
            <w:r w:rsidRPr="00A948BA">
              <w:rPr>
                <w:rFonts w:ascii="Times New Roman" w:eastAsia="Times New Roman" w:hAnsi="Times New Roman" w:cs="Times New Roman"/>
                <w:color w:val="000000"/>
                <w:sz w:val="22"/>
                <w:szCs w:val="22"/>
                <w:lang w:val="en-GB" w:eastAsia="it-IT"/>
              </w:rPr>
              <w:t> </w:t>
            </w:r>
          </w:p>
        </w:tc>
      </w:tr>
    </w:tbl>
    <w:p w14:paraId="741AA205" w14:textId="77777777" w:rsidR="00A948BA" w:rsidRPr="00D6246B" w:rsidRDefault="00A948BA" w:rsidP="005820A3">
      <w:pPr>
        <w:spacing w:line="480" w:lineRule="auto"/>
        <w:rPr>
          <w:rFonts w:ascii="Times New Roman" w:hAnsi="Times New Roman" w:cs="Times New Roman"/>
          <w:szCs w:val="24"/>
          <w:lang w:val="en-GB"/>
        </w:rPr>
      </w:pPr>
    </w:p>
    <w:p w14:paraId="5A235847" w14:textId="7447732E" w:rsidR="00E405B4" w:rsidRPr="00D6246B" w:rsidRDefault="00E405B4"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t>LV= left ventricle</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RVEDV= right ventricle end-diastolic volume</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RVESV= right ventricle end-systolic volume</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RA= right atrium</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IVS= interventricular septum</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RVOT= right ventricular outflow tract</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CMR= cardiac magnetic resonance</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TOF= Tetralogy of Fallot</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PA= pulmonary artery (arteries)</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lastRenderedPageBreak/>
        <w:t>PTA= percutaneous transluminal angioplasty</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LVEF= left ventricle ejection fraction</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RVEDVi= right ventricle end-diastolic volume indexed to BSA</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RVESVi= right ventricle end-systolic volume indexed to BSA</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MPA= main pulmonary artery</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NYHA= New York Heart Association</w:t>
      </w:r>
      <w:r w:rsidR="004756AB" w:rsidRPr="00D6246B">
        <w:rPr>
          <w:rFonts w:ascii="Times New Roman" w:hAnsi="Times New Roman" w:cs="Times New Roman"/>
          <w:szCs w:val="24"/>
          <w:lang w:val="en-GB"/>
        </w:rPr>
        <w:t>.</w:t>
      </w:r>
    </w:p>
    <w:p w14:paraId="18FE7436" w14:textId="77777777" w:rsidR="00E405B4" w:rsidRPr="00D6246B" w:rsidRDefault="00E405B4" w:rsidP="005820A3">
      <w:pPr>
        <w:spacing w:line="480" w:lineRule="auto"/>
        <w:rPr>
          <w:rFonts w:ascii="Times New Roman" w:hAnsi="Times New Roman" w:cs="Times New Roman"/>
          <w:szCs w:val="24"/>
          <w:lang w:val="en-GB"/>
        </w:rPr>
      </w:pPr>
    </w:p>
    <w:p w14:paraId="74BCFBFA" w14:textId="5C411336" w:rsidR="00E405B4" w:rsidRPr="00D6246B" w:rsidRDefault="00DF037D" w:rsidP="005820A3">
      <w:pPr>
        <w:spacing w:line="480" w:lineRule="auto"/>
        <w:rPr>
          <w:rFonts w:ascii="Times New Roman" w:hAnsi="Times New Roman" w:cs="Times New Roman"/>
          <w:b/>
          <w:bCs/>
          <w:szCs w:val="24"/>
          <w:lang w:val="en-GB"/>
        </w:rPr>
      </w:pPr>
      <w:r>
        <w:rPr>
          <w:rFonts w:ascii="Times New Roman" w:hAnsi="Times New Roman" w:cs="Times New Roman"/>
          <w:b/>
          <w:bCs/>
          <w:szCs w:val="24"/>
          <w:lang w:val="en-GB"/>
        </w:rPr>
        <w:t>Supplementary t</w:t>
      </w:r>
      <w:r w:rsidR="00E405B4" w:rsidRPr="00D6246B">
        <w:rPr>
          <w:rFonts w:ascii="Times New Roman" w:hAnsi="Times New Roman" w:cs="Times New Roman"/>
          <w:b/>
          <w:bCs/>
          <w:szCs w:val="24"/>
          <w:lang w:val="en-GB"/>
        </w:rPr>
        <w:t xml:space="preserve">able </w:t>
      </w:r>
      <w:r w:rsidR="00AE5447">
        <w:rPr>
          <w:rFonts w:ascii="Times New Roman" w:hAnsi="Times New Roman" w:cs="Times New Roman"/>
          <w:b/>
          <w:bCs/>
          <w:szCs w:val="24"/>
          <w:lang w:val="en-GB"/>
        </w:rPr>
        <w:t>3</w:t>
      </w:r>
    </w:p>
    <w:p w14:paraId="111BA726" w14:textId="77777777" w:rsidR="00E405B4" w:rsidRPr="00D6246B" w:rsidRDefault="00E405B4"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t>CMR and clinical variables correlated to NYHA class increase.</w:t>
      </w:r>
    </w:p>
    <w:tbl>
      <w:tblPr>
        <w:tblW w:w="5964" w:type="pct"/>
        <w:jc w:val="center"/>
        <w:tblCellMar>
          <w:left w:w="70" w:type="dxa"/>
          <w:right w:w="70" w:type="dxa"/>
        </w:tblCellMar>
        <w:tblLook w:val="04A0" w:firstRow="1" w:lastRow="0" w:firstColumn="1" w:lastColumn="0" w:noHBand="0" w:noVBand="1"/>
      </w:tblPr>
      <w:tblGrid>
        <w:gridCol w:w="4531"/>
        <w:gridCol w:w="73"/>
        <w:gridCol w:w="635"/>
        <w:gridCol w:w="1405"/>
        <w:gridCol w:w="635"/>
        <w:gridCol w:w="1405"/>
        <w:gridCol w:w="635"/>
        <w:gridCol w:w="1405"/>
        <w:gridCol w:w="760"/>
      </w:tblGrid>
      <w:tr w:rsidR="00942BD5" w:rsidRPr="00D6246B" w14:paraId="172ABC60" w14:textId="77777777" w:rsidTr="00942BD5">
        <w:trPr>
          <w:trHeight w:val="285"/>
          <w:jc w:val="center"/>
        </w:trPr>
        <w:tc>
          <w:tcPr>
            <w:tcW w:w="1973" w:type="pct"/>
            <w:tcBorders>
              <w:top w:val="single" w:sz="4" w:space="0" w:color="auto"/>
              <w:left w:val="single" w:sz="4" w:space="0" w:color="auto"/>
              <w:bottom w:val="single" w:sz="8" w:space="0" w:color="auto"/>
              <w:right w:val="nil"/>
            </w:tcBorders>
            <w:shd w:val="clear" w:color="auto" w:fill="auto"/>
            <w:noWrap/>
            <w:vAlign w:val="bottom"/>
            <w:hideMark/>
          </w:tcPr>
          <w:p w14:paraId="0E1A9FAA" w14:textId="77777777" w:rsidR="008748B3" w:rsidRPr="008748B3" w:rsidRDefault="008748B3" w:rsidP="008748B3">
            <w:pPr>
              <w:jc w:val="left"/>
              <w:rPr>
                <w:rFonts w:ascii="Times New Roman" w:eastAsia="Times New Roman" w:hAnsi="Times New Roman" w:cs="Times New Roman"/>
                <w:b/>
                <w:bCs/>
                <w:sz w:val="22"/>
                <w:szCs w:val="22"/>
                <w:lang w:val="en-GB" w:eastAsia="it-IT"/>
              </w:rPr>
            </w:pPr>
            <w:r w:rsidRPr="008748B3">
              <w:rPr>
                <w:rFonts w:ascii="Times New Roman" w:eastAsia="Times New Roman" w:hAnsi="Times New Roman" w:cs="Times New Roman"/>
                <w:b/>
                <w:bCs/>
                <w:sz w:val="22"/>
                <w:szCs w:val="22"/>
                <w:lang w:val="en-GB" w:eastAsia="it-IT"/>
              </w:rPr>
              <w:t>Variable</w:t>
            </w:r>
          </w:p>
        </w:tc>
        <w:tc>
          <w:tcPr>
            <w:tcW w:w="920" w:type="pct"/>
            <w:gridSpan w:val="3"/>
            <w:tcBorders>
              <w:top w:val="single" w:sz="4" w:space="0" w:color="auto"/>
              <w:left w:val="nil"/>
              <w:bottom w:val="single" w:sz="8" w:space="0" w:color="auto"/>
              <w:right w:val="nil"/>
            </w:tcBorders>
            <w:shd w:val="clear" w:color="auto" w:fill="auto"/>
            <w:noWrap/>
            <w:vAlign w:val="bottom"/>
            <w:hideMark/>
          </w:tcPr>
          <w:p w14:paraId="2E6BE2D3" w14:textId="77777777" w:rsidR="008748B3" w:rsidRPr="008748B3" w:rsidRDefault="008748B3" w:rsidP="008748B3">
            <w:pPr>
              <w:jc w:val="center"/>
              <w:rPr>
                <w:rFonts w:ascii="Times New Roman" w:eastAsia="Times New Roman" w:hAnsi="Times New Roman" w:cs="Times New Roman"/>
                <w:b/>
                <w:bCs/>
                <w:sz w:val="22"/>
                <w:szCs w:val="22"/>
                <w:lang w:val="en-GB" w:eastAsia="it-IT"/>
              </w:rPr>
            </w:pPr>
            <w:r w:rsidRPr="008748B3">
              <w:rPr>
                <w:rFonts w:ascii="Times New Roman" w:eastAsia="Times New Roman" w:hAnsi="Times New Roman" w:cs="Times New Roman"/>
                <w:b/>
                <w:bCs/>
                <w:sz w:val="22"/>
                <w:szCs w:val="22"/>
                <w:lang w:val="en-GB" w:eastAsia="it-IT"/>
              </w:rPr>
              <w:t>No outcome (N=106)</w:t>
            </w:r>
          </w:p>
        </w:tc>
        <w:tc>
          <w:tcPr>
            <w:tcW w:w="888" w:type="pct"/>
            <w:gridSpan w:val="2"/>
            <w:tcBorders>
              <w:top w:val="single" w:sz="4" w:space="0" w:color="auto"/>
              <w:left w:val="nil"/>
              <w:bottom w:val="single" w:sz="8" w:space="0" w:color="auto"/>
              <w:right w:val="nil"/>
            </w:tcBorders>
            <w:shd w:val="clear" w:color="auto" w:fill="auto"/>
            <w:noWrap/>
            <w:vAlign w:val="bottom"/>
            <w:hideMark/>
          </w:tcPr>
          <w:p w14:paraId="7BE9769D" w14:textId="77777777" w:rsidR="008748B3" w:rsidRPr="008748B3" w:rsidRDefault="008748B3" w:rsidP="008748B3">
            <w:pPr>
              <w:jc w:val="center"/>
              <w:rPr>
                <w:rFonts w:ascii="Times New Roman" w:eastAsia="Times New Roman" w:hAnsi="Times New Roman" w:cs="Times New Roman"/>
                <w:b/>
                <w:bCs/>
                <w:sz w:val="22"/>
                <w:szCs w:val="22"/>
                <w:lang w:val="en-GB" w:eastAsia="it-IT"/>
              </w:rPr>
            </w:pPr>
            <w:r w:rsidRPr="008748B3">
              <w:rPr>
                <w:rFonts w:ascii="Times New Roman" w:eastAsia="Times New Roman" w:hAnsi="Times New Roman" w:cs="Times New Roman"/>
                <w:b/>
                <w:bCs/>
                <w:sz w:val="22"/>
                <w:szCs w:val="22"/>
                <w:lang w:val="en-GB" w:eastAsia="it-IT"/>
              </w:rPr>
              <w:t>Outcome (N=24)</w:t>
            </w:r>
          </w:p>
        </w:tc>
        <w:tc>
          <w:tcPr>
            <w:tcW w:w="888" w:type="pct"/>
            <w:gridSpan w:val="2"/>
            <w:tcBorders>
              <w:top w:val="single" w:sz="4" w:space="0" w:color="auto"/>
              <w:left w:val="nil"/>
              <w:bottom w:val="single" w:sz="8" w:space="0" w:color="auto"/>
              <w:right w:val="nil"/>
            </w:tcBorders>
            <w:shd w:val="clear" w:color="auto" w:fill="auto"/>
            <w:noWrap/>
            <w:vAlign w:val="bottom"/>
            <w:hideMark/>
          </w:tcPr>
          <w:p w14:paraId="46786D8E" w14:textId="77777777" w:rsidR="008748B3" w:rsidRPr="008748B3" w:rsidRDefault="008748B3" w:rsidP="008748B3">
            <w:pPr>
              <w:jc w:val="center"/>
              <w:rPr>
                <w:rFonts w:ascii="Times New Roman" w:eastAsia="Times New Roman" w:hAnsi="Times New Roman" w:cs="Times New Roman"/>
                <w:b/>
                <w:bCs/>
                <w:sz w:val="22"/>
                <w:szCs w:val="22"/>
                <w:lang w:val="en-GB" w:eastAsia="it-IT"/>
              </w:rPr>
            </w:pPr>
            <w:r w:rsidRPr="008748B3">
              <w:rPr>
                <w:rFonts w:ascii="Times New Roman" w:eastAsia="Times New Roman" w:hAnsi="Times New Roman" w:cs="Times New Roman"/>
                <w:b/>
                <w:bCs/>
                <w:sz w:val="22"/>
                <w:szCs w:val="22"/>
                <w:lang w:val="en-GB" w:eastAsia="it-IT"/>
              </w:rPr>
              <w:t>All patients (N=130)</w:t>
            </w:r>
          </w:p>
        </w:tc>
        <w:tc>
          <w:tcPr>
            <w:tcW w:w="331" w:type="pct"/>
            <w:tcBorders>
              <w:top w:val="single" w:sz="4" w:space="0" w:color="auto"/>
              <w:left w:val="nil"/>
              <w:bottom w:val="single" w:sz="8" w:space="0" w:color="auto"/>
              <w:right w:val="single" w:sz="4" w:space="0" w:color="auto"/>
            </w:tcBorders>
            <w:shd w:val="clear" w:color="auto" w:fill="auto"/>
            <w:noWrap/>
            <w:vAlign w:val="bottom"/>
            <w:hideMark/>
          </w:tcPr>
          <w:p w14:paraId="150FB8A1" w14:textId="4619B755" w:rsidR="008748B3" w:rsidRPr="008748B3" w:rsidRDefault="008748B3" w:rsidP="008748B3">
            <w:pPr>
              <w:jc w:val="center"/>
              <w:rPr>
                <w:rFonts w:ascii="Times New Roman" w:eastAsia="Times New Roman" w:hAnsi="Times New Roman" w:cs="Times New Roman"/>
                <w:b/>
                <w:bCs/>
                <w:sz w:val="22"/>
                <w:szCs w:val="22"/>
                <w:lang w:val="en-GB" w:eastAsia="it-IT"/>
              </w:rPr>
            </w:pPr>
            <w:r w:rsidRPr="008748B3">
              <w:rPr>
                <w:rFonts w:ascii="Times New Roman" w:eastAsia="Times New Roman" w:hAnsi="Times New Roman" w:cs="Times New Roman"/>
                <w:b/>
                <w:bCs/>
                <w:sz w:val="22"/>
                <w:szCs w:val="22"/>
                <w:lang w:val="en-GB" w:eastAsia="it-IT"/>
              </w:rPr>
              <w:t>p</w:t>
            </w:r>
          </w:p>
        </w:tc>
      </w:tr>
      <w:tr w:rsidR="008748B3" w:rsidRPr="00D6246B" w14:paraId="63CDFF9B"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5D897814"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VO2max pre-homograft (%), N=38</w:t>
            </w:r>
          </w:p>
        </w:tc>
        <w:tc>
          <w:tcPr>
            <w:tcW w:w="276" w:type="pct"/>
            <w:tcBorders>
              <w:top w:val="nil"/>
              <w:left w:val="nil"/>
              <w:bottom w:val="nil"/>
              <w:right w:val="nil"/>
            </w:tcBorders>
            <w:shd w:val="clear" w:color="auto" w:fill="auto"/>
            <w:noWrap/>
            <w:vAlign w:val="bottom"/>
            <w:hideMark/>
          </w:tcPr>
          <w:p w14:paraId="7DD082D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73.0</w:t>
            </w:r>
          </w:p>
        </w:tc>
        <w:tc>
          <w:tcPr>
            <w:tcW w:w="612" w:type="pct"/>
            <w:tcBorders>
              <w:top w:val="nil"/>
              <w:left w:val="nil"/>
              <w:bottom w:val="nil"/>
              <w:right w:val="nil"/>
            </w:tcBorders>
            <w:shd w:val="clear" w:color="auto" w:fill="auto"/>
            <w:noWrap/>
            <w:vAlign w:val="bottom"/>
            <w:hideMark/>
          </w:tcPr>
          <w:p w14:paraId="43392BD5"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(66.0 -83.0)</w:t>
            </w:r>
          </w:p>
        </w:tc>
        <w:tc>
          <w:tcPr>
            <w:tcW w:w="276" w:type="pct"/>
            <w:tcBorders>
              <w:top w:val="nil"/>
              <w:left w:val="nil"/>
              <w:bottom w:val="nil"/>
              <w:right w:val="nil"/>
            </w:tcBorders>
            <w:shd w:val="clear" w:color="auto" w:fill="auto"/>
            <w:noWrap/>
            <w:vAlign w:val="bottom"/>
            <w:hideMark/>
          </w:tcPr>
          <w:p w14:paraId="0353523D"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47.0</w:t>
            </w:r>
          </w:p>
        </w:tc>
        <w:tc>
          <w:tcPr>
            <w:tcW w:w="612" w:type="pct"/>
            <w:tcBorders>
              <w:top w:val="nil"/>
              <w:left w:val="nil"/>
              <w:bottom w:val="nil"/>
              <w:right w:val="nil"/>
            </w:tcBorders>
            <w:shd w:val="clear" w:color="auto" w:fill="auto"/>
            <w:noWrap/>
            <w:vAlign w:val="bottom"/>
            <w:hideMark/>
          </w:tcPr>
          <w:p w14:paraId="2E86A90E"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(45.0 -51.0)</w:t>
            </w:r>
          </w:p>
        </w:tc>
        <w:tc>
          <w:tcPr>
            <w:tcW w:w="276" w:type="pct"/>
            <w:tcBorders>
              <w:top w:val="nil"/>
              <w:left w:val="nil"/>
              <w:bottom w:val="nil"/>
              <w:right w:val="nil"/>
            </w:tcBorders>
            <w:shd w:val="clear" w:color="auto" w:fill="auto"/>
            <w:noWrap/>
            <w:vAlign w:val="bottom"/>
            <w:hideMark/>
          </w:tcPr>
          <w:p w14:paraId="7F104F15"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72.0</w:t>
            </w:r>
          </w:p>
        </w:tc>
        <w:tc>
          <w:tcPr>
            <w:tcW w:w="612" w:type="pct"/>
            <w:tcBorders>
              <w:top w:val="nil"/>
              <w:left w:val="nil"/>
              <w:bottom w:val="nil"/>
              <w:right w:val="nil"/>
            </w:tcBorders>
            <w:shd w:val="clear" w:color="auto" w:fill="auto"/>
            <w:noWrap/>
            <w:vAlign w:val="bottom"/>
            <w:hideMark/>
          </w:tcPr>
          <w:p w14:paraId="2FB6D709"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(62.0 -83.0)</w:t>
            </w:r>
          </w:p>
        </w:tc>
        <w:tc>
          <w:tcPr>
            <w:tcW w:w="331" w:type="pct"/>
            <w:tcBorders>
              <w:top w:val="nil"/>
              <w:left w:val="nil"/>
              <w:bottom w:val="nil"/>
              <w:right w:val="single" w:sz="4" w:space="0" w:color="auto"/>
            </w:tcBorders>
            <w:shd w:val="clear" w:color="auto" w:fill="auto"/>
            <w:noWrap/>
            <w:vAlign w:val="bottom"/>
            <w:hideMark/>
          </w:tcPr>
          <w:p w14:paraId="1464383C"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0.021</w:t>
            </w:r>
          </w:p>
        </w:tc>
      </w:tr>
      <w:tr w:rsidR="008748B3" w:rsidRPr="00D6246B" w14:paraId="1DFA6288"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70D3C4C8"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VO2max pre-homograft (ml/kg/min), N=38</w:t>
            </w:r>
          </w:p>
        </w:tc>
        <w:tc>
          <w:tcPr>
            <w:tcW w:w="276" w:type="pct"/>
            <w:tcBorders>
              <w:top w:val="nil"/>
              <w:left w:val="nil"/>
              <w:bottom w:val="nil"/>
              <w:right w:val="nil"/>
            </w:tcBorders>
            <w:shd w:val="clear" w:color="auto" w:fill="auto"/>
            <w:noWrap/>
            <w:vAlign w:val="bottom"/>
            <w:hideMark/>
          </w:tcPr>
          <w:p w14:paraId="073126F1"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28.6</w:t>
            </w:r>
          </w:p>
        </w:tc>
        <w:tc>
          <w:tcPr>
            <w:tcW w:w="612" w:type="pct"/>
            <w:tcBorders>
              <w:top w:val="nil"/>
              <w:left w:val="nil"/>
              <w:bottom w:val="nil"/>
              <w:right w:val="nil"/>
            </w:tcBorders>
            <w:shd w:val="clear" w:color="auto" w:fill="auto"/>
            <w:noWrap/>
            <w:vAlign w:val="bottom"/>
            <w:hideMark/>
          </w:tcPr>
          <w:p w14:paraId="03AFAFD1"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(23.9 -31.7)</w:t>
            </w:r>
          </w:p>
        </w:tc>
        <w:tc>
          <w:tcPr>
            <w:tcW w:w="276" w:type="pct"/>
            <w:tcBorders>
              <w:top w:val="nil"/>
              <w:left w:val="nil"/>
              <w:bottom w:val="nil"/>
              <w:right w:val="nil"/>
            </w:tcBorders>
            <w:shd w:val="clear" w:color="auto" w:fill="auto"/>
            <w:noWrap/>
            <w:vAlign w:val="bottom"/>
            <w:hideMark/>
          </w:tcPr>
          <w:p w14:paraId="05F88440"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16.9</w:t>
            </w:r>
          </w:p>
        </w:tc>
        <w:tc>
          <w:tcPr>
            <w:tcW w:w="612" w:type="pct"/>
            <w:tcBorders>
              <w:top w:val="nil"/>
              <w:left w:val="nil"/>
              <w:bottom w:val="nil"/>
              <w:right w:val="nil"/>
            </w:tcBorders>
            <w:shd w:val="clear" w:color="auto" w:fill="auto"/>
            <w:noWrap/>
            <w:vAlign w:val="bottom"/>
            <w:hideMark/>
          </w:tcPr>
          <w:p w14:paraId="29F63BE1"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(13.6 -17.8)</w:t>
            </w:r>
          </w:p>
        </w:tc>
        <w:tc>
          <w:tcPr>
            <w:tcW w:w="276" w:type="pct"/>
            <w:tcBorders>
              <w:top w:val="nil"/>
              <w:left w:val="nil"/>
              <w:bottom w:val="nil"/>
              <w:right w:val="nil"/>
            </w:tcBorders>
            <w:shd w:val="clear" w:color="auto" w:fill="auto"/>
            <w:noWrap/>
            <w:vAlign w:val="bottom"/>
            <w:hideMark/>
          </w:tcPr>
          <w:p w14:paraId="6663FC28"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27.0</w:t>
            </w:r>
          </w:p>
        </w:tc>
        <w:tc>
          <w:tcPr>
            <w:tcW w:w="612" w:type="pct"/>
            <w:tcBorders>
              <w:top w:val="nil"/>
              <w:left w:val="nil"/>
              <w:bottom w:val="nil"/>
              <w:right w:val="nil"/>
            </w:tcBorders>
            <w:shd w:val="clear" w:color="auto" w:fill="auto"/>
            <w:noWrap/>
            <w:vAlign w:val="bottom"/>
            <w:hideMark/>
          </w:tcPr>
          <w:p w14:paraId="24CD6712"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(20.8 -31.0)</w:t>
            </w:r>
          </w:p>
        </w:tc>
        <w:tc>
          <w:tcPr>
            <w:tcW w:w="331" w:type="pct"/>
            <w:tcBorders>
              <w:top w:val="nil"/>
              <w:left w:val="nil"/>
              <w:bottom w:val="nil"/>
              <w:right w:val="single" w:sz="4" w:space="0" w:color="auto"/>
            </w:tcBorders>
            <w:shd w:val="clear" w:color="auto" w:fill="auto"/>
            <w:noWrap/>
            <w:vAlign w:val="bottom"/>
            <w:hideMark/>
          </w:tcPr>
          <w:p w14:paraId="76F7DD86"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0.002</w:t>
            </w:r>
          </w:p>
        </w:tc>
      </w:tr>
      <w:tr w:rsidR="008748B3" w:rsidRPr="00D6246B" w14:paraId="04EDA72D"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9A2B0D5"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Height (m)</w:t>
            </w:r>
          </w:p>
        </w:tc>
        <w:tc>
          <w:tcPr>
            <w:tcW w:w="276" w:type="pct"/>
            <w:tcBorders>
              <w:top w:val="nil"/>
              <w:left w:val="nil"/>
              <w:bottom w:val="nil"/>
              <w:right w:val="nil"/>
            </w:tcBorders>
            <w:shd w:val="clear" w:color="auto" w:fill="auto"/>
            <w:noWrap/>
            <w:vAlign w:val="bottom"/>
            <w:hideMark/>
          </w:tcPr>
          <w:p w14:paraId="6166A269"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1.7</w:t>
            </w:r>
          </w:p>
        </w:tc>
        <w:tc>
          <w:tcPr>
            <w:tcW w:w="612" w:type="pct"/>
            <w:tcBorders>
              <w:top w:val="nil"/>
              <w:left w:val="nil"/>
              <w:bottom w:val="nil"/>
              <w:right w:val="nil"/>
            </w:tcBorders>
            <w:shd w:val="clear" w:color="auto" w:fill="auto"/>
            <w:noWrap/>
            <w:vAlign w:val="bottom"/>
            <w:hideMark/>
          </w:tcPr>
          <w:p w14:paraId="3971777A"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(1.6 -1.7)</w:t>
            </w:r>
          </w:p>
        </w:tc>
        <w:tc>
          <w:tcPr>
            <w:tcW w:w="276" w:type="pct"/>
            <w:tcBorders>
              <w:top w:val="nil"/>
              <w:left w:val="nil"/>
              <w:bottom w:val="nil"/>
              <w:right w:val="nil"/>
            </w:tcBorders>
            <w:shd w:val="clear" w:color="auto" w:fill="auto"/>
            <w:noWrap/>
            <w:vAlign w:val="bottom"/>
            <w:hideMark/>
          </w:tcPr>
          <w:p w14:paraId="51015B49"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1.6</w:t>
            </w:r>
          </w:p>
        </w:tc>
        <w:tc>
          <w:tcPr>
            <w:tcW w:w="612" w:type="pct"/>
            <w:tcBorders>
              <w:top w:val="nil"/>
              <w:left w:val="nil"/>
              <w:bottom w:val="nil"/>
              <w:right w:val="nil"/>
            </w:tcBorders>
            <w:shd w:val="clear" w:color="auto" w:fill="auto"/>
            <w:noWrap/>
            <w:vAlign w:val="bottom"/>
            <w:hideMark/>
          </w:tcPr>
          <w:p w14:paraId="3C17E2CD"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(1.6 -1.7)</w:t>
            </w:r>
          </w:p>
        </w:tc>
        <w:tc>
          <w:tcPr>
            <w:tcW w:w="276" w:type="pct"/>
            <w:tcBorders>
              <w:top w:val="nil"/>
              <w:left w:val="nil"/>
              <w:bottom w:val="nil"/>
              <w:right w:val="nil"/>
            </w:tcBorders>
            <w:shd w:val="clear" w:color="auto" w:fill="auto"/>
            <w:noWrap/>
            <w:vAlign w:val="bottom"/>
            <w:hideMark/>
          </w:tcPr>
          <w:p w14:paraId="7B649FC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1.7</w:t>
            </w:r>
          </w:p>
        </w:tc>
        <w:tc>
          <w:tcPr>
            <w:tcW w:w="612" w:type="pct"/>
            <w:tcBorders>
              <w:top w:val="nil"/>
              <w:left w:val="nil"/>
              <w:bottom w:val="nil"/>
              <w:right w:val="nil"/>
            </w:tcBorders>
            <w:shd w:val="clear" w:color="auto" w:fill="auto"/>
            <w:noWrap/>
            <w:vAlign w:val="bottom"/>
            <w:hideMark/>
          </w:tcPr>
          <w:p w14:paraId="5E534055"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(1.6 -1.7)</w:t>
            </w:r>
          </w:p>
        </w:tc>
        <w:tc>
          <w:tcPr>
            <w:tcW w:w="331" w:type="pct"/>
            <w:tcBorders>
              <w:top w:val="nil"/>
              <w:left w:val="nil"/>
              <w:bottom w:val="nil"/>
              <w:right w:val="single" w:sz="4" w:space="0" w:color="auto"/>
            </w:tcBorders>
            <w:shd w:val="clear" w:color="auto" w:fill="auto"/>
            <w:noWrap/>
            <w:vAlign w:val="bottom"/>
            <w:hideMark/>
          </w:tcPr>
          <w:p w14:paraId="3AD7D405"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0.007</w:t>
            </w:r>
          </w:p>
        </w:tc>
      </w:tr>
      <w:tr w:rsidR="008748B3" w:rsidRPr="00D6246B" w14:paraId="6202801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C331748"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LV EDV (ml)</w:t>
            </w:r>
          </w:p>
        </w:tc>
        <w:tc>
          <w:tcPr>
            <w:tcW w:w="276" w:type="pct"/>
            <w:tcBorders>
              <w:top w:val="nil"/>
              <w:left w:val="nil"/>
              <w:bottom w:val="nil"/>
              <w:right w:val="nil"/>
            </w:tcBorders>
            <w:shd w:val="clear" w:color="auto" w:fill="auto"/>
            <w:noWrap/>
            <w:vAlign w:val="bottom"/>
            <w:hideMark/>
          </w:tcPr>
          <w:p w14:paraId="3F10E5E5"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132.5</w:t>
            </w:r>
          </w:p>
        </w:tc>
        <w:tc>
          <w:tcPr>
            <w:tcW w:w="612" w:type="pct"/>
            <w:tcBorders>
              <w:top w:val="nil"/>
              <w:left w:val="nil"/>
              <w:bottom w:val="nil"/>
              <w:right w:val="nil"/>
            </w:tcBorders>
            <w:shd w:val="clear" w:color="auto" w:fill="auto"/>
            <w:noWrap/>
            <w:vAlign w:val="bottom"/>
            <w:hideMark/>
          </w:tcPr>
          <w:p w14:paraId="065059A3"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(112.0 -158.8)</w:t>
            </w:r>
          </w:p>
        </w:tc>
        <w:tc>
          <w:tcPr>
            <w:tcW w:w="276" w:type="pct"/>
            <w:tcBorders>
              <w:top w:val="nil"/>
              <w:left w:val="nil"/>
              <w:bottom w:val="nil"/>
              <w:right w:val="nil"/>
            </w:tcBorders>
            <w:shd w:val="clear" w:color="auto" w:fill="auto"/>
            <w:noWrap/>
            <w:vAlign w:val="bottom"/>
            <w:hideMark/>
          </w:tcPr>
          <w:p w14:paraId="538B74B7"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112.9</w:t>
            </w:r>
          </w:p>
        </w:tc>
        <w:tc>
          <w:tcPr>
            <w:tcW w:w="612" w:type="pct"/>
            <w:tcBorders>
              <w:top w:val="nil"/>
              <w:left w:val="nil"/>
              <w:bottom w:val="nil"/>
              <w:right w:val="nil"/>
            </w:tcBorders>
            <w:shd w:val="clear" w:color="auto" w:fill="auto"/>
            <w:noWrap/>
            <w:vAlign w:val="bottom"/>
            <w:hideMark/>
          </w:tcPr>
          <w:p w14:paraId="28097AA8"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(100.1 -147.4)</w:t>
            </w:r>
          </w:p>
        </w:tc>
        <w:tc>
          <w:tcPr>
            <w:tcW w:w="276" w:type="pct"/>
            <w:tcBorders>
              <w:top w:val="nil"/>
              <w:left w:val="nil"/>
              <w:bottom w:val="nil"/>
              <w:right w:val="nil"/>
            </w:tcBorders>
            <w:shd w:val="clear" w:color="auto" w:fill="auto"/>
            <w:noWrap/>
            <w:vAlign w:val="bottom"/>
            <w:hideMark/>
          </w:tcPr>
          <w:p w14:paraId="0EB34145"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129.1</w:t>
            </w:r>
          </w:p>
        </w:tc>
        <w:tc>
          <w:tcPr>
            <w:tcW w:w="612" w:type="pct"/>
            <w:tcBorders>
              <w:top w:val="nil"/>
              <w:left w:val="nil"/>
              <w:bottom w:val="nil"/>
              <w:right w:val="nil"/>
            </w:tcBorders>
            <w:shd w:val="clear" w:color="auto" w:fill="auto"/>
            <w:noWrap/>
            <w:vAlign w:val="bottom"/>
            <w:hideMark/>
          </w:tcPr>
          <w:p w14:paraId="0DDBBD6D"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(108.4 -156.3)</w:t>
            </w:r>
          </w:p>
        </w:tc>
        <w:tc>
          <w:tcPr>
            <w:tcW w:w="331" w:type="pct"/>
            <w:tcBorders>
              <w:top w:val="nil"/>
              <w:left w:val="nil"/>
              <w:bottom w:val="nil"/>
              <w:right w:val="single" w:sz="4" w:space="0" w:color="auto"/>
            </w:tcBorders>
            <w:shd w:val="clear" w:color="auto" w:fill="auto"/>
            <w:noWrap/>
            <w:vAlign w:val="bottom"/>
            <w:hideMark/>
          </w:tcPr>
          <w:p w14:paraId="41FEAB68"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0.028</w:t>
            </w:r>
          </w:p>
        </w:tc>
      </w:tr>
      <w:tr w:rsidR="008748B3" w:rsidRPr="00D6246B" w14:paraId="4ED6D5F9"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4F89487"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LV ESV (ml)</w:t>
            </w:r>
          </w:p>
        </w:tc>
        <w:tc>
          <w:tcPr>
            <w:tcW w:w="276" w:type="pct"/>
            <w:tcBorders>
              <w:top w:val="nil"/>
              <w:left w:val="nil"/>
              <w:bottom w:val="nil"/>
              <w:right w:val="nil"/>
            </w:tcBorders>
            <w:shd w:val="clear" w:color="auto" w:fill="auto"/>
            <w:noWrap/>
            <w:vAlign w:val="bottom"/>
            <w:hideMark/>
          </w:tcPr>
          <w:p w14:paraId="1F66ABED"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57.1</w:t>
            </w:r>
          </w:p>
        </w:tc>
        <w:tc>
          <w:tcPr>
            <w:tcW w:w="612" w:type="pct"/>
            <w:tcBorders>
              <w:top w:val="nil"/>
              <w:left w:val="nil"/>
              <w:bottom w:val="nil"/>
              <w:right w:val="nil"/>
            </w:tcBorders>
            <w:shd w:val="clear" w:color="auto" w:fill="auto"/>
            <w:noWrap/>
            <w:vAlign w:val="bottom"/>
            <w:hideMark/>
          </w:tcPr>
          <w:p w14:paraId="40DE755F"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(44.4 -68.6)</w:t>
            </w:r>
          </w:p>
        </w:tc>
        <w:tc>
          <w:tcPr>
            <w:tcW w:w="276" w:type="pct"/>
            <w:tcBorders>
              <w:top w:val="nil"/>
              <w:left w:val="nil"/>
              <w:bottom w:val="nil"/>
              <w:right w:val="nil"/>
            </w:tcBorders>
            <w:shd w:val="clear" w:color="auto" w:fill="auto"/>
            <w:noWrap/>
            <w:vAlign w:val="bottom"/>
            <w:hideMark/>
          </w:tcPr>
          <w:p w14:paraId="314981E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50.0</w:t>
            </w:r>
          </w:p>
        </w:tc>
        <w:tc>
          <w:tcPr>
            <w:tcW w:w="612" w:type="pct"/>
            <w:tcBorders>
              <w:top w:val="nil"/>
              <w:left w:val="nil"/>
              <w:bottom w:val="nil"/>
              <w:right w:val="nil"/>
            </w:tcBorders>
            <w:shd w:val="clear" w:color="auto" w:fill="auto"/>
            <w:noWrap/>
            <w:vAlign w:val="bottom"/>
            <w:hideMark/>
          </w:tcPr>
          <w:p w14:paraId="6C0A0E5A"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(39.1 -55.6)</w:t>
            </w:r>
          </w:p>
        </w:tc>
        <w:tc>
          <w:tcPr>
            <w:tcW w:w="276" w:type="pct"/>
            <w:tcBorders>
              <w:top w:val="nil"/>
              <w:left w:val="nil"/>
              <w:bottom w:val="nil"/>
              <w:right w:val="nil"/>
            </w:tcBorders>
            <w:shd w:val="clear" w:color="auto" w:fill="auto"/>
            <w:noWrap/>
            <w:vAlign w:val="bottom"/>
            <w:hideMark/>
          </w:tcPr>
          <w:p w14:paraId="58D587CF"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55.5</w:t>
            </w:r>
          </w:p>
        </w:tc>
        <w:tc>
          <w:tcPr>
            <w:tcW w:w="612" w:type="pct"/>
            <w:tcBorders>
              <w:top w:val="nil"/>
              <w:left w:val="nil"/>
              <w:bottom w:val="nil"/>
              <w:right w:val="nil"/>
            </w:tcBorders>
            <w:shd w:val="clear" w:color="auto" w:fill="auto"/>
            <w:noWrap/>
            <w:vAlign w:val="bottom"/>
            <w:hideMark/>
          </w:tcPr>
          <w:p w14:paraId="12C7E672"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(43.2 -66.4)</w:t>
            </w:r>
          </w:p>
        </w:tc>
        <w:tc>
          <w:tcPr>
            <w:tcW w:w="331" w:type="pct"/>
            <w:tcBorders>
              <w:top w:val="nil"/>
              <w:left w:val="nil"/>
              <w:bottom w:val="nil"/>
              <w:right w:val="single" w:sz="4" w:space="0" w:color="auto"/>
            </w:tcBorders>
            <w:shd w:val="clear" w:color="auto" w:fill="auto"/>
            <w:noWrap/>
            <w:vAlign w:val="bottom"/>
            <w:hideMark/>
          </w:tcPr>
          <w:p w14:paraId="19E05984"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0.036</w:t>
            </w:r>
          </w:p>
        </w:tc>
      </w:tr>
      <w:tr w:rsidR="008748B3" w:rsidRPr="00D6246B" w14:paraId="5B8C454F"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2DB9411"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RA longitudinal diameter (cm)</w:t>
            </w:r>
          </w:p>
        </w:tc>
        <w:tc>
          <w:tcPr>
            <w:tcW w:w="276" w:type="pct"/>
            <w:tcBorders>
              <w:top w:val="nil"/>
              <w:left w:val="nil"/>
              <w:bottom w:val="nil"/>
              <w:right w:val="nil"/>
            </w:tcBorders>
            <w:shd w:val="clear" w:color="auto" w:fill="auto"/>
            <w:noWrap/>
            <w:vAlign w:val="bottom"/>
            <w:hideMark/>
          </w:tcPr>
          <w:p w14:paraId="5CCC0526"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5.0</w:t>
            </w:r>
          </w:p>
        </w:tc>
        <w:tc>
          <w:tcPr>
            <w:tcW w:w="612" w:type="pct"/>
            <w:tcBorders>
              <w:top w:val="nil"/>
              <w:left w:val="nil"/>
              <w:bottom w:val="nil"/>
              <w:right w:val="nil"/>
            </w:tcBorders>
            <w:shd w:val="clear" w:color="auto" w:fill="auto"/>
            <w:noWrap/>
            <w:vAlign w:val="bottom"/>
            <w:hideMark/>
          </w:tcPr>
          <w:p w14:paraId="19EE6CC2"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(4.2 -5.5)</w:t>
            </w:r>
          </w:p>
        </w:tc>
        <w:tc>
          <w:tcPr>
            <w:tcW w:w="276" w:type="pct"/>
            <w:tcBorders>
              <w:top w:val="nil"/>
              <w:left w:val="nil"/>
              <w:bottom w:val="nil"/>
              <w:right w:val="nil"/>
            </w:tcBorders>
            <w:shd w:val="clear" w:color="auto" w:fill="auto"/>
            <w:noWrap/>
            <w:vAlign w:val="bottom"/>
            <w:hideMark/>
          </w:tcPr>
          <w:p w14:paraId="6ACEFBCE"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5.4</w:t>
            </w:r>
          </w:p>
        </w:tc>
        <w:tc>
          <w:tcPr>
            <w:tcW w:w="612" w:type="pct"/>
            <w:tcBorders>
              <w:top w:val="nil"/>
              <w:left w:val="nil"/>
              <w:bottom w:val="nil"/>
              <w:right w:val="nil"/>
            </w:tcBorders>
            <w:shd w:val="clear" w:color="auto" w:fill="auto"/>
            <w:noWrap/>
            <w:vAlign w:val="bottom"/>
            <w:hideMark/>
          </w:tcPr>
          <w:p w14:paraId="219F09EB"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(4.9 -6.3)</w:t>
            </w:r>
          </w:p>
        </w:tc>
        <w:tc>
          <w:tcPr>
            <w:tcW w:w="276" w:type="pct"/>
            <w:tcBorders>
              <w:top w:val="nil"/>
              <w:left w:val="nil"/>
              <w:bottom w:val="nil"/>
              <w:right w:val="nil"/>
            </w:tcBorders>
            <w:shd w:val="clear" w:color="auto" w:fill="auto"/>
            <w:noWrap/>
            <w:vAlign w:val="bottom"/>
            <w:hideMark/>
          </w:tcPr>
          <w:p w14:paraId="6D4C4E6A"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5.0</w:t>
            </w:r>
          </w:p>
        </w:tc>
        <w:tc>
          <w:tcPr>
            <w:tcW w:w="612" w:type="pct"/>
            <w:tcBorders>
              <w:top w:val="nil"/>
              <w:left w:val="nil"/>
              <w:bottom w:val="nil"/>
              <w:right w:val="nil"/>
            </w:tcBorders>
            <w:shd w:val="clear" w:color="auto" w:fill="auto"/>
            <w:noWrap/>
            <w:vAlign w:val="bottom"/>
            <w:hideMark/>
          </w:tcPr>
          <w:p w14:paraId="236934BE"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(4.4 -5.6)</w:t>
            </w:r>
          </w:p>
        </w:tc>
        <w:tc>
          <w:tcPr>
            <w:tcW w:w="331" w:type="pct"/>
            <w:tcBorders>
              <w:top w:val="nil"/>
              <w:left w:val="nil"/>
              <w:bottom w:val="nil"/>
              <w:right w:val="single" w:sz="4" w:space="0" w:color="auto"/>
            </w:tcBorders>
            <w:shd w:val="clear" w:color="auto" w:fill="auto"/>
            <w:noWrap/>
            <w:vAlign w:val="bottom"/>
            <w:hideMark/>
          </w:tcPr>
          <w:p w14:paraId="161916CC"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0.012</w:t>
            </w:r>
          </w:p>
        </w:tc>
      </w:tr>
      <w:tr w:rsidR="008748B3" w:rsidRPr="00D6246B" w14:paraId="606DC3DA"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2F4BC031"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RVOT aneurysm coronal diameter (mm), N=32</w:t>
            </w:r>
          </w:p>
        </w:tc>
        <w:tc>
          <w:tcPr>
            <w:tcW w:w="276" w:type="pct"/>
            <w:tcBorders>
              <w:top w:val="nil"/>
              <w:left w:val="nil"/>
              <w:bottom w:val="nil"/>
              <w:right w:val="nil"/>
            </w:tcBorders>
            <w:shd w:val="clear" w:color="auto" w:fill="auto"/>
            <w:noWrap/>
            <w:vAlign w:val="bottom"/>
            <w:hideMark/>
          </w:tcPr>
          <w:p w14:paraId="0818DF23"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35.0</w:t>
            </w:r>
          </w:p>
        </w:tc>
        <w:tc>
          <w:tcPr>
            <w:tcW w:w="612" w:type="pct"/>
            <w:tcBorders>
              <w:top w:val="nil"/>
              <w:left w:val="nil"/>
              <w:bottom w:val="nil"/>
              <w:right w:val="nil"/>
            </w:tcBorders>
            <w:shd w:val="clear" w:color="auto" w:fill="auto"/>
            <w:noWrap/>
            <w:vAlign w:val="bottom"/>
            <w:hideMark/>
          </w:tcPr>
          <w:p w14:paraId="3D34F232"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(32.0 -41.0)</w:t>
            </w:r>
          </w:p>
        </w:tc>
        <w:tc>
          <w:tcPr>
            <w:tcW w:w="276" w:type="pct"/>
            <w:tcBorders>
              <w:top w:val="nil"/>
              <w:left w:val="nil"/>
              <w:bottom w:val="nil"/>
              <w:right w:val="nil"/>
            </w:tcBorders>
            <w:shd w:val="clear" w:color="auto" w:fill="auto"/>
            <w:noWrap/>
            <w:vAlign w:val="bottom"/>
            <w:hideMark/>
          </w:tcPr>
          <w:p w14:paraId="333C2FA6"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51.0</w:t>
            </w:r>
          </w:p>
        </w:tc>
        <w:tc>
          <w:tcPr>
            <w:tcW w:w="612" w:type="pct"/>
            <w:tcBorders>
              <w:top w:val="nil"/>
              <w:left w:val="nil"/>
              <w:bottom w:val="nil"/>
              <w:right w:val="nil"/>
            </w:tcBorders>
            <w:shd w:val="clear" w:color="auto" w:fill="auto"/>
            <w:noWrap/>
            <w:vAlign w:val="bottom"/>
            <w:hideMark/>
          </w:tcPr>
          <w:p w14:paraId="26FCB1B9"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(42.0 -53.0)</w:t>
            </w:r>
          </w:p>
        </w:tc>
        <w:tc>
          <w:tcPr>
            <w:tcW w:w="276" w:type="pct"/>
            <w:tcBorders>
              <w:top w:val="nil"/>
              <w:left w:val="nil"/>
              <w:bottom w:val="nil"/>
              <w:right w:val="nil"/>
            </w:tcBorders>
            <w:shd w:val="clear" w:color="auto" w:fill="auto"/>
            <w:noWrap/>
            <w:vAlign w:val="bottom"/>
            <w:hideMark/>
          </w:tcPr>
          <w:p w14:paraId="473AC572"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35.5</w:t>
            </w:r>
          </w:p>
        </w:tc>
        <w:tc>
          <w:tcPr>
            <w:tcW w:w="612" w:type="pct"/>
            <w:tcBorders>
              <w:top w:val="nil"/>
              <w:left w:val="nil"/>
              <w:bottom w:val="nil"/>
              <w:right w:val="nil"/>
            </w:tcBorders>
            <w:shd w:val="clear" w:color="auto" w:fill="auto"/>
            <w:noWrap/>
            <w:vAlign w:val="bottom"/>
            <w:hideMark/>
          </w:tcPr>
          <w:p w14:paraId="34B58BF1"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(33.5 -42.5)</w:t>
            </w:r>
          </w:p>
        </w:tc>
        <w:tc>
          <w:tcPr>
            <w:tcW w:w="331" w:type="pct"/>
            <w:tcBorders>
              <w:top w:val="nil"/>
              <w:left w:val="nil"/>
              <w:bottom w:val="nil"/>
              <w:right w:val="single" w:sz="4" w:space="0" w:color="auto"/>
            </w:tcBorders>
            <w:shd w:val="clear" w:color="auto" w:fill="auto"/>
            <w:noWrap/>
            <w:vAlign w:val="bottom"/>
            <w:hideMark/>
          </w:tcPr>
          <w:p w14:paraId="33C67B1D"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0.016</w:t>
            </w:r>
          </w:p>
        </w:tc>
      </w:tr>
      <w:tr w:rsidR="008748B3" w:rsidRPr="00D6246B" w14:paraId="2BE8B04D"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DFF6480"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Subsequent PPVI</w:t>
            </w:r>
          </w:p>
        </w:tc>
        <w:tc>
          <w:tcPr>
            <w:tcW w:w="276" w:type="pct"/>
            <w:tcBorders>
              <w:top w:val="nil"/>
              <w:left w:val="nil"/>
              <w:bottom w:val="nil"/>
              <w:right w:val="nil"/>
            </w:tcBorders>
            <w:shd w:val="clear" w:color="auto" w:fill="auto"/>
            <w:noWrap/>
            <w:vAlign w:val="bottom"/>
            <w:hideMark/>
          </w:tcPr>
          <w:p w14:paraId="79BF6853"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3F1232A9"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382E56A3"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64BE6B80"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782F07DB"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3F4D4E26"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13BBEFBC"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0.029</w:t>
            </w:r>
          </w:p>
        </w:tc>
      </w:tr>
      <w:tr w:rsidR="008748B3" w:rsidRPr="00D6246B" w14:paraId="028FD3AC"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8C04BDF"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xml:space="preserve">  No</w:t>
            </w:r>
          </w:p>
        </w:tc>
        <w:tc>
          <w:tcPr>
            <w:tcW w:w="276" w:type="pct"/>
            <w:tcBorders>
              <w:top w:val="nil"/>
              <w:left w:val="nil"/>
              <w:bottom w:val="nil"/>
              <w:right w:val="nil"/>
            </w:tcBorders>
            <w:shd w:val="clear" w:color="auto" w:fill="auto"/>
            <w:noWrap/>
            <w:vAlign w:val="bottom"/>
            <w:hideMark/>
          </w:tcPr>
          <w:p w14:paraId="242B71F2"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105</w:t>
            </w:r>
          </w:p>
        </w:tc>
        <w:tc>
          <w:tcPr>
            <w:tcW w:w="612" w:type="pct"/>
            <w:tcBorders>
              <w:top w:val="nil"/>
              <w:left w:val="nil"/>
              <w:bottom w:val="nil"/>
              <w:right w:val="nil"/>
            </w:tcBorders>
            <w:shd w:val="clear" w:color="auto" w:fill="auto"/>
            <w:noWrap/>
            <w:vAlign w:val="bottom"/>
            <w:hideMark/>
          </w:tcPr>
          <w:p w14:paraId="31BF12C7"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(99.1%)</w:t>
            </w:r>
          </w:p>
        </w:tc>
        <w:tc>
          <w:tcPr>
            <w:tcW w:w="276" w:type="pct"/>
            <w:tcBorders>
              <w:top w:val="nil"/>
              <w:left w:val="nil"/>
              <w:bottom w:val="nil"/>
              <w:right w:val="nil"/>
            </w:tcBorders>
            <w:shd w:val="clear" w:color="auto" w:fill="auto"/>
            <w:noWrap/>
            <w:vAlign w:val="bottom"/>
            <w:hideMark/>
          </w:tcPr>
          <w:p w14:paraId="0A40292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22</w:t>
            </w:r>
          </w:p>
        </w:tc>
        <w:tc>
          <w:tcPr>
            <w:tcW w:w="612" w:type="pct"/>
            <w:tcBorders>
              <w:top w:val="nil"/>
              <w:left w:val="nil"/>
              <w:bottom w:val="nil"/>
              <w:right w:val="nil"/>
            </w:tcBorders>
            <w:shd w:val="clear" w:color="auto" w:fill="auto"/>
            <w:noWrap/>
            <w:vAlign w:val="bottom"/>
            <w:hideMark/>
          </w:tcPr>
          <w:p w14:paraId="5A783E65"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(91.7%)</w:t>
            </w:r>
          </w:p>
        </w:tc>
        <w:tc>
          <w:tcPr>
            <w:tcW w:w="276" w:type="pct"/>
            <w:tcBorders>
              <w:top w:val="nil"/>
              <w:left w:val="nil"/>
              <w:bottom w:val="nil"/>
              <w:right w:val="nil"/>
            </w:tcBorders>
            <w:shd w:val="clear" w:color="auto" w:fill="auto"/>
            <w:noWrap/>
            <w:vAlign w:val="bottom"/>
            <w:hideMark/>
          </w:tcPr>
          <w:p w14:paraId="51FE987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127</w:t>
            </w:r>
          </w:p>
        </w:tc>
        <w:tc>
          <w:tcPr>
            <w:tcW w:w="612" w:type="pct"/>
            <w:tcBorders>
              <w:top w:val="nil"/>
              <w:left w:val="nil"/>
              <w:bottom w:val="nil"/>
              <w:right w:val="nil"/>
            </w:tcBorders>
            <w:shd w:val="clear" w:color="auto" w:fill="auto"/>
            <w:noWrap/>
            <w:vAlign w:val="bottom"/>
            <w:hideMark/>
          </w:tcPr>
          <w:p w14:paraId="2F2CA730"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(97.7%)</w:t>
            </w:r>
          </w:p>
        </w:tc>
        <w:tc>
          <w:tcPr>
            <w:tcW w:w="331" w:type="pct"/>
            <w:tcBorders>
              <w:top w:val="nil"/>
              <w:left w:val="nil"/>
              <w:bottom w:val="nil"/>
              <w:right w:val="single" w:sz="4" w:space="0" w:color="auto"/>
            </w:tcBorders>
            <w:shd w:val="clear" w:color="auto" w:fill="auto"/>
            <w:noWrap/>
            <w:vAlign w:val="bottom"/>
            <w:hideMark/>
          </w:tcPr>
          <w:p w14:paraId="5F16A39E"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p>
        </w:tc>
      </w:tr>
      <w:tr w:rsidR="008748B3" w:rsidRPr="00D6246B" w14:paraId="60124FD8"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2B816D8"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xml:space="preserve">  Yes</w:t>
            </w:r>
          </w:p>
        </w:tc>
        <w:tc>
          <w:tcPr>
            <w:tcW w:w="276" w:type="pct"/>
            <w:tcBorders>
              <w:top w:val="nil"/>
              <w:left w:val="nil"/>
              <w:bottom w:val="nil"/>
              <w:right w:val="nil"/>
            </w:tcBorders>
            <w:shd w:val="clear" w:color="auto" w:fill="auto"/>
            <w:noWrap/>
            <w:vAlign w:val="bottom"/>
            <w:hideMark/>
          </w:tcPr>
          <w:p w14:paraId="4B514080"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07244BCA"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(0.9%)</w:t>
            </w:r>
          </w:p>
        </w:tc>
        <w:tc>
          <w:tcPr>
            <w:tcW w:w="276" w:type="pct"/>
            <w:tcBorders>
              <w:top w:val="nil"/>
              <w:left w:val="nil"/>
              <w:bottom w:val="nil"/>
              <w:right w:val="nil"/>
            </w:tcBorders>
            <w:shd w:val="clear" w:color="auto" w:fill="auto"/>
            <w:noWrap/>
            <w:vAlign w:val="bottom"/>
            <w:hideMark/>
          </w:tcPr>
          <w:p w14:paraId="167C3D55"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w:t>
            </w:r>
          </w:p>
        </w:tc>
        <w:tc>
          <w:tcPr>
            <w:tcW w:w="612" w:type="pct"/>
            <w:tcBorders>
              <w:top w:val="nil"/>
              <w:left w:val="nil"/>
              <w:bottom w:val="nil"/>
              <w:right w:val="nil"/>
            </w:tcBorders>
            <w:shd w:val="clear" w:color="auto" w:fill="auto"/>
            <w:noWrap/>
            <w:vAlign w:val="bottom"/>
            <w:hideMark/>
          </w:tcPr>
          <w:p w14:paraId="37499B27"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(8.3%)</w:t>
            </w:r>
          </w:p>
        </w:tc>
        <w:tc>
          <w:tcPr>
            <w:tcW w:w="276" w:type="pct"/>
            <w:tcBorders>
              <w:top w:val="nil"/>
              <w:left w:val="nil"/>
              <w:bottom w:val="nil"/>
              <w:right w:val="nil"/>
            </w:tcBorders>
            <w:shd w:val="clear" w:color="auto" w:fill="auto"/>
            <w:noWrap/>
            <w:vAlign w:val="bottom"/>
            <w:hideMark/>
          </w:tcPr>
          <w:p w14:paraId="1DD206A1"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w:t>
            </w:r>
          </w:p>
        </w:tc>
        <w:tc>
          <w:tcPr>
            <w:tcW w:w="612" w:type="pct"/>
            <w:tcBorders>
              <w:top w:val="nil"/>
              <w:left w:val="nil"/>
              <w:bottom w:val="nil"/>
              <w:right w:val="nil"/>
            </w:tcBorders>
            <w:shd w:val="clear" w:color="auto" w:fill="auto"/>
            <w:noWrap/>
            <w:vAlign w:val="bottom"/>
            <w:hideMark/>
          </w:tcPr>
          <w:p w14:paraId="1D5511B4"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(2.3%)</w:t>
            </w:r>
          </w:p>
        </w:tc>
        <w:tc>
          <w:tcPr>
            <w:tcW w:w="331" w:type="pct"/>
            <w:tcBorders>
              <w:top w:val="nil"/>
              <w:left w:val="nil"/>
              <w:bottom w:val="nil"/>
              <w:right w:val="single" w:sz="4" w:space="0" w:color="auto"/>
            </w:tcBorders>
            <w:shd w:val="clear" w:color="auto" w:fill="auto"/>
            <w:noWrap/>
            <w:vAlign w:val="bottom"/>
            <w:hideMark/>
          </w:tcPr>
          <w:p w14:paraId="6394D73E"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p>
        </w:tc>
      </w:tr>
      <w:tr w:rsidR="008748B3" w:rsidRPr="00D6246B" w14:paraId="37E1D628"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398E0802"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r w:rsidRPr="008748B3">
              <w:rPr>
                <w:rFonts w:ascii="Times New Roman" w:eastAsia="Times New Roman" w:hAnsi="Times New Roman" w:cs="Times New Roman"/>
                <w:b/>
                <w:bCs/>
                <w:color w:val="000000"/>
                <w:sz w:val="22"/>
                <w:szCs w:val="22"/>
                <w:lang w:val="en-GB" w:eastAsia="it-IT"/>
              </w:rPr>
              <w:t>NYHA class, N=129</w:t>
            </w:r>
          </w:p>
        </w:tc>
        <w:tc>
          <w:tcPr>
            <w:tcW w:w="276" w:type="pct"/>
            <w:tcBorders>
              <w:top w:val="nil"/>
              <w:left w:val="nil"/>
              <w:bottom w:val="nil"/>
              <w:right w:val="nil"/>
            </w:tcBorders>
            <w:shd w:val="clear" w:color="auto" w:fill="auto"/>
            <w:noWrap/>
            <w:vAlign w:val="bottom"/>
            <w:hideMark/>
          </w:tcPr>
          <w:p w14:paraId="18D5F5D8" w14:textId="77777777" w:rsidR="008748B3" w:rsidRPr="008748B3" w:rsidRDefault="008748B3" w:rsidP="008748B3">
            <w:pPr>
              <w:jc w:val="left"/>
              <w:rPr>
                <w:rFonts w:ascii="Times New Roman" w:eastAsia="Times New Roman" w:hAnsi="Times New Roman" w:cs="Times New Roman"/>
                <w:b/>
                <w:bCs/>
                <w:color w:val="000000"/>
                <w:sz w:val="22"/>
                <w:szCs w:val="22"/>
                <w:lang w:val="en-GB" w:eastAsia="it-IT"/>
              </w:rPr>
            </w:pPr>
          </w:p>
        </w:tc>
        <w:tc>
          <w:tcPr>
            <w:tcW w:w="612" w:type="pct"/>
            <w:tcBorders>
              <w:top w:val="nil"/>
              <w:left w:val="nil"/>
              <w:bottom w:val="nil"/>
              <w:right w:val="nil"/>
            </w:tcBorders>
            <w:shd w:val="clear" w:color="auto" w:fill="auto"/>
            <w:noWrap/>
            <w:vAlign w:val="bottom"/>
            <w:hideMark/>
          </w:tcPr>
          <w:p w14:paraId="63450D06"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6B1189CD"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1AE06986"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276" w:type="pct"/>
            <w:tcBorders>
              <w:top w:val="nil"/>
              <w:left w:val="nil"/>
              <w:bottom w:val="nil"/>
              <w:right w:val="nil"/>
            </w:tcBorders>
            <w:shd w:val="clear" w:color="auto" w:fill="auto"/>
            <w:noWrap/>
            <w:vAlign w:val="bottom"/>
            <w:hideMark/>
          </w:tcPr>
          <w:p w14:paraId="2E3CEA76"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612" w:type="pct"/>
            <w:tcBorders>
              <w:top w:val="nil"/>
              <w:left w:val="nil"/>
              <w:bottom w:val="nil"/>
              <w:right w:val="nil"/>
            </w:tcBorders>
            <w:shd w:val="clear" w:color="auto" w:fill="auto"/>
            <w:noWrap/>
            <w:vAlign w:val="bottom"/>
            <w:hideMark/>
          </w:tcPr>
          <w:p w14:paraId="71FB6DDB" w14:textId="77777777" w:rsidR="008748B3" w:rsidRPr="008748B3" w:rsidRDefault="008748B3" w:rsidP="008748B3">
            <w:pPr>
              <w:jc w:val="left"/>
              <w:rPr>
                <w:rFonts w:ascii="Times New Roman" w:eastAsia="Times New Roman" w:hAnsi="Times New Roman" w:cs="Times New Roman"/>
                <w:sz w:val="20"/>
                <w:szCs w:val="20"/>
                <w:lang w:val="en-GB" w:eastAsia="it-IT"/>
              </w:rPr>
            </w:pPr>
          </w:p>
        </w:tc>
        <w:tc>
          <w:tcPr>
            <w:tcW w:w="331" w:type="pct"/>
            <w:tcBorders>
              <w:top w:val="nil"/>
              <w:left w:val="nil"/>
              <w:bottom w:val="nil"/>
              <w:right w:val="single" w:sz="4" w:space="0" w:color="auto"/>
            </w:tcBorders>
            <w:shd w:val="clear" w:color="auto" w:fill="auto"/>
            <w:noWrap/>
            <w:vAlign w:val="bottom"/>
            <w:hideMark/>
          </w:tcPr>
          <w:p w14:paraId="55B26537"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&lt;0.001</w:t>
            </w:r>
          </w:p>
        </w:tc>
      </w:tr>
      <w:tr w:rsidR="008748B3" w:rsidRPr="00D6246B" w14:paraId="6A8C1DA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6DE19AF0"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xml:space="preserve">  1</w:t>
            </w:r>
          </w:p>
        </w:tc>
        <w:tc>
          <w:tcPr>
            <w:tcW w:w="276" w:type="pct"/>
            <w:tcBorders>
              <w:top w:val="nil"/>
              <w:left w:val="nil"/>
              <w:bottom w:val="nil"/>
              <w:right w:val="nil"/>
            </w:tcBorders>
            <w:shd w:val="clear" w:color="auto" w:fill="auto"/>
            <w:noWrap/>
            <w:vAlign w:val="bottom"/>
            <w:hideMark/>
          </w:tcPr>
          <w:p w14:paraId="0301E44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95</w:t>
            </w:r>
          </w:p>
        </w:tc>
        <w:tc>
          <w:tcPr>
            <w:tcW w:w="612" w:type="pct"/>
            <w:tcBorders>
              <w:top w:val="nil"/>
              <w:left w:val="nil"/>
              <w:bottom w:val="nil"/>
              <w:right w:val="nil"/>
            </w:tcBorders>
            <w:shd w:val="clear" w:color="auto" w:fill="auto"/>
            <w:noWrap/>
            <w:vAlign w:val="bottom"/>
            <w:hideMark/>
          </w:tcPr>
          <w:p w14:paraId="7A9FFBDE"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(90.5%)</w:t>
            </w:r>
          </w:p>
        </w:tc>
        <w:tc>
          <w:tcPr>
            <w:tcW w:w="276" w:type="pct"/>
            <w:tcBorders>
              <w:top w:val="nil"/>
              <w:left w:val="nil"/>
              <w:bottom w:val="nil"/>
              <w:right w:val="nil"/>
            </w:tcBorders>
            <w:shd w:val="clear" w:color="auto" w:fill="auto"/>
            <w:noWrap/>
            <w:vAlign w:val="bottom"/>
            <w:hideMark/>
          </w:tcPr>
          <w:p w14:paraId="668E5FB2"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14</w:t>
            </w:r>
          </w:p>
        </w:tc>
        <w:tc>
          <w:tcPr>
            <w:tcW w:w="612" w:type="pct"/>
            <w:tcBorders>
              <w:top w:val="nil"/>
              <w:left w:val="nil"/>
              <w:bottom w:val="nil"/>
              <w:right w:val="nil"/>
            </w:tcBorders>
            <w:shd w:val="clear" w:color="auto" w:fill="auto"/>
            <w:noWrap/>
            <w:vAlign w:val="bottom"/>
            <w:hideMark/>
          </w:tcPr>
          <w:p w14:paraId="7EFA1DBB"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(58.3%)</w:t>
            </w:r>
          </w:p>
        </w:tc>
        <w:tc>
          <w:tcPr>
            <w:tcW w:w="276" w:type="pct"/>
            <w:tcBorders>
              <w:top w:val="nil"/>
              <w:left w:val="nil"/>
              <w:bottom w:val="nil"/>
              <w:right w:val="nil"/>
            </w:tcBorders>
            <w:shd w:val="clear" w:color="auto" w:fill="auto"/>
            <w:noWrap/>
            <w:vAlign w:val="bottom"/>
            <w:hideMark/>
          </w:tcPr>
          <w:p w14:paraId="5C53889E"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109</w:t>
            </w:r>
          </w:p>
        </w:tc>
        <w:tc>
          <w:tcPr>
            <w:tcW w:w="612" w:type="pct"/>
            <w:tcBorders>
              <w:top w:val="nil"/>
              <w:left w:val="nil"/>
              <w:bottom w:val="nil"/>
              <w:right w:val="nil"/>
            </w:tcBorders>
            <w:shd w:val="clear" w:color="auto" w:fill="auto"/>
            <w:noWrap/>
            <w:vAlign w:val="bottom"/>
            <w:hideMark/>
          </w:tcPr>
          <w:p w14:paraId="0BACEEA4"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(84.5%)</w:t>
            </w:r>
          </w:p>
        </w:tc>
        <w:tc>
          <w:tcPr>
            <w:tcW w:w="331" w:type="pct"/>
            <w:tcBorders>
              <w:top w:val="nil"/>
              <w:left w:val="nil"/>
              <w:bottom w:val="nil"/>
              <w:right w:val="single" w:sz="4" w:space="0" w:color="auto"/>
            </w:tcBorders>
            <w:shd w:val="clear" w:color="auto" w:fill="auto"/>
            <w:noWrap/>
            <w:vAlign w:val="bottom"/>
            <w:hideMark/>
          </w:tcPr>
          <w:p w14:paraId="044BC9DF"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p>
        </w:tc>
      </w:tr>
      <w:tr w:rsidR="008748B3" w:rsidRPr="00D6246B" w14:paraId="6E636285"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1C5A0E2C"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xml:space="preserve">  2</w:t>
            </w:r>
          </w:p>
        </w:tc>
        <w:tc>
          <w:tcPr>
            <w:tcW w:w="276" w:type="pct"/>
            <w:tcBorders>
              <w:top w:val="nil"/>
              <w:left w:val="nil"/>
              <w:bottom w:val="nil"/>
              <w:right w:val="nil"/>
            </w:tcBorders>
            <w:shd w:val="clear" w:color="auto" w:fill="auto"/>
            <w:noWrap/>
            <w:vAlign w:val="bottom"/>
            <w:hideMark/>
          </w:tcPr>
          <w:p w14:paraId="45DE6F8C"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9</w:t>
            </w:r>
          </w:p>
        </w:tc>
        <w:tc>
          <w:tcPr>
            <w:tcW w:w="612" w:type="pct"/>
            <w:tcBorders>
              <w:top w:val="nil"/>
              <w:left w:val="nil"/>
              <w:bottom w:val="nil"/>
              <w:right w:val="nil"/>
            </w:tcBorders>
            <w:shd w:val="clear" w:color="auto" w:fill="auto"/>
            <w:noWrap/>
            <w:vAlign w:val="bottom"/>
            <w:hideMark/>
          </w:tcPr>
          <w:p w14:paraId="016A253B"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(8.6%)</w:t>
            </w:r>
          </w:p>
        </w:tc>
        <w:tc>
          <w:tcPr>
            <w:tcW w:w="276" w:type="pct"/>
            <w:tcBorders>
              <w:top w:val="nil"/>
              <w:left w:val="nil"/>
              <w:bottom w:val="nil"/>
              <w:right w:val="nil"/>
            </w:tcBorders>
            <w:shd w:val="clear" w:color="auto" w:fill="auto"/>
            <w:noWrap/>
            <w:vAlign w:val="bottom"/>
            <w:hideMark/>
          </w:tcPr>
          <w:p w14:paraId="6022F3F7"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6</w:t>
            </w:r>
          </w:p>
        </w:tc>
        <w:tc>
          <w:tcPr>
            <w:tcW w:w="612" w:type="pct"/>
            <w:tcBorders>
              <w:top w:val="nil"/>
              <w:left w:val="nil"/>
              <w:bottom w:val="nil"/>
              <w:right w:val="nil"/>
            </w:tcBorders>
            <w:shd w:val="clear" w:color="auto" w:fill="auto"/>
            <w:noWrap/>
            <w:vAlign w:val="bottom"/>
            <w:hideMark/>
          </w:tcPr>
          <w:p w14:paraId="37F63907"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(25.0%)</w:t>
            </w:r>
          </w:p>
        </w:tc>
        <w:tc>
          <w:tcPr>
            <w:tcW w:w="276" w:type="pct"/>
            <w:tcBorders>
              <w:top w:val="nil"/>
              <w:left w:val="nil"/>
              <w:bottom w:val="nil"/>
              <w:right w:val="nil"/>
            </w:tcBorders>
            <w:shd w:val="clear" w:color="auto" w:fill="auto"/>
            <w:noWrap/>
            <w:vAlign w:val="bottom"/>
            <w:hideMark/>
          </w:tcPr>
          <w:p w14:paraId="7BF68EDE"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15</w:t>
            </w:r>
          </w:p>
        </w:tc>
        <w:tc>
          <w:tcPr>
            <w:tcW w:w="612" w:type="pct"/>
            <w:tcBorders>
              <w:top w:val="nil"/>
              <w:left w:val="nil"/>
              <w:bottom w:val="nil"/>
              <w:right w:val="nil"/>
            </w:tcBorders>
            <w:shd w:val="clear" w:color="auto" w:fill="auto"/>
            <w:noWrap/>
            <w:vAlign w:val="bottom"/>
            <w:hideMark/>
          </w:tcPr>
          <w:p w14:paraId="3CD3C5DF"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(11.6%)</w:t>
            </w:r>
          </w:p>
        </w:tc>
        <w:tc>
          <w:tcPr>
            <w:tcW w:w="331" w:type="pct"/>
            <w:tcBorders>
              <w:top w:val="nil"/>
              <w:left w:val="nil"/>
              <w:bottom w:val="nil"/>
              <w:right w:val="single" w:sz="4" w:space="0" w:color="auto"/>
            </w:tcBorders>
            <w:shd w:val="clear" w:color="auto" w:fill="auto"/>
            <w:noWrap/>
            <w:vAlign w:val="bottom"/>
            <w:hideMark/>
          </w:tcPr>
          <w:p w14:paraId="235AD328"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p>
        </w:tc>
      </w:tr>
      <w:tr w:rsidR="008748B3" w:rsidRPr="00D6246B" w14:paraId="1B211E64" w14:textId="77777777" w:rsidTr="00942BD5">
        <w:trPr>
          <w:trHeight w:val="278"/>
          <w:jc w:val="center"/>
        </w:trPr>
        <w:tc>
          <w:tcPr>
            <w:tcW w:w="2005" w:type="pct"/>
            <w:gridSpan w:val="2"/>
            <w:tcBorders>
              <w:top w:val="nil"/>
              <w:left w:val="single" w:sz="4" w:space="0" w:color="auto"/>
              <w:bottom w:val="nil"/>
              <w:right w:val="nil"/>
            </w:tcBorders>
            <w:shd w:val="clear" w:color="auto" w:fill="auto"/>
            <w:noWrap/>
            <w:vAlign w:val="bottom"/>
            <w:hideMark/>
          </w:tcPr>
          <w:p w14:paraId="75C782F9"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xml:space="preserve">  3</w:t>
            </w:r>
          </w:p>
        </w:tc>
        <w:tc>
          <w:tcPr>
            <w:tcW w:w="276" w:type="pct"/>
            <w:tcBorders>
              <w:top w:val="nil"/>
              <w:left w:val="nil"/>
              <w:bottom w:val="nil"/>
              <w:right w:val="nil"/>
            </w:tcBorders>
            <w:shd w:val="clear" w:color="auto" w:fill="auto"/>
            <w:noWrap/>
            <w:vAlign w:val="bottom"/>
            <w:hideMark/>
          </w:tcPr>
          <w:p w14:paraId="01F871A3"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w:t>
            </w:r>
          </w:p>
        </w:tc>
        <w:tc>
          <w:tcPr>
            <w:tcW w:w="612" w:type="pct"/>
            <w:tcBorders>
              <w:top w:val="nil"/>
              <w:left w:val="nil"/>
              <w:bottom w:val="nil"/>
              <w:right w:val="nil"/>
            </w:tcBorders>
            <w:shd w:val="clear" w:color="auto" w:fill="auto"/>
            <w:noWrap/>
            <w:vAlign w:val="bottom"/>
            <w:hideMark/>
          </w:tcPr>
          <w:p w14:paraId="332C3256"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(1.0%)</w:t>
            </w:r>
          </w:p>
        </w:tc>
        <w:tc>
          <w:tcPr>
            <w:tcW w:w="276" w:type="pct"/>
            <w:tcBorders>
              <w:top w:val="nil"/>
              <w:left w:val="nil"/>
              <w:bottom w:val="nil"/>
              <w:right w:val="nil"/>
            </w:tcBorders>
            <w:shd w:val="clear" w:color="auto" w:fill="auto"/>
            <w:noWrap/>
            <w:vAlign w:val="bottom"/>
            <w:hideMark/>
          </w:tcPr>
          <w:p w14:paraId="4193E8F5"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w:t>
            </w:r>
          </w:p>
        </w:tc>
        <w:tc>
          <w:tcPr>
            <w:tcW w:w="612" w:type="pct"/>
            <w:tcBorders>
              <w:top w:val="nil"/>
              <w:left w:val="nil"/>
              <w:bottom w:val="nil"/>
              <w:right w:val="nil"/>
            </w:tcBorders>
            <w:shd w:val="clear" w:color="auto" w:fill="auto"/>
            <w:noWrap/>
            <w:vAlign w:val="bottom"/>
            <w:hideMark/>
          </w:tcPr>
          <w:p w14:paraId="625CD612"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(12.5%)</w:t>
            </w:r>
          </w:p>
        </w:tc>
        <w:tc>
          <w:tcPr>
            <w:tcW w:w="276" w:type="pct"/>
            <w:tcBorders>
              <w:top w:val="nil"/>
              <w:left w:val="nil"/>
              <w:bottom w:val="nil"/>
              <w:right w:val="nil"/>
            </w:tcBorders>
            <w:shd w:val="clear" w:color="auto" w:fill="auto"/>
            <w:noWrap/>
            <w:vAlign w:val="bottom"/>
            <w:hideMark/>
          </w:tcPr>
          <w:p w14:paraId="1E8D4CEE"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w:t>
            </w:r>
          </w:p>
        </w:tc>
        <w:tc>
          <w:tcPr>
            <w:tcW w:w="612" w:type="pct"/>
            <w:tcBorders>
              <w:top w:val="nil"/>
              <w:left w:val="nil"/>
              <w:bottom w:val="nil"/>
              <w:right w:val="nil"/>
            </w:tcBorders>
            <w:shd w:val="clear" w:color="auto" w:fill="auto"/>
            <w:noWrap/>
            <w:vAlign w:val="bottom"/>
            <w:hideMark/>
          </w:tcPr>
          <w:p w14:paraId="2DCCF884"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(3.1%)</w:t>
            </w:r>
          </w:p>
        </w:tc>
        <w:tc>
          <w:tcPr>
            <w:tcW w:w="331" w:type="pct"/>
            <w:tcBorders>
              <w:top w:val="nil"/>
              <w:left w:val="nil"/>
              <w:bottom w:val="nil"/>
              <w:right w:val="single" w:sz="4" w:space="0" w:color="auto"/>
            </w:tcBorders>
            <w:shd w:val="clear" w:color="auto" w:fill="auto"/>
            <w:noWrap/>
            <w:vAlign w:val="bottom"/>
            <w:hideMark/>
          </w:tcPr>
          <w:p w14:paraId="2B66A051"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p>
        </w:tc>
      </w:tr>
      <w:tr w:rsidR="008748B3" w:rsidRPr="00D6246B" w14:paraId="0976FA04" w14:textId="77777777" w:rsidTr="00942BD5">
        <w:trPr>
          <w:trHeight w:val="285"/>
          <w:jc w:val="center"/>
        </w:trPr>
        <w:tc>
          <w:tcPr>
            <w:tcW w:w="2005" w:type="pct"/>
            <w:gridSpan w:val="2"/>
            <w:tcBorders>
              <w:top w:val="nil"/>
              <w:left w:val="single" w:sz="4" w:space="0" w:color="auto"/>
              <w:bottom w:val="single" w:sz="4" w:space="0" w:color="auto"/>
              <w:right w:val="nil"/>
            </w:tcBorders>
            <w:shd w:val="clear" w:color="auto" w:fill="auto"/>
            <w:noWrap/>
            <w:vAlign w:val="bottom"/>
            <w:hideMark/>
          </w:tcPr>
          <w:p w14:paraId="6097A96F"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xml:space="preserve">  4</w:t>
            </w:r>
          </w:p>
        </w:tc>
        <w:tc>
          <w:tcPr>
            <w:tcW w:w="276" w:type="pct"/>
            <w:tcBorders>
              <w:top w:val="nil"/>
              <w:left w:val="nil"/>
              <w:bottom w:val="single" w:sz="4" w:space="0" w:color="auto"/>
              <w:right w:val="nil"/>
            </w:tcBorders>
            <w:shd w:val="clear" w:color="auto" w:fill="auto"/>
            <w:noWrap/>
            <w:vAlign w:val="bottom"/>
            <w:hideMark/>
          </w:tcPr>
          <w:p w14:paraId="354BEFA0"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w:t>
            </w:r>
          </w:p>
        </w:tc>
        <w:tc>
          <w:tcPr>
            <w:tcW w:w="612" w:type="pct"/>
            <w:tcBorders>
              <w:top w:val="nil"/>
              <w:left w:val="nil"/>
              <w:bottom w:val="single" w:sz="4" w:space="0" w:color="auto"/>
              <w:right w:val="nil"/>
            </w:tcBorders>
            <w:shd w:val="clear" w:color="auto" w:fill="auto"/>
            <w:noWrap/>
            <w:vAlign w:val="bottom"/>
            <w:hideMark/>
          </w:tcPr>
          <w:p w14:paraId="3D34A0F8"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(0.0%)</w:t>
            </w:r>
          </w:p>
        </w:tc>
        <w:tc>
          <w:tcPr>
            <w:tcW w:w="276" w:type="pct"/>
            <w:tcBorders>
              <w:top w:val="nil"/>
              <w:left w:val="nil"/>
              <w:bottom w:val="single" w:sz="4" w:space="0" w:color="auto"/>
              <w:right w:val="nil"/>
            </w:tcBorders>
            <w:shd w:val="clear" w:color="auto" w:fill="auto"/>
            <w:noWrap/>
            <w:vAlign w:val="bottom"/>
            <w:hideMark/>
          </w:tcPr>
          <w:p w14:paraId="27102DC0"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w:t>
            </w:r>
          </w:p>
        </w:tc>
        <w:tc>
          <w:tcPr>
            <w:tcW w:w="612" w:type="pct"/>
            <w:tcBorders>
              <w:top w:val="nil"/>
              <w:left w:val="nil"/>
              <w:bottom w:val="single" w:sz="4" w:space="0" w:color="auto"/>
              <w:right w:val="nil"/>
            </w:tcBorders>
            <w:shd w:val="clear" w:color="auto" w:fill="auto"/>
            <w:noWrap/>
            <w:vAlign w:val="bottom"/>
            <w:hideMark/>
          </w:tcPr>
          <w:p w14:paraId="32B7E88E"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(4.2%)</w:t>
            </w:r>
          </w:p>
        </w:tc>
        <w:tc>
          <w:tcPr>
            <w:tcW w:w="276" w:type="pct"/>
            <w:tcBorders>
              <w:top w:val="nil"/>
              <w:left w:val="nil"/>
              <w:bottom w:val="single" w:sz="4" w:space="0" w:color="auto"/>
              <w:right w:val="nil"/>
            </w:tcBorders>
            <w:shd w:val="clear" w:color="auto" w:fill="auto"/>
            <w:noWrap/>
            <w:vAlign w:val="bottom"/>
            <w:hideMark/>
          </w:tcPr>
          <w:p w14:paraId="54616634" w14:textId="77777777" w:rsidR="008748B3" w:rsidRPr="008748B3" w:rsidRDefault="008748B3" w:rsidP="008748B3">
            <w:pPr>
              <w:jc w:val="righ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1</w:t>
            </w:r>
          </w:p>
        </w:tc>
        <w:tc>
          <w:tcPr>
            <w:tcW w:w="612" w:type="pct"/>
            <w:tcBorders>
              <w:top w:val="nil"/>
              <w:left w:val="nil"/>
              <w:bottom w:val="single" w:sz="4" w:space="0" w:color="auto"/>
              <w:right w:val="nil"/>
            </w:tcBorders>
            <w:shd w:val="clear" w:color="auto" w:fill="auto"/>
            <w:noWrap/>
            <w:vAlign w:val="bottom"/>
            <w:hideMark/>
          </w:tcPr>
          <w:p w14:paraId="379AB1D5" w14:textId="77777777" w:rsidR="008748B3" w:rsidRPr="008748B3" w:rsidRDefault="008748B3" w:rsidP="008748B3">
            <w:pPr>
              <w:jc w:val="left"/>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(0.8%)</w:t>
            </w:r>
          </w:p>
        </w:tc>
        <w:tc>
          <w:tcPr>
            <w:tcW w:w="331" w:type="pct"/>
            <w:tcBorders>
              <w:top w:val="nil"/>
              <w:left w:val="nil"/>
              <w:bottom w:val="single" w:sz="4" w:space="0" w:color="auto"/>
              <w:right w:val="single" w:sz="4" w:space="0" w:color="auto"/>
            </w:tcBorders>
            <w:shd w:val="clear" w:color="auto" w:fill="auto"/>
            <w:noWrap/>
            <w:vAlign w:val="bottom"/>
            <w:hideMark/>
          </w:tcPr>
          <w:p w14:paraId="44A50328" w14:textId="77777777" w:rsidR="008748B3" w:rsidRPr="008748B3" w:rsidRDefault="008748B3" w:rsidP="008748B3">
            <w:pPr>
              <w:jc w:val="center"/>
              <w:rPr>
                <w:rFonts w:ascii="Times New Roman" w:eastAsia="Times New Roman" w:hAnsi="Times New Roman" w:cs="Times New Roman"/>
                <w:color w:val="000000"/>
                <w:sz w:val="22"/>
                <w:szCs w:val="22"/>
                <w:lang w:val="en-GB" w:eastAsia="it-IT"/>
              </w:rPr>
            </w:pPr>
            <w:r w:rsidRPr="008748B3">
              <w:rPr>
                <w:rFonts w:ascii="Times New Roman" w:eastAsia="Times New Roman" w:hAnsi="Times New Roman" w:cs="Times New Roman"/>
                <w:color w:val="000000"/>
                <w:sz w:val="22"/>
                <w:szCs w:val="22"/>
                <w:lang w:val="en-GB" w:eastAsia="it-IT"/>
              </w:rPr>
              <w:t> </w:t>
            </w:r>
          </w:p>
        </w:tc>
      </w:tr>
    </w:tbl>
    <w:p w14:paraId="30DF5DF0" w14:textId="77777777" w:rsidR="008748B3" w:rsidRPr="00D6246B" w:rsidRDefault="008748B3" w:rsidP="005820A3">
      <w:pPr>
        <w:spacing w:line="480" w:lineRule="auto"/>
        <w:rPr>
          <w:rFonts w:ascii="Times New Roman" w:hAnsi="Times New Roman" w:cs="Times New Roman"/>
          <w:szCs w:val="24"/>
          <w:lang w:val="en-GB"/>
        </w:rPr>
      </w:pPr>
    </w:p>
    <w:p w14:paraId="670BB5EC" w14:textId="34620ED2" w:rsidR="004C556F" w:rsidRPr="00D6246B" w:rsidRDefault="00E405B4" w:rsidP="005820A3">
      <w:pPr>
        <w:spacing w:line="480" w:lineRule="auto"/>
        <w:rPr>
          <w:rFonts w:ascii="Times New Roman" w:hAnsi="Times New Roman" w:cs="Times New Roman"/>
          <w:szCs w:val="24"/>
          <w:lang w:val="en-GB"/>
        </w:rPr>
      </w:pPr>
      <w:r w:rsidRPr="00D6246B">
        <w:rPr>
          <w:rFonts w:ascii="Times New Roman" w:hAnsi="Times New Roman" w:cs="Times New Roman"/>
          <w:szCs w:val="24"/>
          <w:lang w:val="en-GB"/>
        </w:rPr>
        <w:t>RA= right atrium</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RVOT= right ventricular outflow tract</w:t>
      </w:r>
      <w:r w:rsidR="004756AB" w:rsidRPr="00D6246B">
        <w:rPr>
          <w:rFonts w:ascii="Times New Roman" w:hAnsi="Times New Roman" w:cs="Times New Roman"/>
          <w:szCs w:val="24"/>
          <w:lang w:val="en-GB"/>
        </w:rPr>
        <w:t xml:space="preserve">; </w:t>
      </w:r>
      <w:r w:rsidRPr="00D6246B">
        <w:rPr>
          <w:rFonts w:ascii="Times New Roman" w:hAnsi="Times New Roman" w:cs="Times New Roman"/>
          <w:szCs w:val="24"/>
          <w:lang w:val="en-GB"/>
        </w:rPr>
        <w:t>NYHA= New York Heart Association</w:t>
      </w:r>
      <w:r w:rsidR="004756AB" w:rsidRPr="00D6246B">
        <w:rPr>
          <w:rFonts w:ascii="Times New Roman" w:hAnsi="Times New Roman" w:cs="Times New Roman"/>
          <w:szCs w:val="24"/>
          <w:lang w:val="en-GB"/>
        </w:rPr>
        <w:t>.</w:t>
      </w:r>
    </w:p>
    <w:sectPr w:rsidR="004C556F" w:rsidRPr="00D6246B">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490C"/>
    <w:rsid w:val="000553A0"/>
    <w:rsid w:val="000A6EA7"/>
    <w:rsid w:val="001523F6"/>
    <w:rsid w:val="001B1BB0"/>
    <w:rsid w:val="00243F46"/>
    <w:rsid w:val="00250C36"/>
    <w:rsid w:val="003B1BDF"/>
    <w:rsid w:val="004756AB"/>
    <w:rsid w:val="004B2BE9"/>
    <w:rsid w:val="004C556F"/>
    <w:rsid w:val="00520706"/>
    <w:rsid w:val="005820A3"/>
    <w:rsid w:val="007C3906"/>
    <w:rsid w:val="007F4182"/>
    <w:rsid w:val="008748B3"/>
    <w:rsid w:val="00942BD5"/>
    <w:rsid w:val="009A7875"/>
    <w:rsid w:val="00A948BA"/>
    <w:rsid w:val="00AC5C9A"/>
    <w:rsid w:val="00AE5447"/>
    <w:rsid w:val="00D464C0"/>
    <w:rsid w:val="00D6246B"/>
    <w:rsid w:val="00DF037D"/>
    <w:rsid w:val="00E405B4"/>
    <w:rsid w:val="00FA490C"/>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8228A2"/>
  <w15:chartTrackingRefBased/>
  <w15:docId w15:val="{9A688B7D-1C05-4920-BA4D-DA0E4FAD69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18"/>
        <w:lang w:val="it-IT"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9A7875"/>
    <w:rPr>
      <w:kern w:val="0"/>
      <w14:ligatures w14:val="non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Rimandocommento">
    <w:name w:val="annotation reference"/>
    <w:basedOn w:val="Carpredefinitoparagrafo"/>
    <w:uiPriority w:val="99"/>
    <w:semiHidden/>
    <w:unhideWhenUsed/>
    <w:rsid w:val="007F4182"/>
    <w:rPr>
      <w:sz w:val="16"/>
      <w:szCs w:val="16"/>
    </w:rPr>
  </w:style>
  <w:style w:type="paragraph" w:styleId="Testocommento">
    <w:name w:val="annotation text"/>
    <w:basedOn w:val="Normale"/>
    <w:link w:val="TestocommentoCarattere"/>
    <w:uiPriority w:val="99"/>
    <w:semiHidden/>
    <w:unhideWhenUsed/>
    <w:rsid w:val="007F4182"/>
    <w:rPr>
      <w:sz w:val="20"/>
      <w:szCs w:val="20"/>
    </w:rPr>
  </w:style>
  <w:style w:type="character" w:customStyle="1" w:styleId="TestocommentoCarattere">
    <w:name w:val="Testo commento Carattere"/>
    <w:basedOn w:val="Carpredefinitoparagrafo"/>
    <w:link w:val="Testocommento"/>
    <w:uiPriority w:val="99"/>
    <w:semiHidden/>
    <w:rsid w:val="007F4182"/>
    <w:rPr>
      <w:kern w:val="0"/>
      <w:sz w:val="20"/>
      <w:szCs w:val="2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972336">
      <w:bodyDiv w:val="1"/>
      <w:marLeft w:val="0"/>
      <w:marRight w:val="0"/>
      <w:marTop w:val="0"/>
      <w:marBottom w:val="0"/>
      <w:divBdr>
        <w:top w:val="none" w:sz="0" w:space="0" w:color="auto"/>
        <w:left w:val="none" w:sz="0" w:space="0" w:color="auto"/>
        <w:bottom w:val="none" w:sz="0" w:space="0" w:color="auto"/>
        <w:right w:val="none" w:sz="0" w:space="0" w:color="auto"/>
      </w:divBdr>
    </w:div>
    <w:div w:id="1894609519">
      <w:bodyDiv w:val="1"/>
      <w:marLeft w:val="0"/>
      <w:marRight w:val="0"/>
      <w:marTop w:val="0"/>
      <w:marBottom w:val="0"/>
      <w:divBdr>
        <w:top w:val="none" w:sz="0" w:space="0" w:color="auto"/>
        <w:left w:val="none" w:sz="0" w:space="0" w:color="auto"/>
        <w:bottom w:val="none" w:sz="0" w:space="0" w:color="auto"/>
        <w:right w:val="none" w:sz="0" w:space="0" w:color="auto"/>
      </w:divBdr>
    </w:div>
    <w:div w:id="205496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28</TotalTime>
  <Pages>5</Pages>
  <Words>1421</Words>
  <Characters>8103</Characters>
  <Application>Microsoft Office Word</Application>
  <DocSecurity>0</DocSecurity>
  <Lines>67</Lines>
  <Paragraphs>19</Paragraphs>
  <ScaleCrop>false</ScaleCrop>
  <Company/>
  <LinksUpToDate>false</LinksUpToDate>
  <CharactersWithSpaces>9505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Paola Franceschi - paola.franceschi@studio.unibo.it</dc:creator>
  <cp:keywords/>
  <dc:description/>
  <cp:lastModifiedBy>Paola Franceschi - paola.franceschi@studio.unibo.it</cp:lastModifiedBy>
  <cp:revision>22</cp:revision>
  <dcterms:created xsi:type="dcterms:W3CDTF">2023-05-11T16:01:00Z</dcterms:created>
  <dcterms:modified xsi:type="dcterms:W3CDTF">2023-11-09T08:59:00Z</dcterms:modified>
</cp:coreProperties>
</file>