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9AE" w14:textId="12EFB3D0" w:rsidR="003D42FA" w:rsidRPr="00F32BDF" w:rsidRDefault="003D42F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F9756A" w14:textId="035785FC" w:rsidR="003D42FA" w:rsidRDefault="003D42FA">
      <w:pPr>
        <w:rPr>
          <w:noProof/>
        </w:rPr>
      </w:pPr>
      <w:r>
        <w:rPr>
          <w:noProof/>
        </w:rPr>
        <w:drawing>
          <wp:inline distT="0" distB="0" distL="0" distR="0" wp14:anchorId="4FBBCD1E" wp14:editId="34C76072">
            <wp:extent cx="6096000" cy="4533900"/>
            <wp:effectExtent l="0" t="0" r="0" b="0"/>
            <wp:docPr id="7092226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48A783-A6C7-E8F6-C280-6E749E42F1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F296C19" w14:textId="77777777" w:rsidR="0049065B" w:rsidRPr="0049065B" w:rsidRDefault="0049065B" w:rsidP="0049065B">
      <w:pPr>
        <w:rPr>
          <w:lang w:val="nb-NO"/>
        </w:rPr>
      </w:pPr>
    </w:p>
    <w:p w14:paraId="723256A5" w14:textId="77777777" w:rsidR="0049065B" w:rsidRPr="0049065B" w:rsidRDefault="0049065B" w:rsidP="0049065B">
      <w:pPr>
        <w:rPr>
          <w:lang w:val="nb-NO"/>
        </w:rPr>
      </w:pPr>
    </w:p>
    <w:p w14:paraId="0C80AB1F" w14:textId="77777777" w:rsidR="0049065B" w:rsidRPr="0049065B" w:rsidRDefault="0049065B" w:rsidP="0049065B">
      <w:pPr>
        <w:rPr>
          <w:lang w:val="nb-NO"/>
        </w:rPr>
      </w:pPr>
    </w:p>
    <w:p w14:paraId="6AB3DDD6" w14:textId="77777777" w:rsidR="0049065B" w:rsidRDefault="0049065B" w:rsidP="0049065B">
      <w:pPr>
        <w:ind w:firstLine="720"/>
        <w:rPr>
          <w:lang w:val="nb-NO"/>
        </w:rPr>
      </w:pPr>
    </w:p>
    <w:p w14:paraId="1AAC5ED0" w14:textId="349C3D53" w:rsidR="0049065B" w:rsidRDefault="0049065B" w:rsidP="0049065B">
      <w:pPr>
        <w:ind w:firstLine="720"/>
        <w:rPr>
          <w:lang w:val="nb-NO"/>
        </w:rPr>
      </w:pPr>
      <w:r>
        <w:rPr>
          <w:noProof/>
        </w:rPr>
        <w:lastRenderedPageBreak/>
        <w:drawing>
          <wp:inline distT="0" distB="0" distL="0" distR="0" wp14:anchorId="68E96188" wp14:editId="323CA3B2">
            <wp:extent cx="5731510" cy="4648200"/>
            <wp:effectExtent l="0" t="0" r="2540" b="0"/>
            <wp:docPr id="4165119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D420D15-BE32-877D-FE26-039A7DC0FB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024BBF" w14:textId="77777777" w:rsidR="0049065B" w:rsidRPr="0049065B" w:rsidRDefault="0049065B" w:rsidP="0049065B">
      <w:pPr>
        <w:ind w:firstLine="720"/>
        <w:rPr>
          <w:lang w:val="nb-NO"/>
        </w:rPr>
      </w:pPr>
    </w:p>
    <w:sectPr w:rsidR="0049065B" w:rsidRPr="00490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85D7" w14:textId="77777777" w:rsidR="00DE7892" w:rsidRDefault="00DE7892">
      <w:pPr>
        <w:spacing w:after="0" w:line="240" w:lineRule="auto"/>
      </w:pPr>
    </w:p>
  </w:endnote>
  <w:endnote w:type="continuationSeparator" w:id="0">
    <w:p w14:paraId="21153FA0" w14:textId="77777777" w:rsidR="00DE7892" w:rsidRDefault="00DE7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D710" w14:textId="77777777" w:rsidR="00DE7892" w:rsidRDefault="00DE7892">
      <w:pPr>
        <w:spacing w:after="0" w:line="240" w:lineRule="auto"/>
      </w:pPr>
    </w:p>
  </w:footnote>
  <w:footnote w:type="continuationSeparator" w:id="0">
    <w:p w14:paraId="501A8210" w14:textId="77777777" w:rsidR="00DE7892" w:rsidRDefault="00DE789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12"/>
    <w:rsid w:val="00003CC1"/>
    <w:rsid w:val="000C0D18"/>
    <w:rsid w:val="001F2BCD"/>
    <w:rsid w:val="003D42FA"/>
    <w:rsid w:val="003D72EB"/>
    <w:rsid w:val="0049065B"/>
    <w:rsid w:val="006D4AD4"/>
    <w:rsid w:val="00792E12"/>
    <w:rsid w:val="009A47D5"/>
    <w:rsid w:val="00A476BF"/>
    <w:rsid w:val="00B505C6"/>
    <w:rsid w:val="00D87AF4"/>
    <w:rsid w:val="00DE7892"/>
    <w:rsid w:val="00F32BDF"/>
    <w:rsid w:val="00F6025C"/>
    <w:rsid w:val="00F90C9A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7078"/>
  <w15:docId w15:val="{60FDBB47-EBCB-4734-B4FD-CC1D6DF6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C9A"/>
  </w:style>
  <w:style w:type="paragraph" w:styleId="Footer">
    <w:name w:val="footer"/>
    <w:basedOn w:val="Normal"/>
    <w:link w:val="FooterChar"/>
    <w:uiPriority w:val="99"/>
    <w:unhideWhenUsed/>
    <w:rsid w:val="00F90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zah\Documents\eFigure%204ab.%20MI%20risk%20factors%20scores%20among%20respondents%20stratified%20by%20number%20of%20lifestyle%20behaviour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zah\Documents\eFigure%204ab.%20MI%20risk%20factors%20scores%20among%20respondents%20stratified%20by%20number%20of%20lifestyle%20behaviour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0" i="0" u="none" strike="noStrike" baseline="0">
                <a:solidFill>
                  <a:schemeClr val="tx1"/>
                </a:solidFill>
                <a:effectLst/>
              </a:rPr>
              <a:t>eFigure 4a. Public myocardial infarction risk factors knowledge stratified by number of lifestyle behaviours </a:t>
            </a:r>
            <a:endParaRPr lang="nb-NO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4.2288855816355553E-2"/>
          <c:y val="3.7174721189591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title>
    <c:autoTitleDeleted val="0"/>
    <c:plotArea>
      <c:layout>
        <c:manualLayout>
          <c:layoutTarget val="inner"/>
          <c:xMode val="edge"/>
          <c:yMode val="edge"/>
          <c:x val="0.14308333333333334"/>
          <c:y val="0.22605401555288859"/>
          <c:w val="0.66093559986809758"/>
          <c:h val="0.59853283045501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Sheet1!$D$8</c:f>
              <c:strCache>
                <c:ptCount val="1"/>
                <c:pt idx="0">
                  <c:v>No lifestyle behaviour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Sheet1!$C$9:$C$19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Sheet1!$D$9:$D$19</c:f>
              <c:numCache>
                <c:formatCode>General</c:formatCode>
                <c:ptCount val="11"/>
                <c:pt idx="0">
                  <c:v>18.399999999999999</c:v>
                </c:pt>
                <c:pt idx="1">
                  <c:v>15.8</c:v>
                </c:pt>
                <c:pt idx="2">
                  <c:v>17.5</c:v>
                </c:pt>
                <c:pt idx="3">
                  <c:v>11.1</c:v>
                </c:pt>
                <c:pt idx="4">
                  <c:v>6.6</c:v>
                </c:pt>
                <c:pt idx="5">
                  <c:v>5.0999999999999996</c:v>
                </c:pt>
                <c:pt idx="6">
                  <c:v>3.2</c:v>
                </c:pt>
                <c:pt idx="7">
                  <c:v>2.9</c:v>
                </c:pt>
                <c:pt idx="8">
                  <c:v>4.4000000000000004</c:v>
                </c:pt>
                <c:pt idx="9">
                  <c:v>6.1</c:v>
                </c:pt>
                <c:pt idx="10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F-4B91-B669-E9131215126A}"/>
            </c:ext>
          </c:extLst>
        </c:ser>
        <c:ser>
          <c:idx val="1"/>
          <c:order val="1"/>
          <c:tx>
            <c:strRef>
              <c:f>Sheet1!$E$8</c:f>
              <c:strCache>
                <c:ptCount val="1"/>
                <c:pt idx="0">
                  <c:v>1 lifestyle behaviour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Sheet1!$C$9:$C$19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Sheet1!$E$9:$E$19</c:f>
              <c:numCache>
                <c:formatCode>General</c:formatCode>
                <c:ptCount val="11"/>
                <c:pt idx="0">
                  <c:v>13.8</c:v>
                </c:pt>
                <c:pt idx="1">
                  <c:v>11</c:v>
                </c:pt>
                <c:pt idx="2">
                  <c:v>15.7</c:v>
                </c:pt>
                <c:pt idx="3">
                  <c:v>14.9</c:v>
                </c:pt>
                <c:pt idx="4">
                  <c:v>10.199999999999999</c:v>
                </c:pt>
                <c:pt idx="5">
                  <c:v>8.6</c:v>
                </c:pt>
                <c:pt idx="6">
                  <c:v>6</c:v>
                </c:pt>
                <c:pt idx="7">
                  <c:v>4.9000000000000004</c:v>
                </c:pt>
                <c:pt idx="8">
                  <c:v>4.5999999999999996</c:v>
                </c:pt>
                <c:pt idx="9">
                  <c:v>5.3</c:v>
                </c:pt>
                <c:pt idx="1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1F-4B91-B669-E9131215126A}"/>
            </c:ext>
          </c:extLst>
        </c:ser>
        <c:ser>
          <c:idx val="2"/>
          <c:order val="2"/>
          <c:tx>
            <c:strRef>
              <c:f>Sheet1!$F$8</c:f>
              <c:strCache>
                <c:ptCount val="1"/>
                <c:pt idx="0">
                  <c:v>2 or more lifestyle behaviours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Sheet1!$C$9:$C$19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Sheet1!$F$9:$F$19</c:f>
              <c:numCache>
                <c:formatCode>General</c:formatCode>
                <c:ptCount val="11"/>
                <c:pt idx="0">
                  <c:v>9.6</c:v>
                </c:pt>
                <c:pt idx="1">
                  <c:v>9.9</c:v>
                </c:pt>
                <c:pt idx="2">
                  <c:v>16.2</c:v>
                </c:pt>
                <c:pt idx="3">
                  <c:v>14.8</c:v>
                </c:pt>
                <c:pt idx="4">
                  <c:v>9.8000000000000007</c:v>
                </c:pt>
                <c:pt idx="5">
                  <c:v>7.5</c:v>
                </c:pt>
                <c:pt idx="6">
                  <c:v>7.3</c:v>
                </c:pt>
                <c:pt idx="7">
                  <c:v>5.0999999999999996</c:v>
                </c:pt>
                <c:pt idx="8">
                  <c:v>5.9</c:v>
                </c:pt>
                <c:pt idx="9">
                  <c:v>6.4</c:v>
                </c:pt>
                <c:pt idx="10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1F-4B91-B669-E91312151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5322239"/>
        <c:axId val="1829821343"/>
      </c:barChart>
      <c:catAx>
        <c:axId val="653222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/>
                  <a:t>Scores of myocardial infarction risk factors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1829821343"/>
        <c:crosses val="autoZero"/>
        <c:auto val="1"/>
        <c:lblAlgn val="ctr"/>
        <c:lblOffset val="100"/>
        <c:noMultiLvlLbl val="0"/>
      </c:catAx>
      <c:valAx>
        <c:axId val="1829821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/>
                  <a:t>Number of respondents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653222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773529139790391"/>
          <c:y val="0.28592922167256973"/>
          <c:w val="0.17063670830200073"/>
          <c:h val="0.374615080642800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B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eFigure 4b. Outpatients myocardial infarction risk factors knowledge scores stratified by number of lifestyle behaviours</a:t>
            </a:r>
            <a:endParaRPr lang="nb-NO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3.6373525976717037E-2"/>
          <c:y val="3.06577480490523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BW"/>
        </a:p>
      </c:txPr>
    </c:title>
    <c:autoTitleDeleted val="0"/>
    <c:plotArea>
      <c:layout>
        <c:manualLayout>
          <c:layoutTarget val="inner"/>
          <c:xMode val="edge"/>
          <c:yMode val="edge"/>
          <c:x val="0.11266404199475065"/>
          <c:y val="0.20856244349055031"/>
          <c:w val="0.69940609019263678"/>
          <c:h val="0.663684221849317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Sheet1!$I$8</c:f>
              <c:strCache>
                <c:ptCount val="1"/>
                <c:pt idx="0">
                  <c:v>No lifestyle behaviour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Sheet1!$H$9:$H$19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Sheet1!$I$9:$I$19</c:f>
              <c:numCache>
                <c:formatCode>General</c:formatCode>
                <c:ptCount val="11"/>
                <c:pt idx="0">
                  <c:v>13.5</c:v>
                </c:pt>
                <c:pt idx="1">
                  <c:v>5.4</c:v>
                </c:pt>
                <c:pt idx="2">
                  <c:v>6.8</c:v>
                </c:pt>
                <c:pt idx="3">
                  <c:v>8.1</c:v>
                </c:pt>
                <c:pt idx="4">
                  <c:v>8.1</c:v>
                </c:pt>
                <c:pt idx="5">
                  <c:v>2.7</c:v>
                </c:pt>
                <c:pt idx="6">
                  <c:v>6.8</c:v>
                </c:pt>
                <c:pt idx="7">
                  <c:v>13.5</c:v>
                </c:pt>
                <c:pt idx="8">
                  <c:v>10.8</c:v>
                </c:pt>
                <c:pt idx="9">
                  <c:v>5.4</c:v>
                </c:pt>
                <c:pt idx="10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FC-41E8-AB90-A9DB384E96AB}"/>
            </c:ext>
          </c:extLst>
        </c:ser>
        <c:ser>
          <c:idx val="1"/>
          <c:order val="1"/>
          <c:tx>
            <c:strRef>
              <c:f>Sheet1!$J$8</c:f>
              <c:strCache>
                <c:ptCount val="1"/>
                <c:pt idx="0">
                  <c:v>1 lifestyle behaviour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Sheet1!$H$9:$H$19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Sheet1!$J$9:$J$19</c:f>
              <c:numCache>
                <c:formatCode>General</c:formatCode>
                <c:ptCount val="11"/>
                <c:pt idx="0">
                  <c:v>7.7</c:v>
                </c:pt>
                <c:pt idx="1">
                  <c:v>3.6</c:v>
                </c:pt>
                <c:pt idx="2">
                  <c:v>8.1</c:v>
                </c:pt>
                <c:pt idx="3">
                  <c:v>11.7</c:v>
                </c:pt>
                <c:pt idx="4">
                  <c:v>7.7</c:v>
                </c:pt>
                <c:pt idx="5">
                  <c:v>9.6999999999999993</c:v>
                </c:pt>
                <c:pt idx="6">
                  <c:v>9.6999999999999993</c:v>
                </c:pt>
                <c:pt idx="7">
                  <c:v>10.9</c:v>
                </c:pt>
                <c:pt idx="8">
                  <c:v>9.6999999999999993</c:v>
                </c:pt>
                <c:pt idx="9">
                  <c:v>6.5</c:v>
                </c:pt>
                <c:pt idx="10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FC-41E8-AB90-A9DB384E96AB}"/>
            </c:ext>
          </c:extLst>
        </c:ser>
        <c:ser>
          <c:idx val="2"/>
          <c:order val="2"/>
          <c:tx>
            <c:strRef>
              <c:f>Sheet1!$K$8</c:f>
              <c:strCache>
                <c:ptCount val="1"/>
                <c:pt idx="0">
                  <c:v>2 or more lifestyle behaviours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Sheet1!$H$9:$H$19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cat>
          <c:val>
            <c:numRef>
              <c:f>Sheet1!$K$9:$K$19</c:f>
              <c:numCache>
                <c:formatCode>General</c:formatCode>
                <c:ptCount val="11"/>
                <c:pt idx="0">
                  <c:v>4.5999999999999996</c:v>
                </c:pt>
                <c:pt idx="1">
                  <c:v>5.2</c:v>
                </c:pt>
                <c:pt idx="2">
                  <c:v>16</c:v>
                </c:pt>
                <c:pt idx="3">
                  <c:v>20.100000000000001</c:v>
                </c:pt>
                <c:pt idx="4">
                  <c:v>9.8000000000000007</c:v>
                </c:pt>
                <c:pt idx="5">
                  <c:v>4.0999999999999996</c:v>
                </c:pt>
                <c:pt idx="6">
                  <c:v>6.7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7.2</c:v>
                </c:pt>
                <c:pt idx="10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FC-41E8-AB90-A9DB384E96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2917823"/>
        <c:axId val="74208511"/>
      </c:barChart>
      <c:catAx>
        <c:axId val="929178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Scores</a:t>
                </a:r>
                <a:r>
                  <a:rPr lang="nb-NO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myocardial infarction risk factors</a:t>
                </a:r>
                <a:endParaRPr lang="nb-NO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74208511"/>
        <c:crosses val="autoZero"/>
        <c:auto val="1"/>
        <c:lblAlgn val="ctr"/>
        <c:lblOffset val="100"/>
        <c:noMultiLvlLbl val="0"/>
      </c:catAx>
      <c:valAx>
        <c:axId val="74208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  <a:r>
                  <a:rPr lang="nb-NO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respondents (%)</a:t>
                </a:r>
                <a:endParaRPr lang="nb-NO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92917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153408902138092"/>
          <c:y val="0.38922370280637997"/>
          <c:w val="0.1669584311167088"/>
          <c:h val="0.349727876824761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Ookeditse Ookeditse</dc:creator>
  <cp:keywords/>
  <dc:description/>
  <cp:lastModifiedBy>Ookeditse Ookeditse</cp:lastModifiedBy>
  <cp:revision>2</cp:revision>
  <dcterms:created xsi:type="dcterms:W3CDTF">2024-02-03T16:18:00Z</dcterms:created>
  <dcterms:modified xsi:type="dcterms:W3CDTF">2024-02-03T16:18:00Z</dcterms:modified>
</cp:coreProperties>
</file>