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7CE" w:rsidRDefault="00A9197F">
      <w:pPr>
        <w:rPr>
          <w:rFonts w:asciiTheme="majorBidi" w:hAnsiTheme="majorBidi" w:cstheme="majorBidi"/>
          <w:noProof/>
          <w:sz w:val="36"/>
          <w:szCs w:val="36"/>
        </w:rPr>
      </w:pPr>
      <w:r w:rsidRPr="00F022AD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1849AEBD" wp14:editId="5DC14ECB">
            <wp:extent cx="3816626" cy="252476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30" cy="25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>Supplemental Figure 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3D1DBD">
        <w:rPr>
          <w:rFonts w:ascii="Times New Roman" w:eastAsia="Calibri" w:hAnsi="Times New Roman" w:cs="Times New Roman"/>
          <w:sz w:val="24"/>
          <w:szCs w:val="24"/>
        </w:rPr>
        <w:t xml:space="preserve">Funnel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plot assessing publication bias in articles about NLR in </w:t>
      </w:r>
      <w:r w:rsidRPr="006801B9">
        <w:rPr>
          <w:rFonts w:asciiTheme="majorBidi" w:eastAsia="Times New Roman" w:hAnsiTheme="majorBidi" w:cstheme="majorBidi"/>
          <w:color w:val="0E101A"/>
          <w:sz w:val="24"/>
          <w:szCs w:val="24"/>
        </w:rPr>
        <w:t>CSX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patients </w:t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022AD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4D767977" wp14:editId="551E9F0C">
            <wp:extent cx="3784821" cy="2002664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269" cy="201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3D1DBD">
        <w:rPr>
          <w:rFonts w:ascii="Times New Roman" w:eastAsia="Calibri" w:hAnsi="Times New Roman" w:cs="Times New Roman"/>
          <w:sz w:val="24"/>
          <w:szCs w:val="24"/>
        </w:rPr>
        <w:t xml:space="preserve">Funnel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plot assessing publication bias in articles about </w:t>
      </w:r>
      <w:r>
        <w:rPr>
          <w:rFonts w:ascii="Times New Roman" w:eastAsia="Calibri" w:hAnsi="Times New Roman" w:cs="Times New Roman"/>
          <w:sz w:val="24"/>
          <w:szCs w:val="24"/>
        </w:rPr>
        <w:t xml:space="preserve">TNF-α in </w:t>
      </w:r>
      <w:r w:rsidRPr="006801B9">
        <w:rPr>
          <w:rFonts w:asciiTheme="majorBidi" w:eastAsia="Times New Roman" w:hAnsiTheme="majorBidi" w:cstheme="majorBidi"/>
          <w:color w:val="0E101A"/>
          <w:sz w:val="24"/>
          <w:szCs w:val="24"/>
        </w:rPr>
        <w:t>CSX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patients </w:t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022AD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718321AB" wp14:editId="4EAF8EF0">
            <wp:extent cx="3752850" cy="25120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772" cy="255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3D1DBD">
        <w:rPr>
          <w:rFonts w:ascii="Times New Roman" w:eastAsia="Calibri" w:hAnsi="Times New Roman" w:cs="Times New Roman"/>
          <w:sz w:val="24"/>
          <w:szCs w:val="24"/>
        </w:rPr>
        <w:t xml:space="preserve">Funnel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plot assessing publication bias in articles about </w:t>
      </w:r>
      <w:r>
        <w:rPr>
          <w:rFonts w:ascii="Times New Roman" w:eastAsia="Calibri" w:hAnsi="Times New Roman" w:cs="Times New Roman"/>
          <w:sz w:val="24"/>
          <w:szCs w:val="24"/>
        </w:rPr>
        <w:t>PLR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Pr="006801B9">
        <w:rPr>
          <w:rFonts w:asciiTheme="majorBidi" w:eastAsia="Times New Roman" w:hAnsiTheme="majorBidi" w:cstheme="majorBidi"/>
          <w:color w:val="0E101A"/>
          <w:sz w:val="24"/>
          <w:szCs w:val="24"/>
        </w:rPr>
        <w:t>CSX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patients </w:t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022AD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2C8AEDD1" wp14:editId="68D2382D">
            <wp:extent cx="3771900" cy="258381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31" cy="26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3D1DBD">
        <w:rPr>
          <w:rFonts w:ascii="Times New Roman" w:eastAsia="Calibri" w:hAnsi="Times New Roman" w:cs="Times New Roman"/>
          <w:sz w:val="24"/>
          <w:szCs w:val="24"/>
        </w:rPr>
        <w:t xml:space="preserve">Funnel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plot assessing publication bias in articles about </w:t>
      </w:r>
      <w:r>
        <w:rPr>
          <w:rFonts w:ascii="Times New Roman" w:eastAsia="Calibri" w:hAnsi="Times New Roman" w:cs="Times New Roman"/>
          <w:sz w:val="24"/>
          <w:szCs w:val="24"/>
        </w:rPr>
        <w:t>CRP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Pr="006801B9">
        <w:rPr>
          <w:rFonts w:asciiTheme="majorBidi" w:eastAsia="Times New Roman" w:hAnsiTheme="majorBidi" w:cstheme="majorBidi"/>
          <w:color w:val="0E101A"/>
          <w:sz w:val="24"/>
          <w:szCs w:val="24"/>
        </w:rPr>
        <w:t>CSX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patients </w:t>
      </w:r>
    </w:p>
    <w:p w:rsidR="00A9197F" w:rsidRDefault="00A9197F" w:rsidP="00A919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022AD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4E9BF8B9" wp14:editId="50A1A62D">
            <wp:extent cx="3810000" cy="282801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719" cy="289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7F" w:rsidRPr="00C82E45" w:rsidRDefault="00A9197F" w:rsidP="00C82E45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E5B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V. </w:t>
      </w:r>
      <w:r w:rsidRPr="003D1DBD">
        <w:rPr>
          <w:rFonts w:ascii="Times New Roman" w:eastAsia="Calibri" w:hAnsi="Times New Roman" w:cs="Times New Roman"/>
          <w:sz w:val="24"/>
          <w:szCs w:val="24"/>
        </w:rPr>
        <w:t xml:space="preserve">Funnel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plot assessing publication bias in articles about </w:t>
      </w:r>
      <w:r>
        <w:rPr>
          <w:rFonts w:ascii="Times New Roman" w:eastAsia="Calibri" w:hAnsi="Times New Roman" w:cs="Times New Roman"/>
          <w:sz w:val="24"/>
          <w:szCs w:val="24"/>
        </w:rPr>
        <w:t>IL-6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Pr="006801B9">
        <w:rPr>
          <w:rFonts w:asciiTheme="majorBidi" w:eastAsia="Times New Roman" w:hAnsiTheme="majorBidi" w:cstheme="majorBidi"/>
          <w:color w:val="0E101A"/>
          <w:sz w:val="24"/>
          <w:szCs w:val="24"/>
        </w:rPr>
        <w:t>CSX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patients </w:t>
      </w:r>
      <w:bookmarkStart w:id="0" w:name="_GoBack"/>
      <w:bookmarkEnd w:id="0"/>
    </w:p>
    <w:sectPr w:rsidR="00A9197F" w:rsidRPr="00C82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E08"/>
    <w:rsid w:val="0015410F"/>
    <w:rsid w:val="00602E08"/>
    <w:rsid w:val="00A9197F"/>
    <w:rsid w:val="00C82E45"/>
    <w:rsid w:val="00F9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5895F8-7000-4EDD-BB58-E5B57894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2023-09-22T22:31:00Z</dcterms:created>
  <dcterms:modified xsi:type="dcterms:W3CDTF">2023-09-22T22:37:00Z</dcterms:modified>
</cp:coreProperties>
</file>