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 xml:space="preserve">Fig. S1 Quality control and identification of main cell types in </w:t>
      </w:r>
      <w:proofErr w:type="spellStart"/>
      <w:r w:rsidRPr="00B239E0">
        <w:rPr>
          <w:rFonts w:ascii="Times New Roman" w:hAnsi="Times New Roman" w:cs="Times New Roman"/>
          <w:b/>
          <w:bCs/>
          <w:sz w:val="20"/>
          <w:szCs w:val="20"/>
        </w:rPr>
        <w:t>scRNA</w:t>
      </w:r>
      <w:proofErr w:type="spellEnd"/>
      <w:r w:rsidRPr="00B239E0">
        <w:rPr>
          <w:rFonts w:ascii="Times New Roman" w:hAnsi="Times New Roman" w:cs="Times New Roman"/>
          <w:b/>
          <w:bCs/>
          <w:sz w:val="20"/>
          <w:szCs w:val="20"/>
        </w:rPr>
        <w:t>-seq data.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 Box plots d</w:t>
      </w:r>
      <w:r>
        <w:rPr>
          <w:rFonts w:ascii="Times New Roman" w:hAnsi="Times New Roman" w:cs="Times New Roman"/>
          <w:sz w:val="20"/>
          <w:szCs w:val="20"/>
        </w:rPr>
        <w:t>epicting</w:t>
      </w:r>
      <w:r w:rsidRPr="00B239E0">
        <w:rPr>
          <w:rFonts w:ascii="Times New Roman" w:hAnsi="Times New Roman" w:cs="Times New Roman"/>
          <w:sz w:val="20"/>
          <w:szCs w:val="20"/>
        </w:rPr>
        <w:t xml:space="preserve"> gene counts in each sample from </w:t>
      </w:r>
      <w:proofErr w:type="spellStart"/>
      <w:r w:rsidRPr="00B239E0">
        <w:rPr>
          <w:rFonts w:ascii="Times New Roman" w:hAnsi="Times New Roman" w:cs="Times New Roman"/>
          <w:sz w:val="20"/>
          <w:szCs w:val="20"/>
        </w:rPr>
        <w:t>scRNA</w:t>
      </w:r>
      <w:proofErr w:type="spellEnd"/>
      <w:r w:rsidRPr="00B239E0">
        <w:rPr>
          <w:rFonts w:ascii="Times New Roman" w:hAnsi="Times New Roman" w:cs="Times New Roman"/>
          <w:sz w:val="20"/>
          <w:szCs w:val="20"/>
        </w:rPr>
        <w:t xml:space="preserve">-seq data.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B239E0">
        <w:rPr>
          <w:rFonts w:ascii="Times New Roman" w:hAnsi="Times New Roman" w:cs="Times New Roman"/>
          <w:sz w:val="20"/>
          <w:szCs w:val="20"/>
        </w:rPr>
        <w:tab/>
        <w:t>Heatmap show</w:t>
      </w:r>
      <w:r>
        <w:rPr>
          <w:rFonts w:ascii="Times New Roman" w:hAnsi="Times New Roman" w:cs="Times New Roman"/>
          <w:sz w:val="20"/>
          <w:szCs w:val="20"/>
        </w:rPr>
        <w:t>ing</w:t>
      </w:r>
      <w:r w:rsidRPr="00B239E0">
        <w:rPr>
          <w:rFonts w:ascii="Times New Roman" w:hAnsi="Times New Roman" w:cs="Times New Roman"/>
          <w:sz w:val="20"/>
          <w:szCs w:val="20"/>
        </w:rPr>
        <w:t xml:space="preserve"> the expression level of the top 5 DEGs in the 10 main cell types.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B239E0">
        <w:rPr>
          <w:rFonts w:ascii="Times New Roman" w:hAnsi="Times New Roman" w:cs="Times New Roman"/>
          <w:sz w:val="20"/>
          <w:szCs w:val="20"/>
        </w:rPr>
        <w:t xml:space="preserve"> Ligand-receptor pairs among the 10 cell types were visualized by bubble plot.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B239E0">
        <w:rPr>
          <w:rFonts w:ascii="Times New Roman" w:hAnsi="Times New Roman" w:cs="Times New Roman"/>
          <w:sz w:val="20"/>
          <w:szCs w:val="20"/>
        </w:rPr>
        <w:t xml:space="preserve"> Bubble plot revealed expression of WRM in HF samples and NHF samples from </w:t>
      </w:r>
      <w:proofErr w:type="spellStart"/>
      <w:r w:rsidRPr="00B239E0">
        <w:rPr>
          <w:rFonts w:ascii="Times New Roman" w:hAnsi="Times New Roman" w:cs="Times New Roman"/>
          <w:sz w:val="20"/>
          <w:szCs w:val="20"/>
        </w:rPr>
        <w:t>scRNA</w:t>
      </w:r>
      <w:proofErr w:type="spellEnd"/>
      <w:r w:rsidRPr="00B239E0">
        <w:rPr>
          <w:rFonts w:ascii="Times New Roman" w:hAnsi="Times New Roman" w:cs="Times New Roman"/>
          <w:sz w:val="20"/>
          <w:szCs w:val="20"/>
        </w:rPr>
        <w:t>-seq data.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Fig. S2 Distribution of WRM followed the trajectory of T cell differentiation.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 The significantly related ligand-receptor interactions among T cell subtypes.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B239E0">
        <w:rPr>
          <w:rFonts w:ascii="Times New Roman" w:hAnsi="Times New Roman" w:cs="Times New Roman"/>
          <w:sz w:val="20"/>
          <w:szCs w:val="20"/>
        </w:rPr>
        <w:t xml:space="preserve"> Volcano plot of DEGs in T cells between the HF and NHF group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B239E0">
        <w:rPr>
          <w:rFonts w:ascii="Times New Roman" w:hAnsi="Times New Roman" w:cs="Times New Roman"/>
          <w:sz w:val="20"/>
          <w:szCs w:val="20"/>
        </w:rPr>
        <w:t xml:space="preserve">. 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B239E0">
        <w:rPr>
          <w:rFonts w:ascii="Times New Roman" w:hAnsi="Times New Roman" w:cs="Times New Roman"/>
          <w:sz w:val="20"/>
          <w:szCs w:val="20"/>
        </w:rPr>
        <w:t xml:space="preserve"> &lt; 0.05 and |log</w:t>
      </w:r>
      <w:r w:rsidRPr="00B239E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239E0">
        <w:rPr>
          <w:rFonts w:ascii="Times New Roman" w:hAnsi="Times New Roman" w:cs="Times New Roman"/>
          <w:sz w:val="20"/>
          <w:szCs w:val="20"/>
        </w:rPr>
        <w:t xml:space="preserve"> fold change | &gt; 1 were identified as significant DEGs. The red and blue dots represented upregulation and downregulation of DEGs, respectively.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B239E0">
        <w:rPr>
          <w:rFonts w:ascii="Times New Roman" w:hAnsi="Times New Roman" w:cs="Times New Roman"/>
          <w:sz w:val="20"/>
          <w:szCs w:val="20"/>
        </w:rPr>
        <w:t xml:space="preserve"> Accumulation of RNA modification writers along the </w:t>
      </w:r>
      <w:proofErr w:type="spellStart"/>
      <w:r w:rsidRPr="00B239E0">
        <w:rPr>
          <w:rFonts w:ascii="Times New Roman" w:hAnsi="Times New Roman" w:cs="Times New Roman"/>
          <w:sz w:val="20"/>
          <w:szCs w:val="20"/>
        </w:rPr>
        <w:t>pseudotime</w:t>
      </w:r>
      <w:proofErr w:type="spellEnd"/>
      <w:r w:rsidRPr="00B239E0">
        <w:rPr>
          <w:rFonts w:ascii="Times New Roman" w:hAnsi="Times New Roman" w:cs="Times New Roman"/>
          <w:sz w:val="20"/>
          <w:szCs w:val="20"/>
        </w:rPr>
        <w:t xml:space="preserve"> during the T cell differentiation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B239E0">
        <w:rPr>
          <w:rFonts w:ascii="Times New Roman" w:hAnsi="Times New Roman" w:cs="Times New Roman"/>
          <w:sz w:val="20"/>
          <w:szCs w:val="20"/>
        </w:rPr>
        <w:t>s depicted.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Fig. S3 Heterogeneity of cardiac myeloid cells.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Pr="00B239E0">
        <w:rPr>
          <w:rFonts w:ascii="Times New Roman" w:hAnsi="Times New Roman" w:cs="Times New Roman"/>
          <w:sz w:val="20"/>
          <w:szCs w:val="20"/>
        </w:rPr>
        <w:t>UMAP plot depic</w:t>
      </w:r>
      <w:r>
        <w:rPr>
          <w:rFonts w:ascii="Times New Roman" w:hAnsi="Times New Roman" w:cs="Times New Roman"/>
          <w:sz w:val="20"/>
          <w:szCs w:val="20"/>
        </w:rPr>
        <w:t>ting</w:t>
      </w:r>
      <w:r w:rsidRPr="00B239E0">
        <w:rPr>
          <w:rFonts w:ascii="Times New Roman" w:hAnsi="Times New Roman" w:cs="Times New Roman"/>
          <w:sz w:val="20"/>
          <w:szCs w:val="20"/>
        </w:rPr>
        <w:t xml:space="preserve"> the expression of top 5 genes in Macro-MYL2.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 xml:space="preserve"> B</w:t>
      </w:r>
      <w:r w:rsidRPr="00B239E0">
        <w:rPr>
          <w:rFonts w:ascii="Times New Roman" w:hAnsi="Times New Roman" w:cs="Times New Roman"/>
          <w:sz w:val="20"/>
          <w:szCs w:val="20"/>
        </w:rPr>
        <w:t xml:space="preserve"> Heatmap showed the significantly different activities of TFs among 7 myeloid cell subtypes.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B239E0">
        <w:rPr>
          <w:rFonts w:ascii="Times New Roman" w:hAnsi="Times New Roman" w:cs="Times New Roman"/>
          <w:sz w:val="20"/>
          <w:szCs w:val="20"/>
        </w:rPr>
        <w:t xml:space="preserve"> Volcano plot of DEGs in myeloid cells between the HF group and NHF group (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239E0">
        <w:rPr>
          <w:rFonts w:ascii="Times New Roman" w:hAnsi="Times New Roman" w:cs="Times New Roman"/>
          <w:sz w:val="20"/>
          <w:szCs w:val="20"/>
        </w:rPr>
        <w:t>&lt; 0.05, |log</w:t>
      </w:r>
      <w:r w:rsidRPr="00B239E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239E0">
        <w:rPr>
          <w:rFonts w:ascii="Times New Roman" w:hAnsi="Times New Roman" w:cs="Times New Roman"/>
          <w:sz w:val="20"/>
          <w:szCs w:val="20"/>
        </w:rPr>
        <w:t xml:space="preserve"> fold change| &gt; 1). The upregulation and downregulation of DEGs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re indicated by red and blue dots, respectively. Signature genes of resident macrophages in the heart, such as 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>F13A1</w:t>
      </w:r>
      <w:r w:rsidRPr="00B239E0">
        <w:rPr>
          <w:rFonts w:ascii="Times New Roman" w:hAnsi="Times New Roman" w:cs="Times New Roman"/>
          <w:sz w:val="20"/>
          <w:szCs w:val="20"/>
        </w:rPr>
        <w:t xml:space="preserve">, 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>LYVE1</w:t>
      </w:r>
      <w:r w:rsidRPr="00B239E0">
        <w:rPr>
          <w:rFonts w:ascii="Times New Roman" w:hAnsi="Times New Roman" w:cs="Times New Roman"/>
          <w:sz w:val="20"/>
          <w:szCs w:val="20"/>
        </w:rPr>
        <w:t xml:space="preserve">, and 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>CCL2</w:t>
      </w:r>
      <w:r w:rsidRPr="00B239E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re labeled in downregulated DEGs.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hAnsi="Times New Roman" w:cs="Times New Roman" w:hint="eastAsia"/>
          <w:sz w:val="20"/>
          <w:szCs w:val="20"/>
        </w:rPr>
        <w:t xml:space="preserve"> WRM score in macrophage subtypes.</w:t>
      </w:r>
      <w:r w:rsidRPr="00B239E0">
        <w:rPr>
          <w:rFonts w:ascii="Times New Roman" w:hAnsi="Times New Roman" w:cs="Times New Roman"/>
          <w:sz w:val="20"/>
          <w:szCs w:val="20"/>
        </w:rPr>
        <w:t xml:space="preserve">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239E0">
        <w:rPr>
          <w:rFonts w:ascii="Times New Roman" w:hAnsi="Times New Roman" w:cs="Times New Roman"/>
          <w:sz w:val="20"/>
          <w:szCs w:val="20"/>
        </w:rPr>
        <w:t xml:space="preserve"> WRM expression level in HF and NHF samples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B239E0">
        <w:rPr>
          <w:rFonts w:ascii="Times New Roman" w:hAnsi="Times New Roman" w:cs="Times New Roman"/>
          <w:sz w:val="20"/>
          <w:szCs w:val="20"/>
        </w:rPr>
        <w:t>s illustrated by</w:t>
      </w:r>
      <w:r>
        <w:rPr>
          <w:rFonts w:ascii="Times New Roman" w:hAnsi="Times New Roman" w:cs="Times New Roman"/>
          <w:sz w:val="20"/>
          <w:szCs w:val="20"/>
        </w:rPr>
        <w:t xml:space="preserve"> the</w:t>
      </w:r>
      <w:r w:rsidRPr="00B239E0">
        <w:rPr>
          <w:rFonts w:ascii="Times New Roman" w:hAnsi="Times New Roman" w:cs="Times New Roman"/>
          <w:sz w:val="20"/>
          <w:szCs w:val="20"/>
        </w:rPr>
        <w:t xml:space="preserve"> bubble plot.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Fig. S4 Analysis of infiltrating immune cells from bulk RNA-seq data.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 Volcano plot of DEGs </w:t>
      </w:r>
      <w:r>
        <w:rPr>
          <w:rFonts w:ascii="Times New Roman" w:hAnsi="Times New Roman" w:cs="Times New Roman"/>
          <w:sz w:val="20"/>
          <w:szCs w:val="20"/>
        </w:rPr>
        <w:t>in</w:t>
      </w:r>
      <w:r w:rsidRPr="00B239E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B239E0">
        <w:rPr>
          <w:rFonts w:ascii="Times New Roman" w:hAnsi="Times New Roman" w:cs="Times New Roman"/>
          <w:sz w:val="20"/>
          <w:szCs w:val="20"/>
        </w:rPr>
        <w:t>HF and NHF samples from the bulk RNA-seq data (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239E0">
        <w:rPr>
          <w:rFonts w:ascii="Times New Roman" w:hAnsi="Times New Roman" w:cs="Times New Roman"/>
          <w:sz w:val="20"/>
          <w:szCs w:val="20"/>
        </w:rPr>
        <w:t>&lt; 0.05, |log</w:t>
      </w:r>
      <w:r w:rsidRPr="00B239E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239E0">
        <w:rPr>
          <w:rFonts w:ascii="Times New Roman" w:hAnsi="Times New Roman" w:cs="Times New Roman"/>
          <w:sz w:val="20"/>
          <w:szCs w:val="20"/>
        </w:rPr>
        <w:t xml:space="preserve"> fold change| &gt; 1). The upregulated and downregulated DEGs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re marked with the red and blue dots.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B239E0">
        <w:rPr>
          <w:rFonts w:ascii="Times New Roman" w:hAnsi="Times New Roman" w:cs="Times New Roman"/>
          <w:sz w:val="20"/>
          <w:szCs w:val="20"/>
        </w:rPr>
        <w:t xml:space="preserve"> Infiltration of immune cells in the bulk RNA-seq data.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B239E0">
        <w:rPr>
          <w:rFonts w:ascii="Times New Roman" w:hAnsi="Times New Roman" w:cs="Times New Roman"/>
          <w:sz w:val="20"/>
          <w:szCs w:val="20"/>
        </w:rPr>
        <w:t xml:space="preserve"> Heatmap showed the expression profile of WRM in HF samples and NHF samples.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Fig. S5 Unsupervised cluster analysis of WRM modification patterns in HF.</w:t>
      </w:r>
    </w:p>
    <w:p w:rsidR="00FF4CDD" w:rsidRPr="00B239E0" w:rsidRDefault="00FF4CDD" w:rsidP="00FF4CDD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239E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B239E0">
        <w:rPr>
          <w:rFonts w:ascii="Times New Roman" w:hAnsi="Times New Roman" w:cs="Times New Roman"/>
          <w:sz w:val="20"/>
          <w:szCs w:val="20"/>
        </w:rPr>
        <w:t xml:space="preserve"> Cumulative distribution function (CDF) was used to generate consensus clustering model for k = 2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B239E0">
        <w:rPr>
          <w:rFonts w:ascii="Times New Roman" w:hAnsi="Times New Roman" w:cs="Times New Roman"/>
          <w:sz w:val="20"/>
          <w:szCs w:val="20"/>
        </w:rPr>
        <w:t xml:space="preserve">5. K represented the cluster count.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B239E0">
        <w:rPr>
          <w:rFonts w:ascii="Times New Roman" w:hAnsi="Times New Roman" w:cs="Times New Roman"/>
          <w:sz w:val="20"/>
          <w:szCs w:val="20"/>
        </w:rPr>
        <w:t xml:space="preserve"> Relative change in area under CDF curve for k = 2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B239E0">
        <w:rPr>
          <w:rFonts w:ascii="Times New Roman" w:hAnsi="Times New Roman" w:cs="Times New Roman"/>
          <w:sz w:val="20"/>
          <w:szCs w:val="20"/>
        </w:rPr>
        <w:t xml:space="preserve">5.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B239E0">
        <w:rPr>
          <w:rFonts w:ascii="Times New Roman" w:hAnsi="Times New Roman" w:cs="Times New Roman"/>
          <w:sz w:val="20"/>
          <w:szCs w:val="20"/>
        </w:rPr>
        <w:t xml:space="preserve"> Tracking plot of consensus cluster at k = 2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B239E0">
        <w:rPr>
          <w:rFonts w:ascii="Times New Roman" w:hAnsi="Times New Roman" w:cs="Times New Roman"/>
          <w:sz w:val="20"/>
          <w:szCs w:val="20"/>
        </w:rPr>
        <w:t xml:space="preserve">5.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B239E0">
        <w:rPr>
          <w:rFonts w:ascii="Times New Roman" w:hAnsi="Times New Roman" w:cs="Times New Roman"/>
          <w:sz w:val="20"/>
          <w:szCs w:val="20"/>
        </w:rPr>
        <w:t xml:space="preserve"> Volcano plot revealed DEGs between WRM type 1 and WRM type 2 (</w:t>
      </w:r>
      <w:r w:rsidRPr="00B239E0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B239E0">
        <w:rPr>
          <w:rFonts w:ascii="Times New Roman" w:hAnsi="Times New Roman" w:cs="Times New Roman"/>
          <w:sz w:val="20"/>
          <w:szCs w:val="20"/>
        </w:rPr>
        <w:t>&lt; 0.05, |log</w:t>
      </w:r>
      <w:r w:rsidRPr="00B239E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B239E0">
        <w:rPr>
          <w:rFonts w:ascii="Times New Roman" w:hAnsi="Times New Roman" w:cs="Times New Roman"/>
          <w:sz w:val="20"/>
          <w:szCs w:val="20"/>
        </w:rPr>
        <w:t xml:space="preserve"> fold change| &gt; 1). The red and blue dots represent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B239E0">
        <w:rPr>
          <w:rFonts w:ascii="Times New Roman" w:hAnsi="Times New Roman" w:cs="Times New Roman"/>
          <w:sz w:val="20"/>
          <w:szCs w:val="20"/>
        </w:rPr>
        <w:t>upregulation and downregulation of DEGs</w:t>
      </w:r>
      <w:r>
        <w:rPr>
          <w:rFonts w:ascii="Times New Roman" w:hAnsi="Times New Roman" w:cs="Times New Roman"/>
          <w:sz w:val="20"/>
          <w:szCs w:val="20"/>
        </w:rPr>
        <w:t>, respectively</w:t>
      </w:r>
      <w:r w:rsidRPr="00B239E0">
        <w:rPr>
          <w:rFonts w:ascii="Times New Roman" w:hAnsi="Times New Roman" w:cs="Times New Roman"/>
          <w:sz w:val="20"/>
          <w:szCs w:val="20"/>
        </w:rPr>
        <w:t xml:space="preserve">. </w:t>
      </w:r>
      <w:r w:rsidRPr="00B239E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239E0">
        <w:rPr>
          <w:rFonts w:ascii="Times New Roman" w:hAnsi="Times New Roman" w:cs="Times New Roman"/>
          <w:sz w:val="20"/>
          <w:szCs w:val="20"/>
        </w:rPr>
        <w:t xml:space="preserve"> Heatmap indicat</w:t>
      </w:r>
      <w:r>
        <w:rPr>
          <w:rFonts w:ascii="Times New Roman" w:hAnsi="Times New Roman" w:cs="Times New Roman"/>
          <w:sz w:val="20"/>
          <w:szCs w:val="20"/>
        </w:rPr>
        <w:t>ing</w:t>
      </w:r>
      <w:r w:rsidRPr="00B239E0">
        <w:rPr>
          <w:rFonts w:ascii="Times New Roman" w:hAnsi="Times New Roman" w:cs="Times New Roman"/>
          <w:sz w:val="20"/>
          <w:szCs w:val="20"/>
        </w:rPr>
        <w:t xml:space="preserve"> the expression profile of infiltrated immune cells in HF samples based on WRM type 1 and WRM type 2. </w:t>
      </w:r>
      <w:proofErr w:type="spellStart"/>
      <w:r w:rsidRPr="00B239E0">
        <w:rPr>
          <w:rFonts w:ascii="Times New Roman" w:hAnsi="Times New Roman" w:cs="Times New Roman"/>
          <w:b/>
          <w:bCs/>
          <w:sz w:val="20"/>
          <w:szCs w:val="20"/>
        </w:rPr>
        <w:t>F</w:t>
      </w:r>
      <w:proofErr w:type="spellEnd"/>
      <w:r w:rsidRPr="00B239E0">
        <w:rPr>
          <w:rFonts w:ascii="Times New Roman" w:hAnsi="Times New Roman" w:cs="Times New Roman"/>
          <w:sz w:val="20"/>
          <w:szCs w:val="20"/>
        </w:rPr>
        <w:t xml:space="preserve"> The two WRM types exhibited distinct expression profiles of the 28 writers.</w:t>
      </w:r>
    </w:p>
    <w:p w:rsidR="004D57AF" w:rsidRDefault="00FF4CDD">
      <w:bookmarkStart w:id="0" w:name="_GoBack"/>
      <w:bookmarkEnd w:id="0"/>
    </w:p>
    <w:sectPr w:rsidR="004D5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DD"/>
    <w:rsid w:val="002879E9"/>
    <w:rsid w:val="004B5296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3A676-FCC1-4FCD-AD2B-2D5F52C5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CDD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skitech</dc:creator>
  <cp:keywords/>
  <dc:description/>
  <cp:lastModifiedBy>skitech</cp:lastModifiedBy>
  <cp:revision>1</cp:revision>
  <dcterms:created xsi:type="dcterms:W3CDTF">2024-07-30T09:21:00Z</dcterms:created>
  <dcterms:modified xsi:type="dcterms:W3CDTF">2024-07-30T09:22:00Z</dcterms:modified>
</cp:coreProperties>
</file>