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AAC45" w14:textId="559799F4" w:rsidR="006B72F7" w:rsidRPr="006B72F7" w:rsidRDefault="006B72F7" w:rsidP="00D14363">
      <w:pPr>
        <w:rPr>
          <w:b/>
          <w:bCs/>
          <w:sz w:val="32"/>
          <w:szCs w:val="32"/>
        </w:rPr>
      </w:pPr>
      <w:r w:rsidRPr="006B72F7">
        <w:rPr>
          <w:b/>
          <w:bCs/>
          <w:sz w:val="32"/>
          <w:szCs w:val="32"/>
        </w:rPr>
        <w:t>Supplementary Material</w:t>
      </w:r>
    </w:p>
    <w:p w14:paraId="14D192A0" w14:textId="2455195C" w:rsidR="00D14363" w:rsidRDefault="00D14363" w:rsidP="00D14363">
      <w:r w:rsidRPr="00E4709E">
        <w:rPr>
          <w:b/>
          <w:bCs/>
        </w:rPr>
        <w:t>Supplementary Table 1.</w:t>
      </w:r>
      <w:r w:rsidRPr="00E4709E">
        <w:t xml:space="preserve"> Search Strategies for different Databases</w:t>
      </w:r>
    </w:p>
    <w:p w14:paraId="46F2B581" w14:textId="77777777" w:rsidR="00D14363" w:rsidRPr="00E4709E" w:rsidRDefault="00D14363" w:rsidP="00D14363">
      <w:pPr>
        <w:widowControl w:val="0"/>
        <w:pBdr>
          <w:top w:val="nil"/>
          <w:left w:val="nil"/>
          <w:bottom w:val="nil"/>
          <w:right w:val="nil"/>
          <w:between w:val="nil"/>
        </w:pBdr>
        <w:spacing w:after="0" w:line="276" w:lineRule="auto"/>
        <w:rPr>
          <w:rFonts w:eastAsia="Arial"/>
          <w:color w:val="000000"/>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672"/>
      </w:tblGrid>
      <w:tr w:rsidR="00D14363" w:rsidRPr="00E4709E" w14:paraId="07F05BEF" w14:textId="77777777" w:rsidTr="0088322D">
        <w:tc>
          <w:tcPr>
            <w:tcW w:w="4672" w:type="dxa"/>
          </w:tcPr>
          <w:p w14:paraId="6829E43C" w14:textId="77777777" w:rsidR="00D14363" w:rsidRPr="00E4709E" w:rsidRDefault="00D14363" w:rsidP="0088322D">
            <w:pPr>
              <w:rPr>
                <w:b/>
              </w:rPr>
            </w:pPr>
            <w:r w:rsidRPr="00E4709E">
              <w:rPr>
                <w:b/>
              </w:rPr>
              <w:t>Database</w:t>
            </w:r>
          </w:p>
        </w:tc>
        <w:tc>
          <w:tcPr>
            <w:tcW w:w="4672" w:type="dxa"/>
          </w:tcPr>
          <w:p w14:paraId="2A25D1DA" w14:textId="77777777" w:rsidR="00D14363" w:rsidRPr="00E4709E" w:rsidRDefault="00D14363" w:rsidP="0088322D">
            <w:pPr>
              <w:rPr>
                <w:b/>
              </w:rPr>
            </w:pPr>
            <w:r w:rsidRPr="00E4709E">
              <w:rPr>
                <w:b/>
              </w:rPr>
              <w:t>Search String</w:t>
            </w:r>
          </w:p>
        </w:tc>
      </w:tr>
      <w:tr w:rsidR="00D14363" w:rsidRPr="00E4709E" w14:paraId="53CAD931" w14:textId="77777777" w:rsidTr="0088322D">
        <w:tc>
          <w:tcPr>
            <w:tcW w:w="4672" w:type="dxa"/>
          </w:tcPr>
          <w:p w14:paraId="2B039B18" w14:textId="77777777" w:rsidR="00D14363" w:rsidRPr="00E4709E" w:rsidRDefault="00D14363" w:rsidP="0088322D">
            <w:r w:rsidRPr="00E4709E">
              <w:t>PubMed/MEDLINE</w:t>
            </w:r>
          </w:p>
          <w:p w14:paraId="4461B532" w14:textId="77777777" w:rsidR="00D14363" w:rsidRPr="00E4709E" w:rsidRDefault="00D14363" w:rsidP="0088322D">
            <w:r w:rsidRPr="00E4709E">
              <w:t>(</w:t>
            </w:r>
            <w:r>
              <w:t>119</w:t>
            </w:r>
            <w:r w:rsidRPr="00E4709E">
              <w:t xml:space="preserve"> Results)</w:t>
            </w:r>
          </w:p>
        </w:tc>
        <w:tc>
          <w:tcPr>
            <w:tcW w:w="4672" w:type="dxa"/>
          </w:tcPr>
          <w:p w14:paraId="737111F5" w14:textId="77777777" w:rsidR="00D14363" w:rsidRPr="00E4709E" w:rsidRDefault="00D14363" w:rsidP="0088322D">
            <w:r>
              <w:rPr>
                <w:rFonts w:ascii="Segoe UI" w:hAnsi="Segoe UI" w:cs="Segoe UI"/>
                <w:color w:val="212121"/>
                <w:shd w:val="clear" w:color="auto" w:fill="F6F6F6"/>
              </w:rPr>
              <w:t>("dapagliflozin"[Supplementary Concept] OR "dapagliflozin"[All Fields] OR "dapagliflozin s"[All Fields]) AND (("acute"[All Fields] OR "acutely"[All Fields] OR "acutes"[All Fields]) AND ("heart"[</w:t>
            </w:r>
            <w:proofErr w:type="spellStart"/>
            <w:r>
              <w:rPr>
                <w:rFonts w:ascii="Segoe UI" w:hAnsi="Segoe UI" w:cs="Segoe UI"/>
                <w:color w:val="212121"/>
                <w:shd w:val="clear" w:color="auto" w:fill="F6F6F6"/>
              </w:rPr>
              <w:t>MeSH</w:t>
            </w:r>
            <w:proofErr w:type="spellEnd"/>
            <w:r>
              <w:rPr>
                <w:rFonts w:ascii="Segoe UI" w:hAnsi="Segoe UI" w:cs="Segoe UI"/>
                <w:color w:val="212121"/>
                <w:shd w:val="clear" w:color="auto" w:fill="F6F6F6"/>
              </w:rPr>
              <w:t xml:space="preserve"> Terms] OR "heart"[All Fields] OR "hearts"[All Fields] OR "heart s"[All Fields]) AND "</w:t>
            </w:r>
            <w:proofErr w:type="spellStart"/>
            <w:r>
              <w:rPr>
                <w:rFonts w:ascii="Segoe UI" w:hAnsi="Segoe UI" w:cs="Segoe UI"/>
                <w:color w:val="212121"/>
                <w:shd w:val="clear" w:color="auto" w:fill="F6F6F6"/>
              </w:rPr>
              <w:t>faiure</w:t>
            </w:r>
            <w:proofErr w:type="spellEnd"/>
            <w:r>
              <w:rPr>
                <w:rFonts w:ascii="Segoe UI" w:hAnsi="Segoe UI" w:cs="Segoe UI"/>
                <w:color w:val="212121"/>
                <w:shd w:val="clear" w:color="auto" w:fill="F6F6F6"/>
              </w:rPr>
              <w:t>"[All Fields])</w:t>
            </w:r>
          </w:p>
        </w:tc>
      </w:tr>
      <w:tr w:rsidR="00D14363" w:rsidRPr="00E4709E" w14:paraId="758E45B9" w14:textId="77777777" w:rsidTr="0088322D">
        <w:tc>
          <w:tcPr>
            <w:tcW w:w="4672" w:type="dxa"/>
          </w:tcPr>
          <w:p w14:paraId="27FB09F0" w14:textId="77777777" w:rsidR="00D14363" w:rsidRPr="00E4709E" w:rsidRDefault="00D14363" w:rsidP="0088322D">
            <w:r w:rsidRPr="00E4709E">
              <w:t xml:space="preserve">Cochrane Library </w:t>
            </w:r>
          </w:p>
          <w:p w14:paraId="64B90D8F" w14:textId="77777777" w:rsidR="00D14363" w:rsidRPr="00E4709E" w:rsidRDefault="00D14363" w:rsidP="0088322D">
            <w:r w:rsidRPr="00E4709E">
              <w:t>(</w:t>
            </w:r>
            <w:r>
              <w:t>119</w:t>
            </w:r>
            <w:r w:rsidRPr="00E4709E">
              <w:t xml:space="preserve"> Results)</w:t>
            </w:r>
          </w:p>
        </w:tc>
        <w:tc>
          <w:tcPr>
            <w:tcW w:w="4672" w:type="dxa"/>
          </w:tcPr>
          <w:p w14:paraId="2A4A0AD5" w14:textId="77777777" w:rsidR="00D14363" w:rsidRPr="00E4709E" w:rsidRDefault="00D14363" w:rsidP="0088322D">
            <w:r w:rsidRPr="00493DCD">
              <w:t>Dapagliflozin AND acute heart fai</w:t>
            </w:r>
            <w:r>
              <w:t>l</w:t>
            </w:r>
            <w:r w:rsidRPr="00493DCD">
              <w:t>ure</w:t>
            </w:r>
          </w:p>
        </w:tc>
      </w:tr>
      <w:tr w:rsidR="00D14363" w:rsidRPr="00E4709E" w14:paraId="038F573E" w14:textId="77777777" w:rsidTr="0088322D">
        <w:tc>
          <w:tcPr>
            <w:tcW w:w="4672" w:type="dxa"/>
          </w:tcPr>
          <w:p w14:paraId="6E15BAD2" w14:textId="77777777" w:rsidR="00D14363" w:rsidRPr="00E4709E" w:rsidRDefault="00D14363" w:rsidP="0088322D">
            <w:r w:rsidRPr="00E4709E">
              <w:t>S</w:t>
            </w:r>
            <w:r>
              <w:t>cience Direct</w:t>
            </w:r>
          </w:p>
          <w:p w14:paraId="52AD0ACA" w14:textId="77777777" w:rsidR="00D14363" w:rsidRPr="00E4709E" w:rsidRDefault="00D14363" w:rsidP="0088322D">
            <w:r w:rsidRPr="00E4709E">
              <w:t>(</w:t>
            </w:r>
            <w:r>
              <w:t>1971</w:t>
            </w:r>
            <w:r w:rsidRPr="00E4709E">
              <w:t xml:space="preserve"> Results)</w:t>
            </w:r>
          </w:p>
        </w:tc>
        <w:tc>
          <w:tcPr>
            <w:tcW w:w="4672" w:type="dxa"/>
          </w:tcPr>
          <w:p w14:paraId="5383D501" w14:textId="77777777" w:rsidR="00D14363" w:rsidRPr="00E4709E" w:rsidRDefault="00D14363" w:rsidP="0088322D">
            <w:r w:rsidRPr="00493DCD">
              <w:t>Dapagliflozin AND acute heart fai</w:t>
            </w:r>
            <w:r>
              <w:t>l</w:t>
            </w:r>
            <w:r w:rsidRPr="00493DCD">
              <w:t>ure</w:t>
            </w:r>
          </w:p>
        </w:tc>
      </w:tr>
      <w:tr w:rsidR="00D14363" w:rsidRPr="00E4709E" w14:paraId="676EB213" w14:textId="77777777" w:rsidTr="0088322D">
        <w:tc>
          <w:tcPr>
            <w:tcW w:w="4672" w:type="dxa"/>
          </w:tcPr>
          <w:p w14:paraId="2D128AC4" w14:textId="77777777" w:rsidR="00D14363" w:rsidRDefault="00D14363" w:rsidP="0088322D">
            <w:r>
              <w:t>Clinical Trial Govt</w:t>
            </w:r>
          </w:p>
          <w:p w14:paraId="3B623F3F" w14:textId="77777777" w:rsidR="00D14363" w:rsidRPr="00E4709E" w:rsidRDefault="00D14363" w:rsidP="0088322D">
            <w:r>
              <w:t>(16 results)</w:t>
            </w:r>
          </w:p>
        </w:tc>
        <w:tc>
          <w:tcPr>
            <w:tcW w:w="4672" w:type="dxa"/>
          </w:tcPr>
          <w:p w14:paraId="432116A6" w14:textId="77777777" w:rsidR="00D14363" w:rsidRPr="00B13750" w:rsidRDefault="00D14363" w:rsidP="0088322D">
            <w:r>
              <w:t xml:space="preserve">Intervention: </w:t>
            </w:r>
            <w:proofErr w:type="spellStart"/>
            <w:proofErr w:type="gramStart"/>
            <w:r>
              <w:t>Dapagliflozin;Condition</w:t>
            </w:r>
            <w:proofErr w:type="spellEnd"/>
            <w:proofErr w:type="gramEnd"/>
            <w:r>
              <w:t>: Acute Heart Failure</w:t>
            </w:r>
          </w:p>
        </w:tc>
      </w:tr>
    </w:tbl>
    <w:p w14:paraId="1CB25F97" w14:textId="77777777" w:rsidR="00D14363" w:rsidRDefault="00D14363" w:rsidP="00D14363"/>
    <w:p w14:paraId="0209F1C9" w14:textId="77777777" w:rsidR="00D14363" w:rsidRDefault="00D14363" w:rsidP="00D14363"/>
    <w:p w14:paraId="528D5BE6" w14:textId="77777777" w:rsidR="00D14363" w:rsidRDefault="00D14363" w:rsidP="00D14363"/>
    <w:p w14:paraId="140B6306" w14:textId="77777777" w:rsidR="00D14363" w:rsidRDefault="00D14363" w:rsidP="00D14363"/>
    <w:p w14:paraId="13E286D8" w14:textId="77777777" w:rsidR="00D14363" w:rsidRDefault="00D14363" w:rsidP="00D14363"/>
    <w:p w14:paraId="745BBFA4" w14:textId="77777777" w:rsidR="00D14363" w:rsidRDefault="00D14363" w:rsidP="00D14363"/>
    <w:p w14:paraId="7ED3F91A" w14:textId="77777777" w:rsidR="00D14363" w:rsidRDefault="00D14363" w:rsidP="00D14363"/>
    <w:p w14:paraId="25084479" w14:textId="77777777" w:rsidR="00D14363" w:rsidRDefault="00D14363" w:rsidP="00D14363"/>
    <w:p w14:paraId="49378A55" w14:textId="77777777" w:rsidR="00D14363" w:rsidRDefault="00D14363" w:rsidP="00D14363"/>
    <w:p w14:paraId="72C2B771" w14:textId="77777777" w:rsidR="00D14363" w:rsidRDefault="00D14363" w:rsidP="00D14363"/>
    <w:p w14:paraId="33045EB7" w14:textId="77777777" w:rsidR="00D14363" w:rsidRDefault="00D14363" w:rsidP="00D14363"/>
    <w:p w14:paraId="49B26547" w14:textId="77777777" w:rsidR="00D14363" w:rsidRDefault="00D14363" w:rsidP="00D14363"/>
    <w:p w14:paraId="5BE4239E" w14:textId="4A2105FA" w:rsidR="00D14363" w:rsidRPr="001B654B" w:rsidRDefault="00D14363" w:rsidP="00D14363">
      <w:pPr>
        <w:rPr>
          <w:b/>
        </w:rPr>
      </w:pPr>
      <w:r w:rsidRPr="001B654B">
        <w:rPr>
          <w:b/>
        </w:rPr>
        <w:t>Supplementary Table 2</w:t>
      </w:r>
      <w:r w:rsidR="000267A1">
        <w:rPr>
          <w:b/>
        </w:rPr>
        <w:t>.</w:t>
      </w:r>
      <w:r w:rsidRPr="001B654B">
        <w:rPr>
          <w:b/>
        </w:rPr>
        <w:t xml:space="preserve"> Risk of Bias</w:t>
      </w:r>
      <w:r w:rsidR="000267A1">
        <w:rPr>
          <w:b/>
        </w:rPr>
        <w:t xml:space="preserve"> Table</w:t>
      </w:r>
      <w:r w:rsidRPr="001B654B">
        <w:rPr>
          <w:b/>
        </w:rPr>
        <w:t>.</w:t>
      </w:r>
    </w:p>
    <w:p w14:paraId="5A374188" w14:textId="77777777" w:rsidR="00D14363" w:rsidRDefault="00D14363" w:rsidP="00D14363">
      <w:pPr>
        <w:rPr>
          <w:sz w:val="18"/>
          <w:szCs w:val="18"/>
        </w:rPr>
      </w:pPr>
    </w:p>
    <w:tbl>
      <w:tblPr>
        <w:tblW w:w="1089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0"/>
        <w:gridCol w:w="2215"/>
        <w:gridCol w:w="1475"/>
        <w:gridCol w:w="4860"/>
        <w:gridCol w:w="270"/>
      </w:tblGrid>
      <w:tr w:rsidR="00D14363" w:rsidRPr="00A01E2D" w14:paraId="7B45E3B6" w14:textId="77777777" w:rsidTr="0088322D">
        <w:trPr>
          <w:gridAfter w:val="1"/>
          <w:wAfter w:w="270" w:type="dxa"/>
          <w:trHeight w:val="227"/>
        </w:trPr>
        <w:tc>
          <w:tcPr>
            <w:tcW w:w="2070" w:type="dxa"/>
            <w:vMerge w:val="restart"/>
          </w:tcPr>
          <w:p w14:paraId="14D9F625" w14:textId="77777777" w:rsidR="00D14363" w:rsidRPr="00A01E2D" w:rsidRDefault="00D14363" w:rsidP="0088322D">
            <w:pPr>
              <w:rPr>
                <w:rFonts w:ascii="Calibri" w:hAnsi="Calibri" w:cs="Calibri"/>
              </w:rPr>
            </w:pPr>
          </w:p>
        </w:tc>
        <w:tc>
          <w:tcPr>
            <w:tcW w:w="8550" w:type="dxa"/>
            <w:gridSpan w:val="3"/>
          </w:tcPr>
          <w:p w14:paraId="08C4A6F6" w14:textId="77777777" w:rsidR="00D14363" w:rsidRPr="00A01E2D" w:rsidRDefault="00D14363" w:rsidP="0088322D">
            <w:pPr>
              <w:rPr>
                <w:rFonts w:ascii="Calibri" w:hAnsi="Calibri" w:cs="Calibri"/>
              </w:rPr>
            </w:pPr>
            <w:r w:rsidRPr="00A01E2D">
              <w:rPr>
                <w:rFonts w:ascii="Calibri" w:hAnsi="Calibri" w:cs="Calibri"/>
              </w:rPr>
              <w:t>Cochrane Risk-of-Bias Tool</w:t>
            </w:r>
          </w:p>
        </w:tc>
      </w:tr>
      <w:tr w:rsidR="00D14363" w:rsidRPr="00A01E2D" w14:paraId="00C5302D" w14:textId="77777777" w:rsidTr="0088322D">
        <w:trPr>
          <w:trHeight w:val="467"/>
        </w:trPr>
        <w:tc>
          <w:tcPr>
            <w:tcW w:w="2070" w:type="dxa"/>
            <w:vMerge/>
          </w:tcPr>
          <w:p w14:paraId="433DADBC"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303EDF70" w14:textId="77777777" w:rsidR="00D14363" w:rsidRPr="00A01E2D" w:rsidRDefault="00D14363" w:rsidP="0088322D">
            <w:pPr>
              <w:rPr>
                <w:rFonts w:ascii="Calibri" w:hAnsi="Calibri" w:cs="Calibri"/>
              </w:rPr>
            </w:pPr>
            <w:r w:rsidRPr="00A01E2D">
              <w:rPr>
                <w:rFonts w:ascii="Calibri" w:hAnsi="Calibri" w:cs="Calibri"/>
              </w:rPr>
              <w:t>Bias</w:t>
            </w:r>
          </w:p>
        </w:tc>
        <w:tc>
          <w:tcPr>
            <w:tcW w:w="1475" w:type="dxa"/>
          </w:tcPr>
          <w:p w14:paraId="770E92DE" w14:textId="77777777" w:rsidR="00D14363" w:rsidRPr="00A01E2D" w:rsidRDefault="00D14363" w:rsidP="0088322D">
            <w:pPr>
              <w:rPr>
                <w:rFonts w:ascii="Calibri" w:hAnsi="Calibri" w:cs="Calibri"/>
              </w:rPr>
            </w:pPr>
            <w:r w:rsidRPr="00A01E2D">
              <w:rPr>
                <w:rFonts w:ascii="Calibri" w:hAnsi="Calibri" w:cs="Calibri"/>
              </w:rPr>
              <w:t>Risk of bias</w:t>
            </w:r>
          </w:p>
        </w:tc>
        <w:tc>
          <w:tcPr>
            <w:tcW w:w="5130" w:type="dxa"/>
            <w:gridSpan w:val="2"/>
          </w:tcPr>
          <w:p w14:paraId="05253DEC" w14:textId="77777777" w:rsidR="00D14363" w:rsidRPr="00A01E2D" w:rsidRDefault="00D14363" w:rsidP="0088322D">
            <w:pPr>
              <w:rPr>
                <w:rFonts w:ascii="Calibri" w:hAnsi="Calibri" w:cs="Calibri"/>
              </w:rPr>
            </w:pPr>
            <w:r w:rsidRPr="00A01E2D">
              <w:rPr>
                <w:rFonts w:ascii="Calibri" w:hAnsi="Calibri" w:cs="Calibri"/>
              </w:rPr>
              <w:t>Author judgement</w:t>
            </w:r>
          </w:p>
        </w:tc>
      </w:tr>
      <w:tr w:rsidR="00D14363" w:rsidRPr="00A01E2D" w14:paraId="6B1689D0" w14:textId="77777777" w:rsidTr="0088322D">
        <w:trPr>
          <w:trHeight w:val="1377"/>
        </w:trPr>
        <w:tc>
          <w:tcPr>
            <w:tcW w:w="2070" w:type="dxa"/>
            <w:vMerge w:val="restart"/>
          </w:tcPr>
          <w:p w14:paraId="27D5CC9F" w14:textId="77777777" w:rsidR="00D14363" w:rsidRPr="00A01E2D" w:rsidRDefault="00D14363" w:rsidP="0088322D">
            <w:pPr>
              <w:rPr>
                <w:rFonts w:ascii="Calibri" w:hAnsi="Calibri" w:cs="Calibri"/>
              </w:rPr>
            </w:pPr>
            <w:r w:rsidRPr="00A01E2D">
              <w:rPr>
                <w:rFonts w:ascii="Calibri" w:eastAsia="Roboto" w:hAnsi="Calibri" w:cs="Calibri"/>
                <w:shd w:val="clear" w:color="auto" w:fill="F9F9FE"/>
              </w:rPr>
              <w:t>Charaya et al 2023</w:t>
            </w:r>
          </w:p>
        </w:tc>
        <w:tc>
          <w:tcPr>
            <w:tcW w:w="2215" w:type="dxa"/>
          </w:tcPr>
          <w:p w14:paraId="5017B1ED" w14:textId="77777777" w:rsidR="00D14363" w:rsidRPr="00A01E2D" w:rsidRDefault="00D14363" w:rsidP="0088322D">
            <w:pPr>
              <w:rPr>
                <w:rFonts w:ascii="Calibri" w:hAnsi="Calibri" w:cs="Calibri"/>
              </w:rPr>
            </w:pPr>
            <w:r w:rsidRPr="00A01E2D">
              <w:rPr>
                <w:rFonts w:ascii="Calibri" w:hAnsi="Calibri" w:cs="Calibri"/>
              </w:rPr>
              <w:t>Random sequence generation (selection bias)</w:t>
            </w:r>
          </w:p>
        </w:tc>
        <w:tc>
          <w:tcPr>
            <w:tcW w:w="1475" w:type="dxa"/>
          </w:tcPr>
          <w:p w14:paraId="38119EFD"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170D0F74" w14:textId="77777777" w:rsidR="00D14363" w:rsidRPr="00A01E2D" w:rsidRDefault="00D14363" w:rsidP="0088322D">
            <w:pPr>
              <w:rPr>
                <w:rFonts w:ascii="Calibri" w:hAnsi="Calibri" w:cs="Calibri"/>
              </w:rPr>
            </w:pPr>
            <w:r w:rsidRPr="00A01E2D">
              <w:rPr>
                <w:rFonts w:ascii="Calibri" w:eastAsia="Roboto" w:hAnsi="Calibri" w:cs="Calibri"/>
                <w:shd w:val="clear" w:color="auto" w:fill="F9F9FE"/>
              </w:rPr>
              <w:t>Patients were randomized to a main group (standard therapy supplemented with dapagliflozin) or a control group (standard therapy for ADHF)</w:t>
            </w:r>
            <w:r w:rsidRPr="00A01E2D">
              <w:rPr>
                <w:rFonts w:ascii="Calibri" w:hAnsi="Calibri" w:cs="Calibri"/>
              </w:rPr>
              <w:t>.</w:t>
            </w:r>
          </w:p>
        </w:tc>
      </w:tr>
      <w:tr w:rsidR="00D14363" w:rsidRPr="00A01E2D" w14:paraId="13F305EE" w14:textId="77777777" w:rsidTr="0088322D">
        <w:trPr>
          <w:trHeight w:val="694"/>
        </w:trPr>
        <w:tc>
          <w:tcPr>
            <w:tcW w:w="2070" w:type="dxa"/>
            <w:vMerge/>
          </w:tcPr>
          <w:p w14:paraId="5AB1E500"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75AB1553" w14:textId="77777777" w:rsidR="00D14363" w:rsidRPr="00A01E2D" w:rsidRDefault="00D14363" w:rsidP="0088322D">
            <w:pPr>
              <w:rPr>
                <w:rFonts w:ascii="Calibri" w:hAnsi="Calibri" w:cs="Calibri"/>
              </w:rPr>
            </w:pPr>
            <w:r w:rsidRPr="00A01E2D">
              <w:rPr>
                <w:rFonts w:ascii="Calibri" w:hAnsi="Calibri" w:cs="Calibri"/>
              </w:rPr>
              <w:t>Allocation concealment (selection bias)</w:t>
            </w:r>
          </w:p>
        </w:tc>
        <w:tc>
          <w:tcPr>
            <w:tcW w:w="1475" w:type="dxa"/>
          </w:tcPr>
          <w:p w14:paraId="3F5E19AC"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180BB387" w14:textId="77777777" w:rsidR="00D14363" w:rsidRPr="00A01E2D" w:rsidRDefault="00D14363" w:rsidP="0088322D">
            <w:pPr>
              <w:rPr>
                <w:rFonts w:ascii="Calibri" w:hAnsi="Calibri" w:cs="Calibri"/>
              </w:rPr>
            </w:pPr>
            <w:r w:rsidRPr="00A01E2D">
              <w:rPr>
                <w:rFonts w:ascii="Calibri" w:eastAsia="Times New Roman" w:hAnsi="Calibri" w:cs="Calibri"/>
                <w:color w:val="0D0D0D"/>
                <w:highlight w:val="white"/>
              </w:rPr>
              <w:t>. Patients were randomized using a sealed envelope method</w:t>
            </w:r>
            <w:r w:rsidRPr="00A01E2D">
              <w:rPr>
                <w:rFonts w:ascii="Calibri" w:hAnsi="Calibri" w:cs="Calibri"/>
                <w:color w:val="0D0D0D"/>
                <w:highlight w:val="white"/>
              </w:rPr>
              <w:t>. Therefore, it's likely that allocation concealment was effectively implemented, minimizing biased allocation to interventions.</w:t>
            </w:r>
          </w:p>
        </w:tc>
      </w:tr>
      <w:tr w:rsidR="00D14363" w:rsidRPr="00A01E2D" w14:paraId="567B0997" w14:textId="77777777" w:rsidTr="0088322D">
        <w:trPr>
          <w:trHeight w:val="934"/>
        </w:trPr>
        <w:tc>
          <w:tcPr>
            <w:tcW w:w="2070" w:type="dxa"/>
            <w:vMerge/>
          </w:tcPr>
          <w:p w14:paraId="6D3744AA"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7C52195A" w14:textId="77777777" w:rsidR="00D14363" w:rsidRPr="00A01E2D" w:rsidRDefault="00D14363" w:rsidP="0088322D">
            <w:pPr>
              <w:rPr>
                <w:rFonts w:ascii="Calibri" w:hAnsi="Calibri" w:cs="Calibri"/>
              </w:rPr>
            </w:pPr>
            <w:r w:rsidRPr="00A01E2D">
              <w:rPr>
                <w:rFonts w:ascii="Calibri" w:hAnsi="Calibri" w:cs="Calibri"/>
              </w:rPr>
              <w:t>Blinding of participants and personnel (performance bias)</w:t>
            </w:r>
          </w:p>
        </w:tc>
        <w:tc>
          <w:tcPr>
            <w:tcW w:w="1475" w:type="dxa"/>
          </w:tcPr>
          <w:p w14:paraId="74A38B9A" w14:textId="77777777" w:rsidR="00D14363" w:rsidRPr="00A01E2D" w:rsidRDefault="00D14363" w:rsidP="0088322D">
            <w:pPr>
              <w:rPr>
                <w:rFonts w:ascii="Calibri" w:hAnsi="Calibri" w:cs="Calibri"/>
              </w:rPr>
            </w:pPr>
            <w:r w:rsidRPr="00A01E2D">
              <w:rPr>
                <w:rFonts w:ascii="Calibri" w:hAnsi="Calibri" w:cs="Calibri"/>
              </w:rPr>
              <w:t>unclear</w:t>
            </w:r>
          </w:p>
        </w:tc>
        <w:tc>
          <w:tcPr>
            <w:tcW w:w="5130" w:type="dxa"/>
            <w:gridSpan w:val="2"/>
          </w:tcPr>
          <w:p w14:paraId="412F812A" w14:textId="77777777" w:rsidR="00D14363" w:rsidRPr="00A01E2D" w:rsidRDefault="00D14363" w:rsidP="0088322D">
            <w:pPr>
              <w:rPr>
                <w:rFonts w:ascii="Calibri" w:hAnsi="Calibri" w:cs="Calibri"/>
              </w:rPr>
            </w:pPr>
            <w:r w:rsidRPr="00A01E2D">
              <w:rPr>
                <w:rFonts w:ascii="Calibri" w:eastAsia="Roboto" w:hAnsi="Calibri" w:cs="Calibri"/>
                <w:shd w:val="clear" w:color="auto" w:fill="F9F9FE"/>
              </w:rPr>
              <w:t>The study did not specify whether blinding of participants and personnel was implemented. There was no explicit mention of blinding in the study design or methodology</w:t>
            </w:r>
          </w:p>
        </w:tc>
      </w:tr>
      <w:tr w:rsidR="00D14363" w:rsidRPr="00A01E2D" w14:paraId="50B764CB" w14:textId="77777777" w:rsidTr="0088322D">
        <w:trPr>
          <w:trHeight w:val="922"/>
        </w:trPr>
        <w:tc>
          <w:tcPr>
            <w:tcW w:w="2070" w:type="dxa"/>
            <w:vMerge/>
          </w:tcPr>
          <w:p w14:paraId="492BBDD2"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2E1E0492" w14:textId="77777777" w:rsidR="00D14363" w:rsidRPr="00A01E2D" w:rsidRDefault="00D14363" w:rsidP="0088322D">
            <w:pPr>
              <w:rPr>
                <w:rFonts w:ascii="Calibri" w:hAnsi="Calibri" w:cs="Calibri"/>
              </w:rPr>
            </w:pPr>
            <w:r w:rsidRPr="00A01E2D">
              <w:rPr>
                <w:rFonts w:ascii="Calibri" w:hAnsi="Calibri" w:cs="Calibri"/>
              </w:rPr>
              <w:t>Blinding of outcome assessment (detection bias)</w:t>
            </w:r>
          </w:p>
        </w:tc>
        <w:tc>
          <w:tcPr>
            <w:tcW w:w="1475" w:type="dxa"/>
          </w:tcPr>
          <w:p w14:paraId="50A2225D" w14:textId="77777777" w:rsidR="00D14363" w:rsidRPr="00A01E2D" w:rsidRDefault="00D14363" w:rsidP="0088322D">
            <w:pPr>
              <w:rPr>
                <w:rFonts w:ascii="Calibri" w:hAnsi="Calibri" w:cs="Calibri"/>
              </w:rPr>
            </w:pPr>
            <w:r w:rsidRPr="00A01E2D">
              <w:rPr>
                <w:rFonts w:ascii="Calibri" w:hAnsi="Calibri" w:cs="Calibri"/>
              </w:rPr>
              <w:t>unclear</w:t>
            </w:r>
          </w:p>
        </w:tc>
        <w:tc>
          <w:tcPr>
            <w:tcW w:w="5130" w:type="dxa"/>
            <w:gridSpan w:val="2"/>
          </w:tcPr>
          <w:p w14:paraId="770D3501" w14:textId="77777777" w:rsidR="00D14363" w:rsidRPr="00A01E2D" w:rsidRDefault="00D14363" w:rsidP="0088322D">
            <w:pPr>
              <w:rPr>
                <w:rFonts w:ascii="Calibri" w:hAnsi="Calibri" w:cs="Calibri"/>
              </w:rPr>
            </w:pPr>
            <w:r w:rsidRPr="00A01E2D">
              <w:rPr>
                <w:rFonts w:ascii="Calibri" w:eastAsia="Roboto" w:hAnsi="Calibri" w:cs="Calibri"/>
                <w:shd w:val="clear" w:color="auto" w:fill="F9F9FE"/>
              </w:rPr>
              <w:t>The study did not provide explicit information on whether the outcome assessors were blinded to the intervention allocation. Without this information, it is unclear whether there was blinding of outcome assessors to reduce the risk of detection bias.</w:t>
            </w:r>
          </w:p>
        </w:tc>
      </w:tr>
      <w:tr w:rsidR="00D14363" w:rsidRPr="00A01E2D" w14:paraId="133D5572" w14:textId="77777777" w:rsidTr="0088322D">
        <w:trPr>
          <w:trHeight w:val="694"/>
        </w:trPr>
        <w:tc>
          <w:tcPr>
            <w:tcW w:w="2070" w:type="dxa"/>
            <w:vMerge/>
          </w:tcPr>
          <w:p w14:paraId="26A29C49"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47525C82" w14:textId="77777777" w:rsidR="00D14363" w:rsidRPr="00A01E2D" w:rsidRDefault="00D14363" w:rsidP="0088322D">
            <w:pPr>
              <w:rPr>
                <w:rFonts w:ascii="Calibri" w:hAnsi="Calibri" w:cs="Calibri"/>
              </w:rPr>
            </w:pPr>
            <w:r w:rsidRPr="00A01E2D">
              <w:rPr>
                <w:rFonts w:ascii="Calibri" w:hAnsi="Calibri" w:cs="Calibri"/>
              </w:rPr>
              <w:t>Incomplete outcome data (attrition bias)</w:t>
            </w:r>
          </w:p>
        </w:tc>
        <w:tc>
          <w:tcPr>
            <w:tcW w:w="1475" w:type="dxa"/>
          </w:tcPr>
          <w:p w14:paraId="3DB3C5B6"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34B4B2D5" w14:textId="77777777" w:rsidR="00D14363" w:rsidRPr="00A01E2D" w:rsidRDefault="00D14363" w:rsidP="0088322D">
            <w:pPr>
              <w:rPr>
                <w:rFonts w:ascii="Calibri" w:hAnsi="Calibri" w:cs="Calibri"/>
              </w:rPr>
            </w:pPr>
            <w:r w:rsidRPr="00A01E2D">
              <w:rPr>
                <w:rFonts w:ascii="Calibri" w:hAnsi="Calibri" w:cs="Calibri"/>
                <w:color w:val="0D0D0D"/>
                <w:highlight w:val="white"/>
              </w:rPr>
              <w:t>Incomplete outcome data were handled appropriately, minimizing the risk of attrition bias.</w:t>
            </w:r>
          </w:p>
        </w:tc>
      </w:tr>
      <w:tr w:rsidR="00D14363" w:rsidRPr="00A01E2D" w14:paraId="518F2408" w14:textId="77777777" w:rsidTr="0088322D">
        <w:trPr>
          <w:trHeight w:val="479"/>
        </w:trPr>
        <w:tc>
          <w:tcPr>
            <w:tcW w:w="2070" w:type="dxa"/>
            <w:vMerge/>
          </w:tcPr>
          <w:p w14:paraId="3303B581"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3056ED75" w14:textId="77777777" w:rsidR="00D14363" w:rsidRPr="00A01E2D" w:rsidRDefault="00D14363" w:rsidP="0088322D">
            <w:pPr>
              <w:rPr>
                <w:rFonts w:ascii="Calibri" w:hAnsi="Calibri" w:cs="Calibri"/>
              </w:rPr>
            </w:pPr>
            <w:r w:rsidRPr="00A01E2D">
              <w:rPr>
                <w:rFonts w:ascii="Calibri" w:hAnsi="Calibri" w:cs="Calibri"/>
              </w:rPr>
              <w:t>Selective reporting (reporting bias)</w:t>
            </w:r>
          </w:p>
        </w:tc>
        <w:tc>
          <w:tcPr>
            <w:tcW w:w="1475" w:type="dxa"/>
          </w:tcPr>
          <w:p w14:paraId="11E061F2"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681A3C7B" w14:textId="77777777" w:rsidR="00D14363" w:rsidRPr="00A01E2D" w:rsidRDefault="00D14363" w:rsidP="0088322D">
            <w:pPr>
              <w:rPr>
                <w:rFonts w:ascii="Calibri" w:hAnsi="Calibri" w:cs="Calibri"/>
              </w:rPr>
            </w:pPr>
            <w:r w:rsidRPr="00A01E2D">
              <w:rPr>
                <w:rFonts w:ascii="Calibri" w:hAnsi="Calibri" w:cs="Calibri"/>
                <w:color w:val="0D0D0D"/>
                <w:highlight w:val="white"/>
              </w:rPr>
              <w:t>There is no evidence of selective outcome reporting, reducing the risk of reporting bias.</w:t>
            </w:r>
          </w:p>
        </w:tc>
      </w:tr>
      <w:tr w:rsidR="00D14363" w:rsidRPr="00A01E2D" w14:paraId="75A876B1" w14:textId="77777777" w:rsidTr="0088322D">
        <w:trPr>
          <w:trHeight w:val="863"/>
        </w:trPr>
        <w:tc>
          <w:tcPr>
            <w:tcW w:w="2070" w:type="dxa"/>
            <w:vMerge/>
          </w:tcPr>
          <w:p w14:paraId="7B662F94"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1A3C3774" w14:textId="77777777" w:rsidR="00D14363" w:rsidRPr="00A01E2D" w:rsidRDefault="00D14363" w:rsidP="0088322D">
            <w:pPr>
              <w:rPr>
                <w:rFonts w:ascii="Calibri" w:hAnsi="Calibri" w:cs="Calibri"/>
              </w:rPr>
            </w:pPr>
            <w:r w:rsidRPr="00A01E2D">
              <w:rPr>
                <w:rFonts w:ascii="Calibri" w:hAnsi="Calibri" w:cs="Calibri"/>
              </w:rPr>
              <w:t>Other bias</w:t>
            </w:r>
          </w:p>
        </w:tc>
        <w:tc>
          <w:tcPr>
            <w:tcW w:w="1475" w:type="dxa"/>
          </w:tcPr>
          <w:p w14:paraId="13282C31"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07341F7B" w14:textId="77777777" w:rsidR="00D14363" w:rsidRPr="00A01E2D" w:rsidRDefault="00D14363" w:rsidP="0088322D">
            <w:pPr>
              <w:rPr>
                <w:rFonts w:ascii="Calibri" w:hAnsi="Calibri" w:cs="Calibri"/>
              </w:rPr>
            </w:pPr>
            <w:r w:rsidRPr="00A01E2D">
              <w:rPr>
                <w:rFonts w:ascii="Calibri" w:hAnsi="Calibri" w:cs="Calibri"/>
                <w:color w:val="0D0D0D"/>
                <w:highlight w:val="white"/>
              </w:rPr>
              <w:t>No other biases were identified in the study that could significantly impact the results.</w:t>
            </w:r>
          </w:p>
        </w:tc>
      </w:tr>
      <w:tr w:rsidR="00D14363" w:rsidRPr="00A01E2D" w14:paraId="4CE2E012" w14:textId="77777777" w:rsidTr="0088322D">
        <w:trPr>
          <w:trHeight w:val="910"/>
        </w:trPr>
        <w:tc>
          <w:tcPr>
            <w:tcW w:w="2070" w:type="dxa"/>
            <w:vMerge w:val="restart"/>
          </w:tcPr>
          <w:p w14:paraId="5ADE494E" w14:textId="77777777" w:rsidR="00D14363" w:rsidRPr="00A01E2D" w:rsidRDefault="00D14363" w:rsidP="0088322D">
            <w:pPr>
              <w:rPr>
                <w:rFonts w:ascii="Calibri" w:hAnsi="Calibri" w:cs="Calibri"/>
              </w:rPr>
            </w:pPr>
            <w:r w:rsidRPr="00A01E2D">
              <w:rPr>
                <w:rFonts w:ascii="Calibri" w:hAnsi="Calibri" w:cs="Calibri"/>
              </w:rPr>
              <w:t>K Charaya et al 2023</w:t>
            </w:r>
          </w:p>
        </w:tc>
        <w:tc>
          <w:tcPr>
            <w:tcW w:w="2215" w:type="dxa"/>
          </w:tcPr>
          <w:p w14:paraId="1CAF097C" w14:textId="77777777" w:rsidR="00D14363" w:rsidRPr="00A01E2D" w:rsidRDefault="00D14363" w:rsidP="0088322D">
            <w:pPr>
              <w:rPr>
                <w:rFonts w:ascii="Calibri" w:hAnsi="Calibri" w:cs="Calibri"/>
              </w:rPr>
            </w:pPr>
            <w:r w:rsidRPr="00A01E2D">
              <w:rPr>
                <w:rFonts w:ascii="Calibri" w:hAnsi="Calibri" w:cs="Calibri"/>
              </w:rPr>
              <w:t>Random sequence generation (selection bias)</w:t>
            </w:r>
          </w:p>
        </w:tc>
        <w:tc>
          <w:tcPr>
            <w:tcW w:w="1475" w:type="dxa"/>
          </w:tcPr>
          <w:p w14:paraId="020B8CDA"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10274085" w14:textId="77777777" w:rsidR="00D14363" w:rsidRPr="00A01E2D" w:rsidRDefault="00D14363" w:rsidP="0088322D">
            <w:pPr>
              <w:rPr>
                <w:rFonts w:ascii="Calibri" w:hAnsi="Calibri" w:cs="Calibri"/>
              </w:rPr>
            </w:pPr>
            <w:r w:rsidRPr="00A01E2D">
              <w:rPr>
                <w:rFonts w:ascii="Calibri" w:hAnsi="Calibri" w:cs="Calibri"/>
              </w:rPr>
              <w:t>Subjects were randomly assigned to the Dapagliflozin or placebo group.</w:t>
            </w:r>
          </w:p>
        </w:tc>
      </w:tr>
      <w:tr w:rsidR="00D14363" w:rsidRPr="00A01E2D" w14:paraId="1DE45560" w14:textId="77777777" w:rsidTr="0088322D">
        <w:trPr>
          <w:trHeight w:val="1161"/>
        </w:trPr>
        <w:tc>
          <w:tcPr>
            <w:tcW w:w="2070" w:type="dxa"/>
            <w:vMerge/>
          </w:tcPr>
          <w:p w14:paraId="36BAF465"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3D3EA913" w14:textId="77777777" w:rsidR="00D14363" w:rsidRPr="00A01E2D" w:rsidRDefault="00D14363" w:rsidP="0088322D">
            <w:pPr>
              <w:rPr>
                <w:rFonts w:ascii="Calibri" w:hAnsi="Calibri" w:cs="Calibri"/>
              </w:rPr>
            </w:pPr>
            <w:r w:rsidRPr="00A01E2D">
              <w:rPr>
                <w:rFonts w:ascii="Calibri" w:hAnsi="Calibri" w:cs="Calibri"/>
              </w:rPr>
              <w:t>Allocation concealment (selection bias)</w:t>
            </w:r>
          </w:p>
        </w:tc>
        <w:tc>
          <w:tcPr>
            <w:tcW w:w="1475" w:type="dxa"/>
          </w:tcPr>
          <w:p w14:paraId="27E90456"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31582731" w14:textId="77777777" w:rsidR="00D14363" w:rsidRPr="00A01E2D" w:rsidRDefault="00D14363" w:rsidP="0088322D">
            <w:pPr>
              <w:rPr>
                <w:rFonts w:ascii="Calibri" w:hAnsi="Calibri" w:cs="Calibri"/>
              </w:rPr>
            </w:pPr>
            <w:r w:rsidRPr="00A01E2D">
              <w:rPr>
                <w:rFonts w:ascii="Calibri" w:hAnsi="Calibri" w:cs="Calibri"/>
                <w:color w:val="0D0D0D"/>
                <w:highlight w:val="white"/>
              </w:rPr>
              <w:t>Although the allocation concealment process was not explicitly described, the trial was double-blind, and patients and personnel were unaware of individual patient identification and treatment assignments. Therefore, it's likely that allocation concealment was effectively implemented, minimizing biased allocation to interventions.</w:t>
            </w:r>
          </w:p>
        </w:tc>
      </w:tr>
      <w:tr w:rsidR="00D14363" w:rsidRPr="00A01E2D" w14:paraId="6A89AEC7" w14:textId="77777777" w:rsidTr="0088322D">
        <w:trPr>
          <w:trHeight w:val="922"/>
        </w:trPr>
        <w:tc>
          <w:tcPr>
            <w:tcW w:w="2070" w:type="dxa"/>
            <w:vMerge/>
          </w:tcPr>
          <w:p w14:paraId="5BABFDCB"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70343E3E" w14:textId="77777777" w:rsidR="00D14363" w:rsidRPr="00A01E2D" w:rsidRDefault="00D14363" w:rsidP="0088322D">
            <w:pPr>
              <w:rPr>
                <w:rFonts w:ascii="Calibri" w:hAnsi="Calibri" w:cs="Calibri"/>
              </w:rPr>
            </w:pPr>
            <w:r w:rsidRPr="00A01E2D">
              <w:rPr>
                <w:rFonts w:ascii="Calibri" w:hAnsi="Calibri" w:cs="Calibri"/>
              </w:rPr>
              <w:t>Blinding of participants and personnel (performance bias)</w:t>
            </w:r>
          </w:p>
        </w:tc>
        <w:tc>
          <w:tcPr>
            <w:tcW w:w="1475" w:type="dxa"/>
          </w:tcPr>
          <w:p w14:paraId="1F44C723"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2C9851DF" w14:textId="77777777" w:rsidR="00D14363" w:rsidRPr="00A01E2D" w:rsidRDefault="00D14363" w:rsidP="0088322D">
            <w:pPr>
              <w:rPr>
                <w:rFonts w:ascii="Calibri" w:hAnsi="Calibri" w:cs="Calibri"/>
              </w:rPr>
            </w:pPr>
            <w:r w:rsidRPr="00A01E2D">
              <w:rPr>
                <w:rFonts w:ascii="Calibri" w:hAnsi="Calibri" w:cs="Calibri"/>
              </w:rPr>
              <w:t>The study was described as "double-blind," indicating that both participants and personnel were blinded to the treatment allocation.</w:t>
            </w:r>
          </w:p>
        </w:tc>
      </w:tr>
      <w:tr w:rsidR="00D14363" w:rsidRPr="00A01E2D" w14:paraId="413FDC88" w14:textId="77777777" w:rsidTr="0088322D">
        <w:trPr>
          <w:trHeight w:val="934"/>
        </w:trPr>
        <w:tc>
          <w:tcPr>
            <w:tcW w:w="2070" w:type="dxa"/>
            <w:vMerge/>
          </w:tcPr>
          <w:p w14:paraId="3F02EF2B"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6E9E2D85" w14:textId="77777777" w:rsidR="00D14363" w:rsidRPr="00A01E2D" w:rsidRDefault="00D14363" w:rsidP="0088322D">
            <w:pPr>
              <w:rPr>
                <w:rFonts w:ascii="Calibri" w:hAnsi="Calibri" w:cs="Calibri"/>
              </w:rPr>
            </w:pPr>
            <w:r w:rsidRPr="00A01E2D">
              <w:rPr>
                <w:rFonts w:ascii="Calibri" w:hAnsi="Calibri" w:cs="Calibri"/>
              </w:rPr>
              <w:t>Blinding of outcome assessment (detection bias)</w:t>
            </w:r>
          </w:p>
        </w:tc>
        <w:tc>
          <w:tcPr>
            <w:tcW w:w="1475" w:type="dxa"/>
          </w:tcPr>
          <w:p w14:paraId="45452C8B"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09CAB9A0" w14:textId="77777777" w:rsidR="00D14363" w:rsidRPr="00A01E2D" w:rsidRDefault="00D14363" w:rsidP="0088322D">
            <w:pPr>
              <w:rPr>
                <w:rFonts w:ascii="Calibri" w:hAnsi="Calibri" w:cs="Calibri"/>
              </w:rPr>
            </w:pPr>
            <w:proofErr w:type="spellStart"/>
            <w:r w:rsidRPr="00A01E2D">
              <w:rPr>
                <w:rFonts w:ascii="Calibri" w:hAnsi="Calibri" w:cs="Calibri"/>
                <w:color w:val="0D0D0D"/>
                <w:highlight w:val="white"/>
              </w:rPr>
              <w:t>tTe</w:t>
            </w:r>
            <w:proofErr w:type="spellEnd"/>
            <w:r w:rsidRPr="00A01E2D">
              <w:rPr>
                <w:rFonts w:ascii="Calibri" w:hAnsi="Calibri" w:cs="Calibri"/>
                <w:color w:val="0D0D0D"/>
                <w:highlight w:val="white"/>
              </w:rPr>
              <w:t xml:space="preserve"> study was "double-blind," which typically includes blinding of outcome assessors, decreasing the risk of detection bias.</w:t>
            </w:r>
          </w:p>
        </w:tc>
      </w:tr>
      <w:tr w:rsidR="00D14363" w:rsidRPr="00A01E2D" w14:paraId="663AAA4D" w14:textId="77777777" w:rsidTr="0088322D">
        <w:trPr>
          <w:trHeight w:val="694"/>
        </w:trPr>
        <w:tc>
          <w:tcPr>
            <w:tcW w:w="2070" w:type="dxa"/>
            <w:vMerge/>
          </w:tcPr>
          <w:p w14:paraId="49FC2A18"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69E7A8A4" w14:textId="77777777" w:rsidR="00D14363" w:rsidRPr="00A01E2D" w:rsidRDefault="00D14363" w:rsidP="0088322D">
            <w:pPr>
              <w:rPr>
                <w:rFonts w:ascii="Calibri" w:hAnsi="Calibri" w:cs="Calibri"/>
              </w:rPr>
            </w:pPr>
            <w:r w:rsidRPr="00A01E2D">
              <w:rPr>
                <w:rFonts w:ascii="Calibri" w:hAnsi="Calibri" w:cs="Calibri"/>
              </w:rPr>
              <w:t>Incomplete outcome data (attrition bias)</w:t>
            </w:r>
          </w:p>
        </w:tc>
        <w:tc>
          <w:tcPr>
            <w:tcW w:w="1475" w:type="dxa"/>
          </w:tcPr>
          <w:p w14:paraId="773D982E"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11041F8A" w14:textId="77777777" w:rsidR="00D14363" w:rsidRPr="00A01E2D" w:rsidRDefault="00D14363" w:rsidP="0088322D">
            <w:pPr>
              <w:rPr>
                <w:rFonts w:ascii="Calibri" w:hAnsi="Calibri" w:cs="Calibri"/>
              </w:rPr>
            </w:pPr>
            <w:r w:rsidRPr="00A01E2D">
              <w:rPr>
                <w:rFonts w:ascii="Calibri" w:hAnsi="Calibri" w:cs="Calibri"/>
                <w:color w:val="0D0D0D"/>
                <w:highlight w:val="white"/>
              </w:rPr>
              <w:t>Incomplete outcome data were handled appropriately, minimizing the risk of attrition bias.</w:t>
            </w:r>
          </w:p>
        </w:tc>
      </w:tr>
      <w:tr w:rsidR="00D14363" w:rsidRPr="00A01E2D" w14:paraId="7D361013" w14:textId="77777777" w:rsidTr="0088322D">
        <w:trPr>
          <w:trHeight w:val="694"/>
        </w:trPr>
        <w:tc>
          <w:tcPr>
            <w:tcW w:w="2070" w:type="dxa"/>
            <w:vMerge/>
          </w:tcPr>
          <w:p w14:paraId="73A43C83"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7EB2670C" w14:textId="77777777" w:rsidR="00D14363" w:rsidRPr="00A01E2D" w:rsidRDefault="00D14363" w:rsidP="0088322D">
            <w:pPr>
              <w:rPr>
                <w:rFonts w:ascii="Calibri" w:hAnsi="Calibri" w:cs="Calibri"/>
              </w:rPr>
            </w:pPr>
            <w:r w:rsidRPr="00A01E2D">
              <w:rPr>
                <w:rFonts w:ascii="Calibri" w:hAnsi="Calibri" w:cs="Calibri"/>
              </w:rPr>
              <w:t>Selective reporting (reporting bias)</w:t>
            </w:r>
          </w:p>
        </w:tc>
        <w:tc>
          <w:tcPr>
            <w:tcW w:w="1475" w:type="dxa"/>
          </w:tcPr>
          <w:p w14:paraId="1D282222"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27B2460C" w14:textId="77777777" w:rsidR="00D14363" w:rsidRPr="00A01E2D" w:rsidRDefault="00D14363" w:rsidP="0088322D">
            <w:pPr>
              <w:rPr>
                <w:rFonts w:ascii="Calibri" w:hAnsi="Calibri" w:cs="Calibri"/>
              </w:rPr>
            </w:pPr>
            <w:r w:rsidRPr="00A01E2D">
              <w:rPr>
                <w:rFonts w:ascii="Calibri" w:hAnsi="Calibri" w:cs="Calibri"/>
                <w:color w:val="0D0D0D"/>
                <w:highlight w:val="white"/>
              </w:rPr>
              <w:t>There is no evidence of selective outcome reporting, reducing the risk of reporting bias.</w:t>
            </w:r>
          </w:p>
        </w:tc>
      </w:tr>
      <w:tr w:rsidR="00D14363" w:rsidRPr="00A01E2D" w14:paraId="2245CC50" w14:textId="77777777" w:rsidTr="0088322D">
        <w:trPr>
          <w:trHeight w:val="239"/>
        </w:trPr>
        <w:tc>
          <w:tcPr>
            <w:tcW w:w="2070" w:type="dxa"/>
            <w:vMerge/>
          </w:tcPr>
          <w:p w14:paraId="1E13A151" w14:textId="77777777" w:rsidR="00D14363" w:rsidRPr="00A01E2D" w:rsidRDefault="00D14363" w:rsidP="0088322D">
            <w:pPr>
              <w:widowControl w:val="0"/>
              <w:pBdr>
                <w:top w:val="nil"/>
                <w:left w:val="nil"/>
                <w:bottom w:val="nil"/>
                <w:right w:val="nil"/>
                <w:between w:val="nil"/>
              </w:pBdr>
              <w:spacing w:line="276" w:lineRule="auto"/>
              <w:rPr>
                <w:rFonts w:ascii="Calibri" w:hAnsi="Calibri" w:cs="Calibri"/>
              </w:rPr>
            </w:pPr>
          </w:p>
        </w:tc>
        <w:tc>
          <w:tcPr>
            <w:tcW w:w="2215" w:type="dxa"/>
          </w:tcPr>
          <w:p w14:paraId="72205001" w14:textId="77777777" w:rsidR="00D14363" w:rsidRPr="00A01E2D" w:rsidRDefault="00D14363" w:rsidP="0088322D">
            <w:pPr>
              <w:rPr>
                <w:rFonts w:ascii="Calibri" w:hAnsi="Calibri" w:cs="Calibri"/>
              </w:rPr>
            </w:pPr>
            <w:r w:rsidRPr="00A01E2D">
              <w:rPr>
                <w:rFonts w:ascii="Calibri" w:hAnsi="Calibri" w:cs="Calibri"/>
              </w:rPr>
              <w:t>Other bias</w:t>
            </w:r>
          </w:p>
        </w:tc>
        <w:tc>
          <w:tcPr>
            <w:tcW w:w="1475" w:type="dxa"/>
          </w:tcPr>
          <w:p w14:paraId="5CAA1D50"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05337616" w14:textId="77777777" w:rsidR="00D14363" w:rsidRPr="00A01E2D" w:rsidRDefault="00D14363" w:rsidP="0088322D">
            <w:pPr>
              <w:rPr>
                <w:rFonts w:ascii="Calibri" w:hAnsi="Calibri" w:cs="Calibri"/>
                <w:color w:val="0D0D0D"/>
                <w:highlight w:val="white"/>
              </w:rPr>
            </w:pPr>
            <w:r w:rsidRPr="00A01E2D">
              <w:rPr>
                <w:rFonts w:ascii="Calibri" w:hAnsi="Calibri" w:cs="Calibri"/>
                <w:color w:val="0D0D0D"/>
                <w:highlight w:val="white"/>
              </w:rPr>
              <w:t>No other biases were identified in the study that could significantly impact the results.</w:t>
            </w:r>
          </w:p>
        </w:tc>
      </w:tr>
      <w:tr w:rsidR="00D14363" w:rsidRPr="00A01E2D" w14:paraId="22C44387" w14:textId="77777777" w:rsidTr="0088322D">
        <w:trPr>
          <w:trHeight w:val="239"/>
        </w:trPr>
        <w:tc>
          <w:tcPr>
            <w:tcW w:w="2070" w:type="dxa"/>
          </w:tcPr>
          <w:p w14:paraId="6ABBD3E1" w14:textId="77777777" w:rsidR="00D14363" w:rsidRPr="00A01E2D" w:rsidRDefault="00D14363" w:rsidP="0088322D">
            <w:pPr>
              <w:rPr>
                <w:rFonts w:ascii="Calibri" w:hAnsi="Calibri" w:cs="Calibri"/>
              </w:rPr>
            </w:pPr>
            <w:r w:rsidRPr="00A01E2D">
              <w:rPr>
                <w:rFonts w:ascii="Calibri" w:hAnsi="Calibri" w:cs="Calibri"/>
              </w:rPr>
              <w:t>Emara et al 2023</w:t>
            </w:r>
          </w:p>
        </w:tc>
        <w:tc>
          <w:tcPr>
            <w:tcW w:w="2215" w:type="dxa"/>
          </w:tcPr>
          <w:p w14:paraId="42BC4F22" w14:textId="77777777" w:rsidR="00D14363" w:rsidRPr="00A01E2D" w:rsidRDefault="00D14363" w:rsidP="0088322D">
            <w:pPr>
              <w:rPr>
                <w:rFonts w:ascii="Calibri" w:hAnsi="Calibri" w:cs="Calibri"/>
              </w:rPr>
            </w:pPr>
            <w:r w:rsidRPr="00A01E2D">
              <w:rPr>
                <w:rFonts w:ascii="Calibri" w:hAnsi="Calibri" w:cs="Calibri"/>
              </w:rPr>
              <w:t>Random sequence generation (selection bias)</w:t>
            </w:r>
          </w:p>
        </w:tc>
        <w:tc>
          <w:tcPr>
            <w:tcW w:w="1475" w:type="dxa"/>
          </w:tcPr>
          <w:p w14:paraId="4D349083"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7498BE2A" w14:textId="77777777" w:rsidR="00D14363" w:rsidRPr="00A01E2D" w:rsidRDefault="00D14363" w:rsidP="0088322D">
            <w:pPr>
              <w:rPr>
                <w:rFonts w:ascii="Calibri" w:hAnsi="Calibri" w:cs="Calibri"/>
                <w:color w:val="0D0D0D"/>
                <w:highlight w:val="white"/>
              </w:rPr>
            </w:pPr>
            <w:r w:rsidRPr="00A01E2D">
              <w:rPr>
                <w:rFonts w:ascii="Calibri" w:eastAsia="Roboto" w:hAnsi="Calibri" w:cs="Calibri"/>
                <w:shd w:val="clear" w:color="auto" w:fill="F9F9FE"/>
              </w:rPr>
              <w:t xml:space="preserve">Eligible patients were randomized in a 1:1 ratio to receive either dapagliflozin or placebo. </w:t>
            </w:r>
            <w:r w:rsidRPr="00A01E2D">
              <w:rPr>
                <w:rFonts w:ascii="Calibri" w:hAnsi="Calibri" w:cs="Calibri"/>
              </w:rPr>
              <w:t>.</w:t>
            </w:r>
          </w:p>
        </w:tc>
      </w:tr>
      <w:tr w:rsidR="00D14363" w:rsidRPr="00A01E2D" w14:paraId="79764204" w14:textId="77777777" w:rsidTr="0088322D">
        <w:trPr>
          <w:trHeight w:val="239"/>
        </w:trPr>
        <w:tc>
          <w:tcPr>
            <w:tcW w:w="2070" w:type="dxa"/>
          </w:tcPr>
          <w:p w14:paraId="5E5F45AB" w14:textId="77777777" w:rsidR="00D14363" w:rsidRPr="00A01E2D" w:rsidRDefault="00D14363" w:rsidP="0088322D">
            <w:pPr>
              <w:rPr>
                <w:rFonts w:ascii="Calibri" w:hAnsi="Calibri" w:cs="Calibri"/>
              </w:rPr>
            </w:pPr>
          </w:p>
        </w:tc>
        <w:tc>
          <w:tcPr>
            <w:tcW w:w="2215" w:type="dxa"/>
          </w:tcPr>
          <w:p w14:paraId="080090BC" w14:textId="77777777" w:rsidR="00D14363" w:rsidRPr="00A01E2D" w:rsidRDefault="00D14363" w:rsidP="0088322D">
            <w:pPr>
              <w:rPr>
                <w:rFonts w:ascii="Calibri" w:hAnsi="Calibri" w:cs="Calibri"/>
              </w:rPr>
            </w:pPr>
            <w:r w:rsidRPr="00A01E2D">
              <w:rPr>
                <w:rFonts w:ascii="Calibri" w:hAnsi="Calibri" w:cs="Calibri"/>
              </w:rPr>
              <w:t>Allocation concealment (selection bias)</w:t>
            </w:r>
          </w:p>
        </w:tc>
        <w:tc>
          <w:tcPr>
            <w:tcW w:w="1475" w:type="dxa"/>
          </w:tcPr>
          <w:p w14:paraId="18BD2715"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2B911F9B" w14:textId="77777777" w:rsidR="00D14363" w:rsidRPr="00A01E2D" w:rsidRDefault="00D14363" w:rsidP="0088322D">
            <w:pPr>
              <w:rPr>
                <w:rFonts w:ascii="Calibri" w:hAnsi="Calibri" w:cs="Calibri"/>
              </w:rPr>
            </w:pPr>
            <w:r w:rsidRPr="00A01E2D">
              <w:rPr>
                <w:rFonts w:ascii="Calibri" w:eastAsia="Roboto" w:hAnsi="Calibri" w:cs="Calibri"/>
                <w:color w:val="0D0D0D"/>
                <w:shd w:val="clear" w:color="auto" w:fill="F9F9FE"/>
              </w:rPr>
              <w:t xml:space="preserve"> The randomization schedule was concealed in sequentially numbered envelopes, indicating allocation concealment was implemented. </w:t>
            </w:r>
            <w:r w:rsidRPr="00A01E2D">
              <w:rPr>
                <w:rFonts w:ascii="Calibri" w:hAnsi="Calibri" w:cs="Calibri"/>
                <w:color w:val="0D0D0D"/>
                <w:highlight w:val="white"/>
              </w:rPr>
              <w:t xml:space="preserve">Therefore, allocation concealment was effectively </w:t>
            </w:r>
            <w:r w:rsidRPr="00A01E2D">
              <w:rPr>
                <w:rFonts w:ascii="Calibri" w:hAnsi="Calibri" w:cs="Calibri"/>
                <w:color w:val="0D0D0D"/>
                <w:highlight w:val="white"/>
              </w:rPr>
              <w:lastRenderedPageBreak/>
              <w:t>implemented, minimizing biased allocation to interventions.</w:t>
            </w:r>
          </w:p>
        </w:tc>
      </w:tr>
      <w:tr w:rsidR="00D14363" w:rsidRPr="00A01E2D" w14:paraId="5918D791" w14:textId="77777777" w:rsidTr="0088322D">
        <w:trPr>
          <w:trHeight w:val="239"/>
        </w:trPr>
        <w:tc>
          <w:tcPr>
            <w:tcW w:w="2070" w:type="dxa"/>
          </w:tcPr>
          <w:p w14:paraId="48CF82F2" w14:textId="77777777" w:rsidR="00D14363" w:rsidRPr="00A01E2D" w:rsidRDefault="00D14363" w:rsidP="0088322D">
            <w:pPr>
              <w:rPr>
                <w:rFonts w:ascii="Calibri" w:hAnsi="Calibri" w:cs="Calibri"/>
              </w:rPr>
            </w:pPr>
          </w:p>
        </w:tc>
        <w:tc>
          <w:tcPr>
            <w:tcW w:w="2215" w:type="dxa"/>
          </w:tcPr>
          <w:p w14:paraId="5BDF628B" w14:textId="77777777" w:rsidR="00D14363" w:rsidRPr="00A01E2D" w:rsidRDefault="00D14363" w:rsidP="0088322D">
            <w:pPr>
              <w:rPr>
                <w:rFonts w:ascii="Calibri" w:hAnsi="Calibri" w:cs="Calibri"/>
              </w:rPr>
            </w:pPr>
            <w:r w:rsidRPr="00A01E2D">
              <w:rPr>
                <w:rFonts w:ascii="Calibri" w:hAnsi="Calibri" w:cs="Calibri"/>
              </w:rPr>
              <w:t>Blinding of participants and personnel (performance bias)</w:t>
            </w:r>
          </w:p>
        </w:tc>
        <w:tc>
          <w:tcPr>
            <w:tcW w:w="1475" w:type="dxa"/>
          </w:tcPr>
          <w:p w14:paraId="23D4462A"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219480AB" w14:textId="77777777" w:rsidR="00D14363" w:rsidRPr="00A01E2D" w:rsidRDefault="00D14363" w:rsidP="0088322D">
            <w:pPr>
              <w:shd w:val="clear" w:color="auto" w:fill="F9F9FE"/>
              <w:spacing w:before="120" w:after="120"/>
              <w:rPr>
                <w:rFonts w:ascii="Calibri" w:eastAsia="Roboto" w:hAnsi="Calibri" w:cs="Calibri"/>
                <w:color w:val="0D0D0D"/>
                <w:highlight w:val="white"/>
              </w:rPr>
            </w:pPr>
            <w:r w:rsidRPr="00A01E2D">
              <w:rPr>
                <w:rFonts w:ascii="Calibri" w:eastAsia="Roboto" w:hAnsi="Calibri" w:cs="Calibri"/>
                <w:color w:val="0D0D0D"/>
                <w:highlight w:val="white"/>
              </w:rPr>
              <w:t xml:space="preserve">The study mentions that treatment assignment was masked from all patients and care </w:t>
            </w:r>
            <w:proofErr w:type="gramStart"/>
            <w:r w:rsidRPr="00A01E2D">
              <w:rPr>
                <w:rFonts w:ascii="Calibri" w:eastAsia="Roboto" w:hAnsi="Calibri" w:cs="Calibri"/>
                <w:color w:val="0D0D0D"/>
                <w:highlight w:val="white"/>
              </w:rPr>
              <w:t>providers  indicating</w:t>
            </w:r>
            <w:proofErr w:type="gramEnd"/>
            <w:r w:rsidRPr="00A01E2D">
              <w:rPr>
                <w:rFonts w:ascii="Calibri" w:eastAsia="Roboto" w:hAnsi="Calibri" w:cs="Calibri"/>
                <w:color w:val="0D0D0D"/>
                <w:highlight w:val="white"/>
              </w:rPr>
              <w:t xml:space="preserve"> blinding of participants and personnel.</w:t>
            </w:r>
          </w:p>
        </w:tc>
      </w:tr>
      <w:tr w:rsidR="00D14363" w:rsidRPr="00A01E2D" w14:paraId="3CE60FB1" w14:textId="77777777" w:rsidTr="0088322D">
        <w:trPr>
          <w:trHeight w:val="239"/>
        </w:trPr>
        <w:tc>
          <w:tcPr>
            <w:tcW w:w="2070" w:type="dxa"/>
          </w:tcPr>
          <w:p w14:paraId="2912BF67" w14:textId="77777777" w:rsidR="00D14363" w:rsidRPr="00A01E2D" w:rsidRDefault="00D14363" w:rsidP="0088322D">
            <w:pPr>
              <w:rPr>
                <w:rFonts w:ascii="Calibri" w:hAnsi="Calibri" w:cs="Calibri"/>
              </w:rPr>
            </w:pPr>
          </w:p>
        </w:tc>
        <w:tc>
          <w:tcPr>
            <w:tcW w:w="2215" w:type="dxa"/>
          </w:tcPr>
          <w:p w14:paraId="4F459135" w14:textId="77777777" w:rsidR="00D14363" w:rsidRPr="00A01E2D" w:rsidRDefault="00D14363" w:rsidP="0088322D">
            <w:pPr>
              <w:rPr>
                <w:rFonts w:ascii="Calibri" w:hAnsi="Calibri" w:cs="Calibri"/>
              </w:rPr>
            </w:pPr>
            <w:r w:rsidRPr="00A01E2D">
              <w:rPr>
                <w:rFonts w:ascii="Calibri" w:hAnsi="Calibri" w:cs="Calibri"/>
              </w:rPr>
              <w:t>Blinding of outcome assessment (detection bias)</w:t>
            </w:r>
          </w:p>
        </w:tc>
        <w:tc>
          <w:tcPr>
            <w:tcW w:w="1475" w:type="dxa"/>
          </w:tcPr>
          <w:p w14:paraId="3AE08056"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51A8342A" w14:textId="77777777" w:rsidR="00D14363" w:rsidRPr="00A01E2D" w:rsidRDefault="00D14363" w:rsidP="0088322D">
            <w:pPr>
              <w:shd w:val="clear" w:color="auto" w:fill="F9F9FE"/>
              <w:spacing w:before="120" w:after="120"/>
              <w:rPr>
                <w:rFonts w:ascii="Calibri" w:hAnsi="Calibri" w:cs="Calibri"/>
              </w:rPr>
            </w:pPr>
            <w:r w:rsidRPr="00A01E2D">
              <w:rPr>
                <w:rFonts w:ascii="Calibri" w:eastAsia="Roboto" w:hAnsi="Calibri" w:cs="Calibri"/>
                <w:color w:val="0D0D0D"/>
                <w:highlight w:val="white"/>
              </w:rPr>
              <w:t>The outcome assessment was undertaken by a qualified researcher who was not involved in patient care indicating blinding of outcome assessment.</w:t>
            </w:r>
          </w:p>
        </w:tc>
      </w:tr>
      <w:tr w:rsidR="00D14363" w:rsidRPr="00A01E2D" w14:paraId="1825BCEB" w14:textId="77777777" w:rsidTr="0088322D">
        <w:trPr>
          <w:trHeight w:val="239"/>
        </w:trPr>
        <w:tc>
          <w:tcPr>
            <w:tcW w:w="2070" w:type="dxa"/>
          </w:tcPr>
          <w:p w14:paraId="60F4CA5F" w14:textId="77777777" w:rsidR="00D14363" w:rsidRPr="00A01E2D" w:rsidRDefault="00D14363" w:rsidP="0088322D">
            <w:pPr>
              <w:rPr>
                <w:rFonts w:ascii="Calibri" w:hAnsi="Calibri" w:cs="Calibri"/>
              </w:rPr>
            </w:pPr>
          </w:p>
        </w:tc>
        <w:tc>
          <w:tcPr>
            <w:tcW w:w="2215" w:type="dxa"/>
          </w:tcPr>
          <w:p w14:paraId="2A048CE2" w14:textId="77777777" w:rsidR="00D14363" w:rsidRPr="00A01E2D" w:rsidRDefault="00D14363" w:rsidP="0088322D">
            <w:pPr>
              <w:rPr>
                <w:rFonts w:ascii="Calibri" w:hAnsi="Calibri" w:cs="Calibri"/>
              </w:rPr>
            </w:pPr>
            <w:r w:rsidRPr="00A01E2D">
              <w:rPr>
                <w:rFonts w:ascii="Calibri" w:hAnsi="Calibri" w:cs="Calibri"/>
              </w:rPr>
              <w:t>Incomplete outcome data (attrition bias)</w:t>
            </w:r>
          </w:p>
        </w:tc>
        <w:tc>
          <w:tcPr>
            <w:tcW w:w="1475" w:type="dxa"/>
          </w:tcPr>
          <w:p w14:paraId="0B9D82EF"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34B4D395" w14:textId="77777777" w:rsidR="00D14363" w:rsidRPr="00A01E2D" w:rsidRDefault="00D14363" w:rsidP="0088322D">
            <w:pPr>
              <w:shd w:val="clear" w:color="auto" w:fill="F9F9FE"/>
              <w:spacing w:before="120" w:after="120"/>
              <w:rPr>
                <w:rFonts w:ascii="Calibri" w:hAnsi="Calibri" w:cs="Calibri"/>
                <w:color w:val="0D0D0D"/>
                <w:highlight w:val="white"/>
              </w:rPr>
            </w:pPr>
            <w:r w:rsidRPr="00A01E2D">
              <w:rPr>
                <w:rFonts w:ascii="Calibri" w:eastAsia="Roboto" w:hAnsi="Calibri" w:cs="Calibri"/>
                <w:color w:val="0D0D0D"/>
                <w:highlight w:val="white"/>
              </w:rPr>
              <w:t xml:space="preserve">The primary outcome was assessed for all randomized patients who were included in the final analysis, suggesting appropriate handling of incomplete outcome </w:t>
            </w:r>
            <w:proofErr w:type="gramStart"/>
            <w:r w:rsidRPr="00A01E2D">
              <w:rPr>
                <w:rFonts w:ascii="Calibri" w:eastAsia="Roboto" w:hAnsi="Calibri" w:cs="Calibri"/>
                <w:color w:val="0D0D0D"/>
                <w:highlight w:val="white"/>
              </w:rPr>
              <w:t>data,</w:t>
            </w:r>
            <w:r w:rsidRPr="00A01E2D">
              <w:rPr>
                <w:rFonts w:ascii="Calibri" w:hAnsi="Calibri" w:cs="Calibri"/>
                <w:color w:val="0D0D0D"/>
                <w:highlight w:val="white"/>
              </w:rPr>
              <w:t>,</w:t>
            </w:r>
            <w:proofErr w:type="gramEnd"/>
            <w:r w:rsidRPr="00A01E2D">
              <w:rPr>
                <w:rFonts w:ascii="Calibri" w:hAnsi="Calibri" w:cs="Calibri"/>
                <w:color w:val="0D0D0D"/>
                <w:highlight w:val="white"/>
              </w:rPr>
              <w:t xml:space="preserve"> minimizing the risk of attrition bias.</w:t>
            </w:r>
          </w:p>
        </w:tc>
      </w:tr>
      <w:tr w:rsidR="00D14363" w:rsidRPr="00A01E2D" w14:paraId="711E59A1" w14:textId="77777777" w:rsidTr="0088322D">
        <w:trPr>
          <w:trHeight w:val="239"/>
        </w:trPr>
        <w:tc>
          <w:tcPr>
            <w:tcW w:w="2070" w:type="dxa"/>
          </w:tcPr>
          <w:p w14:paraId="7ACD4947" w14:textId="77777777" w:rsidR="00D14363" w:rsidRPr="00A01E2D" w:rsidRDefault="00D14363" w:rsidP="0088322D">
            <w:pPr>
              <w:rPr>
                <w:rFonts w:ascii="Calibri" w:hAnsi="Calibri" w:cs="Calibri"/>
              </w:rPr>
            </w:pPr>
          </w:p>
        </w:tc>
        <w:tc>
          <w:tcPr>
            <w:tcW w:w="2215" w:type="dxa"/>
          </w:tcPr>
          <w:p w14:paraId="308114B1" w14:textId="77777777" w:rsidR="00D14363" w:rsidRPr="00A01E2D" w:rsidRDefault="00D14363" w:rsidP="0088322D">
            <w:pPr>
              <w:rPr>
                <w:rFonts w:ascii="Calibri" w:hAnsi="Calibri" w:cs="Calibri"/>
              </w:rPr>
            </w:pPr>
            <w:r w:rsidRPr="00A01E2D">
              <w:rPr>
                <w:rFonts w:ascii="Calibri" w:hAnsi="Calibri" w:cs="Calibri"/>
              </w:rPr>
              <w:t>Selective reporting (reporting bias)</w:t>
            </w:r>
          </w:p>
        </w:tc>
        <w:tc>
          <w:tcPr>
            <w:tcW w:w="1475" w:type="dxa"/>
          </w:tcPr>
          <w:p w14:paraId="6303935B"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1B38E7B9" w14:textId="77777777" w:rsidR="00D14363" w:rsidRPr="00A01E2D" w:rsidRDefault="00D14363" w:rsidP="0088322D">
            <w:pPr>
              <w:rPr>
                <w:rFonts w:ascii="Calibri" w:hAnsi="Calibri" w:cs="Calibri"/>
                <w:color w:val="0D0D0D"/>
                <w:highlight w:val="white"/>
              </w:rPr>
            </w:pPr>
            <w:r w:rsidRPr="00A01E2D">
              <w:rPr>
                <w:rFonts w:ascii="Calibri" w:hAnsi="Calibri" w:cs="Calibri"/>
                <w:color w:val="0D0D0D"/>
                <w:highlight w:val="white"/>
              </w:rPr>
              <w:t>There is no evidence of selective outcome reporting, reducing the risk of reporting bias.</w:t>
            </w:r>
          </w:p>
        </w:tc>
      </w:tr>
      <w:tr w:rsidR="00D14363" w:rsidRPr="00A01E2D" w14:paraId="412C7196" w14:textId="77777777" w:rsidTr="0088322D">
        <w:trPr>
          <w:trHeight w:val="239"/>
        </w:trPr>
        <w:tc>
          <w:tcPr>
            <w:tcW w:w="2070" w:type="dxa"/>
          </w:tcPr>
          <w:p w14:paraId="346162E2" w14:textId="77777777" w:rsidR="00D14363" w:rsidRPr="00A01E2D" w:rsidRDefault="00D14363" w:rsidP="0088322D">
            <w:pPr>
              <w:rPr>
                <w:rFonts w:ascii="Calibri" w:hAnsi="Calibri" w:cs="Calibri"/>
              </w:rPr>
            </w:pPr>
          </w:p>
        </w:tc>
        <w:tc>
          <w:tcPr>
            <w:tcW w:w="2215" w:type="dxa"/>
          </w:tcPr>
          <w:p w14:paraId="171B5970" w14:textId="77777777" w:rsidR="00D14363" w:rsidRPr="00A01E2D" w:rsidRDefault="00D14363" w:rsidP="0088322D">
            <w:pPr>
              <w:rPr>
                <w:rFonts w:ascii="Calibri" w:hAnsi="Calibri" w:cs="Calibri"/>
              </w:rPr>
            </w:pPr>
            <w:r w:rsidRPr="00A01E2D">
              <w:rPr>
                <w:rFonts w:ascii="Calibri" w:hAnsi="Calibri" w:cs="Calibri"/>
              </w:rPr>
              <w:t>Other bias</w:t>
            </w:r>
          </w:p>
        </w:tc>
        <w:tc>
          <w:tcPr>
            <w:tcW w:w="1475" w:type="dxa"/>
          </w:tcPr>
          <w:p w14:paraId="0F42CF4B"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11172D2A" w14:textId="77777777" w:rsidR="00D14363" w:rsidRPr="00A01E2D" w:rsidRDefault="00D14363" w:rsidP="0088322D">
            <w:pPr>
              <w:rPr>
                <w:rFonts w:ascii="Calibri" w:hAnsi="Calibri" w:cs="Calibri"/>
                <w:color w:val="0D0D0D"/>
                <w:highlight w:val="white"/>
              </w:rPr>
            </w:pPr>
            <w:r w:rsidRPr="00A01E2D">
              <w:rPr>
                <w:rFonts w:ascii="Calibri" w:hAnsi="Calibri" w:cs="Calibri"/>
                <w:color w:val="0D0D0D"/>
                <w:highlight w:val="white"/>
              </w:rPr>
              <w:t>No other biases were identified in the study that could significantly impact the results.</w:t>
            </w:r>
          </w:p>
        </w:tc>
      </w:tr>
      <w:tr w:rsidR="00D14363" w:rsidRPr="00A01E2D" w14:paraId="337248A5" w14:textId="77777777" w:rsidTr="0088322D">
        <w:trPr>
          <w:trHeight w:val="239"/>
        </w:trPr>
        <w:tc>
          <w:tcPr>
            <w:tcW w:w="2070" w:type="dxa"/>
          </w:tcPr>
          <w:p w14:paraId="610E4C59" w14:textId="77777777" w:rsidR="00D14363" w:rsidRPr="00A01E2D" w:rsidRDefault="00D14363" w:rsidP="0088322D">
            <w:pPr>
              <w:rPr>
                <w:rFonts w:ascii="Calibri" w:hAnsi="Calibri" w:cs="Calibri"/>
              </w:rPr>
            </w:pPr>
            <w:r w:rsidRPr="00A01E2D">
              <w:rPr>
                <w:rFonts w:ascii="Calibri" w:hAnsi="Calibri" w:cs="Calibri"/>
              </w:rPr>
              <w:t>Charaya et al 2022</w:t>
            </w:r>
          </w:p>
        </w:tc>
        <w:tc>
          <w:tcPr>
            <w:tcW w:w="2215" w:type="dxa"/>
          </w:tcPr>
          <w:p w14:paraId="7C93EFC2" w14:textId="77777777" w:rsidR="00D14363" w:rsidRPr="00A01E2D" w:rsidRDefault="00D14363" w:rsidP="0088322D">
            <w:pPr>
              <w:rPr>
                <w:rFonts w:ascii="Calibri" w:hAnsi="Calibri" w:cs="Calibri"/>
              </w:rPr>
            </w:pPr>
            <w:r w:rsidRPr="00A01E2D">
              <w:rPr>
                <w:rFonts w:ascii="Calibri" w:hAnsi="Calibri" w:cs="Calibri"/>
              </w:rPr>
              <w:t>Random sequence generation (selection bias)</w:t>
            </w:r>
          </w:p>
        </w:tc>
        <w:tc>
          <w:tcPr>
            <w:tcW w:w="1475" w:type="dxa"/>
          </w:tcPr>
          <w:p w14:paraId="5261E83A"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1116D190" w14:textId="77777777" w:rsidR="00D14363" w:rsidRPr="00A01E2D" w:rsidRDefault="00D14363" w:rsidP="0088322D">
            <w:pPr>
              <w:rPr>
                <w:rFonts w:ascii="Calibri" w:hAnsi="Calibri" w:cs="Calibri"/>
                <w:color w:val="0D0D0D"/>
                <w:highlight w:val="white"/>
              </w:rPr>
            </w:pPr>
            <w:r w:rsidRPr="00A01E2D">
              <w:rPr>
                <w:rFonts w:ascii="Calibri" w:eastAsia="Roboto" w:hAnsi="Calibri" w:cs="Calibri"/>
                <w:shd w:val="clear" w:color="auto" w:fill="F9F9FE"/>
              </w:rPr>
              <w:t xml:space="preserve">The study mentioned the use of the 'envelope' method for randomization, where patients were </w:t>
            </w:r>
            <w:proofErr w:type="gramStart"/>
            <w:r w:rsidRPr="00A01E2D">
              <w:rPr>
                <w:rFonts w:ascii="Calibri" w:eastAsia="Roboto" w:hAnsi="Calibri" w:cs="Calibri"/>
                <w:shd w:val="clear" w:color="auto" w:fill="F9F9FE"/>
              </w:rPr>
              <w:t>assigned</w:t>
            </w:r>
            <w:proofErr w:type="gramEnd"/>
            <w:r w:rsidRPr="00A01E2D">
              <w:rPr>
                <w:rFonts w:ascii="Calibri" w:eastAsia="Roboto" w:hAnsi="Calibri" w:cs="Calibri"/>
                <w:shd w:val="clear" w:color="auto" w:fill="F9F9FE"/>
              </w:rPr>
              <w:t xml:space="preserve"> a group using sequentially-numbered sealed opaque envelopes containing allocation cards. This method helps in reducing selection bias by ensuring random allocation of participants to treatment groups</w:t>
            </w:r>
            <w:r w:rsidRPr="00A01E2D">
              <w:rPr>
                <w:rFonts w:ascii="Calibri" w:hAnsi="Calibri" w:cs="Calibri"/>
              </w:rPr>
              <w:t>.</w:t>
            </w:r>
          </w:p>
        </w:tc>
      </w:tr>
      <w:tr w:rsidR="00D14363" w:rsidRPr="00A01E2D" w14:paraId="7A026E37" w14:textId="77777777" w:rsidTr="0088322D">
        <w:trPr>
          <w:trHeight w:val="239"/>
        </w:trPr>
        <w:tc>
          <w:tcPr>
            <w:tcW w:w="2070" w:type="dxa"/>
          </w:tcPr>
          <w:p w14:paraId="4259B8C9" w14:textId="77777777" w:rsidR="00D14363" w:rsidRPr="00A01E2D" w:rsidRDefault="00D14363" w:rsidP="0088322D">
            <w:pPr>
              <w:rPr>
                <w:rFonts w:ascii="Calibri" w:hAnsi="Calibri" w:cs="Calibri"/>
              </w:rPr>
            </w:pPr>
          </w:p>
        </w:tc>
        <w:tc>
          <w:tcPr>
            <w:tcW w:w="2215" w:type="dxa"/>
          </w:tcPr>
          <w:p w14:paraId="0712BE81" w14:textId="77777777" w:rsidR="00D14363" w:rsidRPr="00A01E2D" w:rsidRDefault="00D14363" w:rsidP="0088322D">
            <w:pPr>
              <w:rPr>
                <w:rFonts w:ascii="Calibri" w:hAnsi="Calibri" w:cs="Calibri"/>
              </w:rPr>
            </w:pPr>
            <w:r w:rsidRPr="00A01E2D">
              <w:rPr>
                <w:rFonts w:ascii="Calibri" w:hAnsi="Calibri" w:cs="Calibri"/>
              </w:rPr>
              <w:t>Allocation concealment (selection bias)</w:t>
            </w:r>
          </w:p>
        </w:tc>
        <w:tc>
          <w:tcPr>
            <w:tcW w:w="1475" w:type="dxa"/>
          </w:tcPr>
          <w:p w14:paraId="75231947"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5E8D9E65" w14:textId="77777777" w:rsidR="00D14363" w:rsidRPr="00A01E2D" w:rsidRDefault="00D14363" w:rsidP="0088322D">
            <w:pPr>
              <w:rPr>
                <w:rFonts w:ascii="Calibri" w:hAnsi="Calibri" w:cs="Calibri"/>
              </w:rPr>
            </w:pPr>
            <w:r w:rsidRPr="00A01E2D">
              <w:rPr>
                <w:rFonts w:ascii="Calibri" w:hAnsi="Calibri" w:cs="Calibri"/>
                <w:color w:val="0D0D0D"/>
                <w:highlight w:val="white"/>
              </w:rPr>
              <w:t xml:space="preserve">Although the allocation concealment process was not explicitly described, </w:t>
            </w:r>
            <w:r w:rsidRPr="00A01E2D">
              <w:rPr>
                <w:rFonts w:ascii="Calibri" w:eastAsia="Roboto" w:hAnsi="Calibri" w:cs="Calibri"/>
                <w:color w:val="0D0D0D"/>
                <w:shd w:val="clear" w:color="auto" w:fill="F9F9FE"/>
              </w:rPr>
              <w:t xml:space="preserve">the use of sealed opaque envelopes for randomization suggests an attempt at allocation concealment. Proper allocation concealment helps in preventing selection bias by ensuring that the treatment allocation is not </w:t>
            </w:r>
            <w:r w:rsidRPr="00A01E2D">
              <w:rPr>
                <w:rFonts w:ascii="Calibri" w:eastAsia="Roboto" w:hAnsi="Calibri" w:cs="Calibri"/>
                <w:color w:val="0D0D0D"/>
                <w:shd w:val="clear" w:color="auto" w:fill="F9F9FE"/>
              </w:rPr>
              <w:lastRenderedPageBreak/>
              <w:t>influenced by the researchers' knowledge or preferences.</w:t>
            </w:r>
          </w:p>
        </w:tc>
      </w:tr>
      <w:tr w:rsidR="00D14363" w:rsidRPr="00A01E2D" w14:paraId="374672B9" w14:textId="77777777" w:rsidTr="0088322D">
        <w:trPr>
          <w:trHeight w:val="239"/>
        </w:trPr>
        <w:tc>
          <w:tcPr>
            <w:tcW w:w="2070" w:type="dxa"/>
          </w:tcPr>
          <w:p w14:paraId="4A4B38E7" w14:textId="77777777" w:rsidR="00D14363" w:rsidRPr="00A01E2D" w:rsidRDefault="00D14363" w:rsidP="0088322D">
            <w:pPr>
              <w:rPr>
                <w:rFonts w:ascii="Calibri" w:hAnsi="Calibri" w:cs="Calibri"/>
              </w:rPr>
            </w:pPr>
          </w:p>
        </w:tc>
        <w:tc>
          <w:tcPr>
            <w:tcW w:w="2215" w:type="dxa"/>
          </w:tcPr>
          <w:p w14:paraId="42D2D8C0" w14:textId="77777777" w:rsidR="00D14363" w:rsidRPr="00A01E2D" w:rsidRDefault="00D14363" w:rsidP="0088322D">
            <w:pPr>
              <w:rPr>
                <w:rFonts w:ascii="Calibri" w:hAnsi="Calibri" w:cs="Calibri"/>
              </w:rPr>
            </w:pPr>
            <w:r w:rsidRPr="00A01E2D">
              <w:rPr>
                <w:rFonts w:ascii="Calibri" w:hAnsi="Calibri" w:cs="Calibri"/>
              </w:rPr>
              <w:t>Blinding of participants and personnel (performance bias)</w:t>
            </w:r>
          </w:p>
        </w:tc>
        <w:tc>
          <w:tcPr>
            <w:tcW w:w="1475" w:type="dxa"/>
          </w:tcPr>
          <w:p w14:paraId="2DD207A1" w14:textId="77777777" w:rsidR="00D14363" w:rsidRPr="00A01E2D" w:rsidRDefault="00D14363" w:rsidP="0088322D">
            <w:pPr>
              <w:rPr>
                <w:rFonts w:ascii="Calibri" w:hAnsi="Calibri" w:cs="Calibri"/>
              </w:rPr>
            </w:pPr>
            <w:r w:rsidRPr="00A01E2D">
              <w:rPr>
                <w:rFonts w:ascii="Calibri" w:hAnsi="Calibri" w:cs="Calibri"/>
              </w:rPr>
              <w:t>High Risk</w:t>
            </w:r>
          </w:p>
        </w:tc>
        <w:tc>
          <w:tcPr>
            <w:tcW w:w="5130" w:type="dxa"/>
            <w:gridSpan w:val="2"/>
          </w:tcPr>
          <w:p w14:paraId="6D7B8912" w14:textId="77777777" w:rsidR="00D14363" w:rsidRPr="00A01E2D" w:rsidRDefault="00D14363" w:rsidP="0088322D">
            <w:pPr>
              <w:rPr>
                <w:rFonts w:ascii="Calibri" w:hAnsi="Calibri" w:cs="Calibri"/>
                <w:color w:val="0D0D0D"/>
                <w:highlight w:val="white"/>
              </w:rPr>
            </w:pPr>
            <w:r w:rsidRPr="00A01E2D">
              <w:rPr>
                <w:rFonts w:ascii="Calibri" w:eastAsia="Roboto" w:hAnsi="Calibri" w:cs="Calibri"/>
                <w:color w:val="0D0D0D"/>
                <w:shd w:val="clear" w:color="auto" w:fill="F9F9FE"/>
              </w:rPr>
              <w:t>The study mentioned that it was an open-label trial, indicating that participants and personnel were not blinded to the treatment allocation. Lack of blinding can introduce performance bias as participants and personnel may behave differently based on their knowledge of the treatment received.</w:t>
            </w:r>
          </w:p>
        </w:tc>
      </w:tr>
      <w:tr w:rsidR="00D14363" w:rsidRPr="00A01E2D" w14:paraId="77EBB50A" w14:textId="77777777" w:rsidTr="0088322D">
        <w:trPr>
          <w:trHeight w:val="239"/>
        </w:trPr>
        <w:tc>
          <w:tcPr>
            <w:tcW w:w="2070" w:type="dxa"/>
          </w:tcPr>
          <w:p w14:paraId="24ABEE5D" w14:textId="77777777" w:rsidR="00D14363" w:rsidRPr="00A01E2D" w:rsidRDefault="00D14363" w:rsidP="0088322D">
            <w:pPr>
              <w:rPr>
                <w:rFonts w:ascii="Calibri" w:hAnsi="Calibri" w:cs="Calibri"/>
              </w:rPr>
            </w:pPr>
          </w:p>
        </w:tc>
        <w:tc>
          <w:tcPr>
            <w:tcW w:w="2215" w:type="dxa"/>
          </w:tcPr>
          <w:p w14:paraId="72E42060" w14:textId="77777777" w:rsidR="00D14363" w:rsidRPr="00A01E2D" w:rsidRDefault="00D14363" w:rsidP="0088322D">
            <w:pPr>
              <w:rPr>
                <w:rFonts w:ascii="Calibri" w:hAnsi="Calibri" w:cs="Calibri"/>
              </w:rPr>
            </w:pPr>
            <w:r w:rsidRPr="00A01E2D">
              <w:rPr>
                <w:rFonts w:ascii="Calibri" w:hAnsi="Calibri" w:cs="Calibri"/>
              </w:rPr>
              <w:t>Blinding of outcome assessment (detection bias)</w:t>
            </w:r>
          </w:p>
        </w:tc>
        <w:tc>
          <w:tcPr>
            <w:tcW w:w="1475" w:type="dxa"/>
          </w:tcPr>
          <w:p w14:paraId="34BB04BA" w14:textId="77777777" w:rsidR="00D14363" w:rsidRPr="00A01E2D" w:rsidRDefault="00D14363" w:rsidP="0088322D">
            <w:pPr>
              <w:rPr>
                <w:rFonts w:ascii="Calibri" w:hAnsi="Calibri" w:cs="Calibri"/>
              </w:rPr>
            </w:pPr>
            <w:r w:rsidRPr="00A01E2D">
              <w:rPr>
                <w:rFonts w:ascii="Calibri" w:hAnsi="Calibri" w:cs="Calibri"/>
              </w:rPr>
              <w:t>Unclear</w:t>
            </w:r>
          </w:p>
        </w:tc>
        <w:tc>
          <w:tcPr>
            <w:tcW w:w="5130" w:type="dxa"/>
            <w:gridSpan w:val="2"/>
          </w:tcPr>
          <w:p w14:paraId="05B1252C" w14:textId="77777777" w:rsidR="00D14363" w:rsidRPr="00A01E2D" w:rsidRDefault="00D14363" w:rsidP="0088322D">
            <w:pPr>
              <w:rPr>
                <w:rFonts w:ascii="Calibri" w:hAnsi="Calibri" w:cs="Calibri"/>
              </w:rPr>
            </w:pPr>
            <w:r w:rsidRPr="00A01E2D">
              <w:rPr>
                <w:rFonts w:ascii="Calibri" w:eastAsia="Roboto" w:hAnsi="Calibri" w:cs="Calibri"/>
                <w:shd w:val="clear" w:color="auto" w:fill="F9F9FE"/>
              </w:rPr>
              <w:t>The study did not mention blinding of outcome assessment, which could introduce detection bias.</w:t>
            </w:r>
          </w:p>
        </w:tc>
      </w:tr>
      <w:tr w:rsidR="00D14363" w:rsidRPr="00A01E2D" w14:paraId="12F486CA" w14:textId="77777777" w:rsidTr="0088322D">
        <w:trPr>
          <w:trHeight w:val="239"/>
        </w:trPr>
        <w:tc>
          <w:tcPr>
            <w:tcW w:w="2070" w:type="dxa"/>
          </w:tcPr>
          <w:p w14:paraId="288D3958" w14:textId="77777777" w:rsidR="00D14363" w:rsidRPr="00A01E2D" w:rsidRDefault="00D14363" w:rsidP="0088322D">
            <w:pPr>
              <w:rPr>
                <w:rFonts w:ascii="Calibri" w:hAnsi="Calibri" w:cs="Calibri"/>
              </w:rPr>
            </w:pPr>
          </w:p>
        </w:tc>
        <w:tc>
          <w:tcPr>
            <w:tcW w:w="2215" w:type="dxa"/>
          </w:tcPr>
          <w:p w14:paraId="4CDDB06C" w14:textId="77777777" w:rsidR="00D14363" w:rsidRPr="00A01E2D" w:rsidRDefault="00D14363" w:rsidP="0088322D">
            <w:pPr>
              <w:rPr>
                <w:rFonts w:ascii="Calibri" w:hAnsi="Calibri" w:cs="Calibri"/>
              </w:rPr>
            </w:pPr>
            <w:r w:rsidRPr="00A01E2D">
              <w:rPr>
                <w:rFonts w:ascii="Calibri" w:hAnsi="Calibri" w:cs="Calibri"/>
              </w:rPr>
              <w:t>Incomplete outcome data (attrition bias)</w:t>
            </w:r>
          </w:p>
        </w:tc>
        <w:tc>
          <w:tcPr>
            <w:tcW w:w="1475" w:type="dxa"/>
          </w:tcPr>
          <w:p w14:paraId="6FC5F5B3" w14:textId="77777777" w:rsidR="00D14363" w:rsidRPr="00A01E2D" w:rsidRDefault="00D14363" w:rsidP="0088322D">
            <w:pPr>
              <w:rPr>
                <w:rFonts w:ascii="Calibri" w:hAnsi="Calibri" w:cs="Calibri"/>
              </w:rPr>
            </w:pPr>
            <w:r w:rsidRPr="00A01E2D">
              <w:rPr>
                <w:rFonts w:ascii="Calibri" w:hAnsi="Calibri" w:cs="Calibri"/>
              </w:rPr>
              <w:t>Unclear</w:t>
            </w:r>
          </w:p>
        </w:tc>
        <w:tc>
          <w:tcPr>
            <w:tcW w:w="5130" w:type="dxa"/>
            <w:gridSpan w:val="2"/>
          </w:tcPr>
          <w:p w14:paraId="186FC566" w14:textId="77777777" w:rsidR="00D14363" w:rsidRPr="00A01E2D" w:rsidRDefault="00D14363" w:rsidP="0088322D">
            <w:pPr>
              <w:rPr>
                <w:rFonts w:ascii="Calibri" w:hAnsi="Calibri" w:cs="Calibri"/>
                <w:color w:val="0D0D0D"/>
                <w:highlight w:val="white"/>
              </w:rPr>
            </w:pPr>
            <w:r w:rsidRPr="00A01E2D">
              <w:rPr>
                <w:rFonts w:ascii="Calibri" w:eastAsia="Roboto" w:hAnsi="Calibri" w:cs="Calibri"/>
                <w:color w:val="0D0D0D"/>
                <w:shd w:val="clear" w:color="auto" w:fill="F9F9FE"/>
              </w:rPr>
              <w:t>The study did not provide specific details on how incomplete outcome data were handled.</w:t>
            </w:r>
          </w:p>
        </w:tc>
      </w:tr>
      <w:tr w:rsidR="00D14363" w:rsidRPr="00A01E2D" w14:paraId="482F5655" w14:textId="77777777" w:rsidTr="0088322D">
        <w:trPr>
          <w:trHeight w:val="239"/>
        </w:trPr>
        <w:tc>
          <w:tcPr>
            <w:tcW w:w="2070" w:type="dxa"/>
          </w:tcPr>
          <w:p w14:paraId="49E3B7B8" w14:textId="77777777" w:rsidR="00D14363" w:rsidRPr="00A01E2D" w:rsidRDefault="00D14363" w:rsidP="0088322D">
            <w:pPr>
              <w:rPr>
                <w:rFonts w:ascii="Calibri" w:hAnsi="Calibri" w:cs="Calibri"/>
              </w:rPr>
            </w:pPr>
          </w:p>
        </w:tc>
        <w:tc>
          <w:tcPr>
            <w:tcW w:w="2215" w:type="dxa"/>
          </w:tcPr>
          <w:p w14:paraId="400BDA7F" w14:textId="77777777" w:rsidR="00D14363" w:rsidRPr="00A01E2D" w:rsidRDefault="00D14363" w:rsidP="0088322D">
            <w:pPr>
              <w:rPr>
                <w:rFonts w:ascii="Calibri" w:hAnsi="Calibri" w:cs="Calibri"/>
              </w:rPr>
            </w:pPr>
            <w:r w:rsidRPr="00A01E2D">
              <w:rPr>
                <w:rFonts w:ascii="Calibri" w:hAnsi="Calibri" w:cs="Calibri"/>
              </w:rPr>
              <w:t>Selective reporting (reporting bias)</w:t>
            </w:r>
          </w:p>
        </w:tc>
        <w:tc>
          <w:tcPr>
            <w:tcW w:w="1475" w:type="dxa"/>
          </w:tcPr>
          <w:p w14:paraId="21CA0D02"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5F61DB85" w14:textId="77777777" w:rsidR="00D14363" w:rsidRPr="00A01E2D" w:rsidRDefault="00D14363" w:rsidP="0088322D">
            <w:pPr>
              <w:rPr>
                <w:rFonts w:ascii="Calibri" w:hAnsi="Calibri" w:cs="Calibri"/>
                <w:color w:val="0D0D0D"/>
                <w:highlight w:val="white"/>
              </w:rPr>
            </w:pPr>
            <w:r w:rsidRPr="00A01E2D">
              <w:rPr>
                <w:rFonts w:ascii="Calibri" w:hAnsi="Calibri" w:cs="Calibri"/>
                <w:color w:val="0D0D0D"/>
                <w:highlight w:val="white"/>
              </w:rPr>
              <w:t>There is no evidence of selective outcome reporting, reducing the risk of reporting bias.</w:t>
            </w:r>
          </w:p>
        </w:tc>
      </w:tr>
      <w:tr w:rsidR="00D14363" w:rsidRPr="00A01E2D" w14:paraId="3DFC2511" w14:textId="77777777" w:rsidTr="0088322D">
        <w:trPr>
          <w:trHeight w:val="239"/>
        </w:trPr>
        <w:tc>
          <w:tcPr>
            <w:tcW w:w="2070" w:type="dxa"/>
          </w:tcPr>
          <w:p w14:paraId="5B0FCCA0" w14:textId="77777777" w:rsidR="00D14363" w:rsidRPr="00A01E2D" w:rsidRDefault="00D14363" w:rsidP="0088322D">
            <w:pPr>
              <w:rPr>
                <w:rFonts w:ascii="Calibri" w:hAnsi="Calibri" w:cs="Calibri"/>
              </w:rPr>
            </w:pPr>
          </w:p>
        </w:tc>
        <w:tc>
          <w:tcPr>
            <w:tcW w:w="2215" w:type="dxa"/>
          </w:tcPr>
          <w:p w14:paraId="0829F67D" w14:textId="77777777" w:rsidR="00D14363" w:rsidRPr="00A01E2D" w:rsidRDefault="00D14363" w:rsidP="0088322D">
            <w:pPr>
              <w:rPr>
                <w:rFonts w:ascii="Calibri" w:hAnsi="Calibri" w:cs="Calibri"/>
              </w:rPr>
            </w:pPr>
            <w:r w:rsidRPr="00A01E2D">
              <w:rPr>
                <w:rFonts w:ascii="Calibri" w:hAnsi="Calibri" w:cs="Calibri"/>
              </w:rPr>
              <w:t>Other bias</w:t>
            </w:r>
          </w:p>
        </w:tc>
        <w:tc>
          <w:tcPr>
            <w:tcW w:w="1475" w:type="dxa"/>
          </w:tcPr>
          <w:p w14:paraId="4CE1BD27" w14:textId="77777777" w:rsidR="00D14363" w:rsidRPr="00A01E2D" w:rsidRDefault="00D14363" w:rsidP="0088322D">
            <w:pPr>
              <w:rPr>
                <w:rFonts w:ascii="Calibri" w:hAnsi="Calibri" w:cs="Calibri"/>
              </w:rPr>
            </w:pPr>
            <w:r w:rsidRPr="00A01E2D">
              <w:rPr>
                <w:rFonts w:ascii="Calibri" w:hAnsi="Calibri" w:cs="Calibri"/>
              </w:rPr>
              <w:t>Low Risk</w:t>
            </w:r>
          </w:p>
        </w:tc>
        <w:tc>
          <w:tcPr>
            <w:tcW w:w="5130" w:type="dxa"/>
            <w:gridSpan w:val="2"/>
          </w:tcPr>
          <w:p w14:paraId="0B224D4C" w14:textId="77777777" w:rsidR="00D14363" w:rsidRPr="00A01E2D" w:rsidRDefault="00D14363" w:rsidP="0088322D">
            <w:pPr>
              <w:rPr>
                <w:rFonts w:ascii="Calibri" w:hAnsi="Calibri" w:cs="Calibri"/>
                <w:color w:val="0D0D0D"/>
                <w:highlight w:val="white"/>
              </w:rPr>
            </w:pPr>
            <w:r w:rsidRPr="00A01E2D">
              <w:rPr>
                <w:rFonts w:ascii="Calibri" w:hAnsi="Calibri" w:cs="Calibri"/>
                <w:color w:val="0D0D0D"/>
                <w:highlight w:val="white"/>
              </w:rPr>
              <w:t>No other biases were identified in the study that could significantly impact the results.</w:t>
            </w:r>
          </w:p>
        </w:tc>
      </w:tr>
      <w:tr w:rsidR="00F5148D" w:rsidRPr="00A01E2D" w14:paraId="17F9BA39" w14:textId="77777777" w:rsidTr="0088322D">
        <w:trPr>
          <w:trHeight w:val="239"/>
        </w:trPr>
        <w:tc>
          <w:tcPr>
            <w:tcW w:w="2070" w:type="dxa"/>
          </w:tcPr>
          <w:p w14:paraId="5B8491A8" w14:textId="4DA7E0A8" w:rsidR="00F5148D" w:rsidRPr="00A01E2D" w:rsidRDefault="00F5148D" w:rsidP="00F5148D">
            <w:pPr>
              <w:rPr>
                <w:rFonts w:ascii="Calibri" w:hAnsi="Calibri" w:cs="Calibri"/>
              </w:rPr>
            </w:pPr>
            <w:r w:rsidRPr="00A01E2D">
              <w:rPr>
                <w:rFonts w:ascii="Calibri" w:eastAsia="Roboto" w:hAnsi="Calibri" w:cs="Calibri"/>
                <w:shd w:val="clear" w:color="auto" w:fill="F9F9FE"/>
              </w:rPr>
              <w:t>Zachary et al 2024</w:t>
            </w:r>
          </w:p>
        </w:tc>
        <w:tc>
          <w:tcPr>
            <w:tcW w:w="2215" w:type="dxa"/>
          </w:tcPr>
          <w:p w14:paraId="07D4BAFE" w14:textId="3C626C44" w:rsidR="00F5148D" w:rsidRPr="00A01E2D" w:rsidRDefault="00F5148D" w:rsidP="00F5148D">
            <w:pPr>
              <w:rPr>
                <w:rFonts w:ascii="Calibri" w:hAnsi="Calibri" w:cs="Calibri"/>
              </w:rPr>
            </w:pPr>
            <w:r w:rsidRPr="00A01E2D">
              <w:rPr>
                <w:rFonts w:ascii="Calibri" w:hAnsi="Calibri" w:cs="Calibri"/>
              </w:rPr>
              <w:t>Random sequence generation (selection bias)</w:t>
            </w:r>
          </w:p>
        </w:tc>
        <w:tc>
          <w:tcPr>
            <w:tcW w:w="1475" w:type="dxa"/>
          </w:tcPr>
          <w:p w14:paraId="07165767" w14:textId="26E04160" w:rsidR="00F5148D" w:rsidRPr="00A01E2D" w:rsidRDefault="00F5148D" w:rsidP="00F5148D">
            <w:pPr>
              <w:rPr>
                <w:rFonts w:ascii="Calibri" w:hAnsi="Calibri" w:cs="Calibri"/>
              </w:rPr>
            </w:pPr>
            <w:r w:rsidRPr="00A01E2D">
              <w:rPr>
                <w:rFonts w:ascii="Calibri" w:hAnsi="Calibri" w:cs="Calibri"/>
              </w:rPr>
              <w:t>Low Risk</w:t>
            </w:r>
          </w:p>
        </w:tc>
        <w:tc>
          <w:tcPr>
            <w:tcW w:w="5130" w:type="dxa"/>
            <w:gridSpan w:val="2"/>
          </w:tcPr>
          <w:p w14:paraId="7F23B593" w14:textId="0438BD18" w:rsidR="00F5148D" w:rsidRPr="00A01E2D" w:rsidRDefault="00F5148D" w:rsidP="00F5148D">
            <w:pPr>
              <w:rPr>
                <w:rFonts w:ascii="Calibri" w:hAnsi="Calibri" w:cs="Calibri"/>
                <w:color w:val="0D0D0D"/>
                <w:highlight w:val="white"/>
              </w:rPr>
            </w:pPr>
            <w:r w:rsidRPr="00A01E2D">
              <w:rPr>
                <w:rFonts w:ascii="Calibri" w:eastAsia="Roboto" w:hAnsi="Calibri" w:cs="Calibri"/>
                <w:shd w:val="clear" w:color="auto" w:fill="F9F9FE"/>
              </w:rPr>
              <w:t>The study mentions that patients were randomized, but specific details on the sequence generation method are not provided​.</w:t>
            </w:r>
          </w:p>
        </w:tc>
      </w:tr>
      <w:tr w:rsidR="00F5148D" w:rsidRPr="00A01E2D" w14:paraId="66E804CB" w14:textId="77777777" w:rsidTr="0088322D">
        <w:trPr>
          <w:trHeight w:val="239"/>
        </w:trPr>
        <w:tc>
          <w:tcPr>
            <w:tcW w:w="2070" w:type="dxa"/>
          </w:tcPr>
          <w:p w14:paraId="6EAA113C" w14:textId="77777777" w:rsidR="00F5148D" w:rsidRPr="00A01E2D" w:rsidRDefault="00F5148D" w:rsidP="00F5148D">
            <w:pPr>
              <w:rPr>
                <w:rFonts w:ascii="Calibri" w:eastAsia="Roboto" w:hAnsi="Calibri" w:cs="Calibri"/>
                <w:shd w:val="clear" w:color="auto" w:fill="F9F9FE"/>
              </w:rPr>
            </w:pPr>
          </w:p>
        </w:tc>
        <w:tc>
          <w:tcPr>
            <w:tcW w:w="2215" w:type="dxa"/>
          </w:tcPr>
          <w:p w14:paraId="0D641FFD" w14:textId="6E0CBE74" w:rsidR="00F5148D" w:rsidRPr="00A01E2D" w:rsidRDefault="00F5148D" w:rsidP="00F5148D">
            <w:pPr>
              <w:rPr>
                <w:rFonts w:ascii="Calibri" w:hAnsi="Calibri" w:cs="Calibri"/>
              </w:rPr>
            </w:pPr>
            <w:r w:rsidRPr="00A01E2D">
              <w:rPr>
                <w:rFonts w:ascii="Calibri" w:hAnsi="Calibri" w:cs="Calibri"/>
              </w:rPr>
              <w:t>Allocation concealment (selection bias)</w:t>
            </w:r>
          </w:p>
        </w:tc>
        <w:tc>
          <w:tcPr>
            <w:tcW w:w="1475" w:type="dxa"/>
          </w:tcPr>
          <w:p w14:paraId="552BE3AF" w14:textId="79F358C1" w:rsidR="00F5148D" w:rsidRPr="00A01E2D" w:rsidRDefault="00F5148D" w:rsidP="00F5148D">
            <w:pPr>
              <w:rPr>
                <w:rFonts w:ascii="Calibri" w:hAnsi="Calibri" w:cs="Calibri"/>
              </w:rPr>
            </w:pPr>
            <w:r w:rsidRPr="00A01E2D">
              <w:rPr>
                <w:rFonts w:ascii="Calibri" w:hAnsi="Calibri" w:cs="Calibri"/>
              </w:rPr>
              <w:t>Unclear</w:t>
            </w:r>
          </w:p>
        </w:tc>
        <w:tc>
          <w:tcPr>
            <w:tcW w:w="5130" w:type="dxa"/>
            <w:gridSpan w:val="2"/>
          </w:tcPr>
          <w:p w14:paraId="0FCA81F3" w14:textId="07A0E49E" w:rsidR="00F5148D" w:rsidRPr="00A01E2D" w:rsidRDefault="00F5148D" w:rsidP="00F5148D">
            <w:pPr>
              <w:rPr>
                <w:rFonts w:ascii="Calibri" w:eastAsia="Roboto" w:hAnsi="Calibri" w:cs="Calibri"/>
                <w:shd w:val="clear" w:color="auto" w:fill="F9F9FE"/>
              </w:rPr>
            </w:pPr>
            <w:r w:rsidRPr="00A01E2D">
              <w:rPr>
                <w:rFonts w:ascii="Calibri" w:eastAsia="Times New Roman" w:hAnsi="Calibri" w:cs="Calibri"/>
                <w:color w:val="0D0D0D"/>
                <w:highlight w:val="white"/>
              </w:rPr>
              <w:t>The study does not provide specific details on the method used for allocation concealment​</w:t>
            </w:r>
            <w:r w:rsidRPr="00A01E2D">
              <w:rPr>
                <w:rFonts w:ascii="Calibri" w:hAnsi="Calibri" w:cs="Calibri"/>
                <w:color w:val="0D0D0D"/>
                <w:highlight w:val="white"/>
              </w:rPr>
              <w:t>.</w:t>
            </w:r>
          </w:p>
        </w:tc>
      </w:tr>
      <w:tr w:rsidR="00F5148D" w:rsidRPr="00A01E2D" w14:paraId="1DD7D106" w14:textId="77777777" w:rsidTr="0088322D">
        <w:trPr>
          <w:trHeight w:val="239"/>
        </w:trPr>
        <w:tc>
          <w:tcPr>
            <w:tcW w:w="2070" w:type="dxa"/>
          </w:tcPr>
          <w:p w14:paraId="7D42B2FC" w14:textId="77777777" w:rsidR="00F5148D" w:rsidRPr="00A01E2D" w:rsidRDefault="00F5148D" w:rsidP="00F5148D">
            <w:pPr>
              <w:rPr>
                <w:rFonts w:ascii="Calibri" w:eastAsia="Roboto" w:hAnsi="Calibri" w:cs="Calibri"/>
                <w:shd w:val="clear" w:color="auto" w:fill="F9F9FE"/>
              </w:rPr>
            </w:pPr>
          </w:p>
        </w:tc>
        <w:tc>
          <w:tcPr>
            <w:tcW w:w="2215" w:type="dxa"/>
          </w:tcPr>
          <w:p w14:paraId="02D967C2" w14:textId="7B7AA36D" w:rsidR="00F5148D" w:rsidRPr="00A01E2D" w:rsidRDefault="00F5148D" w:rsidP="00F5148D">
            <w:pPr>
              <w:rPr>
                <w:rFonts w:ascii="Calibri" w:hAnsi="Calibri" w:cs="Calibri"/>
              </w:rPr>
            </w:pPr>
            <w:r w:rsidRPr="00A01E2D">
              <w:rPr>
                <w:rFonts w:ascii="Calibri" w:hAnsi="Calibri" w:cs="Calibri"/>
              </w:rPr>
              <w:t>Blinding of participants and personnel (performance bias)</w:t>
            </w:r>
          </w:p>
        </w:tc>
        <w:tc>
          <w:tcPr>
            <w:tcW w:w="1475" w:type="dxa"/>
          </w:tcPr>
          <w:p w14:paraId="696E3AD7" w14:textId="2ADC7B0B" w:rsidR="00F5148D" w:rsidRPr="00A01E2D" w:rsidRDefault="00F5148D" w:rsidP="00F5148D">
            <w:pPr>
              <w:rPr>
                <w:rFonts w:ascii="Calibri" w:hAnsi="Calibri" w:cs="Calibri"/>
              </w:rPr>
            </w:pPr>
            <w:r w:rsidRPr="00A01E2D">
              <w:rPr>
                <w:rFonts w:ascii="Calibri" w:hAnsi="Calibri" w:cs="Calibri"/>
              </w:rPr>
              <w:t>High Risk</w:t>
            </w:r>
          </w:p>
        </w:tc>
        <w:tc>
          <w:tcPr>
            <w:tcW w:w="5130" w:type="dxa"/>
            <w:gridSpan w:val="2"/>
          </w:tcPr>
          <w:p w14:paraId="44D4413E" w14:textId="676924F1" w:rsidR="00F5148D" w:rsidRPr="00A01E2D" w:rsidRDefault="00F5148D" w:rsidP="00F5148D">
            <w:pPr>
              <w:rPr>
                <w:rFonts w:ascii="Calibri" w:eastAsia="Times New Roman" w:hAnsi="Calibri" w:cs="Calibri"/>
                <w:color w:val="0D0D0D"/>
                <w:highlight w:val="white"/>
              </w:rPr>
            </w:pPr>
            <w:r w:rsidRPr="00A01E2D">
              <w:rPr>
                <w:rFonts w:ascii="Calibri" w:hAnsi="Calibri" w:cs="Calibri"/>
              </w:rPr>
              <w:t xml:space="preserve">The study was </w:t>
            </w:r>
            <w:proofErr w:type="gramStart"/>
            <w:r w:rsidRPr="00A01E2D">
              <w:rPr>
                <w:rFonts w:ascii="Calibri" w:hAnsi="Calibri" w:cs="Calibri"/>
              </w:rPr>
              <w:t>open-label</w:t>
            </w:r>
            <w:proofErr w:type="gramEnd"/>
            <w:r w:rsidRPr="00A01E2D">
              <w:rPr>
                <w:rFonts w:ascii="Calibri" w:hAnsi="Calibri" w:cs="Calibri"/>
              </w:rPr>
              <w:t>, meaning that both participants and personnel were aware of the treatment allocation​.</w:t>
            </w:r>
          </w:p>
        </w:tc>
      </w:tr>
      <w:tr w:rsidR="00F5148D" w:rsidRPr="00A01E2D" w14:paraId="7346ABC8" w14:textId="77777777" w:rsidTr="0088322D">
        <w:trPr>
          <w:trHeight w:val="239"/>
        </w:trPr>
        <w:tc>
          <w:tcPr>
            <w:tcW w:w="2070" w:type="dxa"/>
          </w:tcPr>
          <w:p w14:paraId="2EDAF98C" w14:textId="77777777" w:rsidR="00F5148D" w:rsidRPr="00A01E2D" w:rsidRDefault="00F5148D" w:rsidP="00F5148D">
            <w:pPr>
              <w:rPr>
                <w:rFonts w:ascii="Calibri" w:eastAsia="Roboto" w:hAnsi="Calibri" w:cs="Calibri"/>
                <w:shd w:val="clear" w:color="auto" w:fill="F9F9FE"/>
              </w:rPr>
            </w:pPr>
          </w:p>
        </w:tc>
        <w:tc>
          <w:tcPr>
            <w:tcW w:w="2215" w:type="dxa"/>
          </w:tcPr>
          <w:p w14:paraId="21A446A1" w14:textId="793900B4" w:rsidR="00F5148D" w:rsidRPr="00A01E2D" w:rsidRDefault="00F5148D" w:rsidP="00F5148D">
            <w:pPr>
              <w:rPr>
                <w:rFonts w:ascii="Calibri" w:hAnsi="Calibri" w:cs="Calibri"/>
              </w:rPr>
            </w:pPr>
            <w:r w:rsidRPr="00A01E2D">
              <w:rPr>
                <w:rFonts w:ascii="Calibri" w:hAnsi="Calibri" w:cs="Calibri"/>
              </w:rPr>
              <w:t>Blinding of outcome assessment (detection bias)</w:t>
            </w:r>
          </w:p>
        </w:tc>
        <w:tc>
          <w:tcPr>
            <w:tcW w:w="1475" w:type="dxa"/>
          </w:tcPr>
          <w:p w14:paraId="36364F01" w14:textId="1ADCECB5" w:rsidR="00F5148D" w:rsidRPr="00A01E2D" w:rsidRDefault="00F5148D" w:rsidP="00F5148D">
            <w:pPr>
              <w:rPr>
                <w:rFonts w:ascii="Calibri" w:hAnsi="Calibri" w:cs="Calibri"/>
              </w:rPr>
            </w:pPr>
            <w:r w:rsidRPr="00A01E2D">
              <w:rPr>
                <w:rFonts w:ascii="Calibri" w:hAnsi="Calibri" w:cs="Calibri"/>
              </w:rPr>
              <w:t>Low Risk</w:t>
            </w:r>
          </w:p>
        </w:tc>
        <w:tc>
          <w:tcPr>
            <w:tcW w:w="5130" w:type="dxa"/>
            <w:gridSpan w:val="2"/>
          </w:tcPr>
          <w:p w14:paraId="5C819BE6" w14:textId="2871A436" w:rsidR="00F5148D" w:rsidRPr="00A01E2D" w:rsidRDefault="00F5148D" w:rsidP="00F5148D">
            <w:pPr>
              <w:rPr>
                <w:rFonts w:ascii="Calibri" w:hAnsi="Calibri" w:cs="Calibri"/>
              </w:rPr>
            </w:pPr>
            <w:r w:rsidRPr="00A01E2D">
              <w:rPr>
                <w:rFonts w:ascii="Calibri" w:hAnsi="Calibri" w:cs="Calibri"/>
              </w:rPr>
              <w:t>Secondary and safety outcomes were adjudicated by a blinded committee, which helps mitigate detection bias​</w:t>
            </w:r>
          </w:p>
        </w:tc>
      </w:tr>
      <w:tr w:rsidR="00F5148D" w:rsidRPr="00A01E2D" w14:paraId="49CCF199" w14:textId="77777777" w:rsidTr="0088322D">
        <w:trPr>
          <w:trHeight w:val="239"/>
        </w:trPr>
        <w:tc>
          <w:tcPr>
            <w:tcW w:w="2070" w:type="dxa"/>
          </w:tcPr>
          <w:p w14:paraId="38A0106E" w14:textId="77777777" w:rsidR="00F5148D" w:rsidRPr="00A01E2D" w:rsidRDefault="00F5148D" w:rsidP="00F5148D">
            <w:pPr>
              <w:rPr>
                <w:rFonts w:ascii="Calibri" w:eastAsia="Roboto" w:hAnsi="Calibri" w:cs="Calibri"/>
                <w:shd w:val="clear" w:color="auto" w:fill="F9F9FE"/>
              </w:rPr>
            </w:pPr>
          </w:p>
        </w:tc>
        <w:tc>
          <w:tcPr>
            <w:tcW w:w="2215" w:type="dxa"/>
          </w:tcPr>
          <w:p w14:paraId="6FA32041" w14:textId="565D64C1" w:rsidR="00F5148D" w:rsidRPr="00A01E2D" w:rsidRDefault="00F5148D" w:rsidP="00F5148D">
            <w:pPr>
              <w:rPr>
                <w:rFonts w:ascii="Calibri" w:hAnsi="Calibri" w:cs="Calibri"/>
              </w:rPr>
            </w:pPr>
            <w:r w:rsidRPr="00A01E2D">
              <w:rPr>
                <w:rFonts w:ascii="Calibri" w:hAnsi="Calibri" w:cs="Calibri"/>
              </w:rPr>
              <w:t>Incomplete outcome data (attrition bias)</w:t>
            </w:r>
          </w:p>
        </w:tc>
        <w:tc>
          <w:tcPr>
            <w:tcW w:w="1475" w:type="dxa"/>
          </w:tcPr>
          <w:p w14:paraId="601944B7" w14:textId="57EF28B6" w:rsidR="00F5148D" w:rsidRPr="00A01E2D" w:rsidRDefault="00F5148D" w:rsidP="00F5148D">
            <w:pPr>
              <w:rPr>
                <w:rFonts w:ascii="Calibri" w:hAnsi="Calibri" w:cs="Calibri"/>
              </w:rPr>
            </w:pPr>
            <w:r w:rsidRPr="00A01E2D">
              <w:rPr>
                <w:rFonts w:ascii="Calibri" w:hAnsi="Calibri" w:cs="Calibri"/>
              </w:rPr>
              <w:t>Low Risk</w:t>
            </w:r>
          </w:p>
        </w:tc>
        <w:tc>
          <w:tcPr>
            <w:tcW w:w="5130" w:type="dxa"/>
            <w:gridSpan w:val="2"/>
          </w:tcPr>
          <w:p w14:paraId="446DF7EC" w14:textId="0CF9BDD7" w:rsidR="00F5148D" w:rsidRPr="00A01E2D" w:rsidRDefault="00F5148D" w:rsidP="00F5148D">
            <w:pPr>
              <w:rPr>
                <w:rFonts w:ascii="Calibri" w:hAnsi="Calibri" w:cs="Calibri"/>
              </w:rPr>
            </w:pPr>
            <w:r w:rsidRPr="00A01E2D">
              <w:rPr>
                <w:rFonts w:ascii="Calibri" w:hAnsi="Calibri" w:cs="Calibri"/>
              </w:rPr>
              <w:t>The study handled incomplete outcome data appropriately by conducting a proportional odds model adjusted for baseline weight, and by ensuring that outcomes were adjudicated by a blinded committee​</w:t>
            </w:r>
          </w:p>
        </w:tc>
      </w:tr>
      <w:tr w:rsidR="00F5148D" w:rsidRPr="00A01E2D" w14:paraId="62BB0A1F" w14:textId="77777777" w:rsidTr="0088322D">
        <w:trPr>
          <w:trHeight w:val="239"/>
        </w:trPr>
        <w:tc>
          <w:tcPr>
            <w:tcW w:w="2070" w:type="dxa"/>
          </w:tcPr>
          <w:p w14:paraId="29FEAF81" w14:textId="77777777" w:rsidR="00F5148D" w:rsidRPr="00A01E2D" w:rsidRDefault="00F5148D" w:rsidP="00F5148D">
            <w:pPr>
              <w:rPr>
                <w:rFonts w:ascii="Calibri" w:eastAsia="Roboto" w:hAnsi="Calibri" w:cs="Calibri"/>
                <w:shd w:val="clear" w:color="auto" w:fill="F9F9FE"/>
              </w:rPr>
            </w:pPr>
          </w:p>
        </w:tc>
        <w:tc>
          <w:tcPr>
            <w:tcW w:w="2215" w:type="dxa"/>
          </w:tcPr>
          <w:p w14:paraId="2A9FAC46" w14:textId="3C80431E" w:rsidR="00F5148D" w:rsidRPr="00A01E2D" w:rsidRDefault="00F5148D" w:rsidP="00F5148D">
            <w:pPr>
              <w:rPr>
                <w:rFonts w:ascii="Calibri" w:hAnsi="Calibri" w:cs="Calibri"/>
              </w:rPr>
            </w:pPr>
            <w:r w:rsidRPr="00A01E2D">
              <w:rPr>
                <w:rFonts w:ascii="Calibri" w:hAnsi="Calibri" w:cs="Calibri"/>
              </w:rPr>
              <w:t>Selective reporting (reporting bias)</w:t>
            </w:r>
          </w:p>
        </w:tc>
        <w:tc>
          <w:tcPr>
            <w:tcW w:w="1475" w:type="dxa"/>
          </w:tcPr>
          <w:p w14:paraId="4AA0CD0D" w14:textId="1F9BB968" w:rsidR="00F5148D" w:rsidRPr="00A01E2D" w:rsidRDefault="00F5148D" w:rsidP="00F5148D">
            <w:pPr>
              <w:rPr>
                <w:rFonts w:ascii="Calibri" w:hAnsi="Calibri" w:cs="Calibri"/>
              </w:rPr>
            </w:pPr>
            <w:r w:rsidRPr="00A01E2D">
              <w:rPr>
                <w:rFonts w:ascii="Calibri" w:hAnsi="Calibri" w:cs="Calibri"/>
              </w:rPr>
              <w:t>Low Risk</w:t>
            </w:r>
          </w:p>
        </w:tc>
        <w:tc>
          <w:tcPr>
            <w:tcW w:w="5130" w:type="dxa"/>
            <w:gridSpan w:val="2"/>
          </w:tcPr>
          <w:p w14:paraId="15E73A7A" w14:textId="342486A6" w:rsidR="00F5148D" w:rsidRPr="00A01E2D" w:rsidRDefault="00F5148D" w:rsidP="00F5148D">
            <w:pPr>
              <w:rPr>
                <w:rFonts w:ascii="Calibri" w:hAnsi="Calibri" w:cs="Calibri"/>
              </w:rPr>
            </w:pPr>
            <w:r w:rsidRPr="00A01E2D">
              <w:rPr>
                <w:rFonts w:ascii="Calibri" w:hAnsi="Calibri" w:cs="Calibri"/>
                <w:color w:val="0D0D0D"/>
                <w:highlight w:val="white"/>
              </w:rPr>
              <w:t>There is no evidence of selective outcome reporting, reducing the risk of reporting bias.</w:t>
            </w:r>
          </w:p>
        </w:tc>
      </w:tr>
      <w:tr w:rsidR="00F5148D" w:rsidRPr="00A01E2D" w14:paraId="19827A95" w14:textId="77777777" w:rsidTr="0088322D">
        <w:trPr>
          <w:trHeight w:val="239"/>
        </w:trPr>
        <w:tc>
          <w:tcPr>
            <w:tcW w:w="2070" w:type="dxa"/>
          </w:tcPr>
          <w:p w14:paraId="1DBFDF77" w14:textId="77777777" w:rsidR="00F5148D" w:rsidRPr="00A01E2D" w:rsidRDefault="00F5148D" w:rsidP="00F5148D">
            <w:pPr>
              <w:rPr>
                <w:rFonts w:ascii="Calibri" w:eastAsia="Roboto" w:hAnsi="Calibri" w:cs="Calibri"/>
                <w:shd w:val="clear" w:color="auto" w:fill="F9F9FE"/>
              </w:rPr>
            </w:pPr>
          </w:p>
        </w:tc>
        <w:tc>
          <w:tcPr>
            <w:tcW w:w="2215" w:type="dxa"/>
          </w:tcPr>
          <w:p w14:paraId="64ECA7F4" w14:textId="3DA55A94" w:rsidR="00F5148D" w:rsidRPr="00A01E2D" w:rsidRDefault="00F5148D" w:rsidP="00F5148D">
            <w:pPr>
              <w:rPr>
                <w:rFonts w:ascii="Calibri" w:hAnsi="Calibri" w:cs="Calibri"/>
              </w:rPr>
            </w:pPr>
            <w:r w:rsidRPr="00A01E2D">
              <w:rPr>
                <w:rFonts w:ascii="Calibri" w:hAnsi="Calibri" w:cs="Calibri"/>
              </w:rPr>
              <w:t>Other bias</w:t>
            </w:r>
          </w:p>
        </w:tc>
        <w:tc>
          <w:tcPr>
            <w:tcW w:w="1475" w:type="dxa"/>
          </w:tcPr>
          <w:p w14:paraId="65F41FAB" w14:textId="0B90BF4D" w:rsidR="00F5148D" w:rsidRPr="00A01E2D" w:rsidRDefault="00F5148D" w:rsidP="00F5148D">
            <w:pPr>
              <w:rPr>
                <w:rFonts w:ascii="Calibri" w:hAnsi="Calibri" w:cs="Calibri"/>
              </w:rPr>
            </w:pPr>
            <w:r w:rsidRPr="00A01E2D">
              <w:rPr>
                <w:rFonts w:ascii="Calibri" w:hAnsi="Calibri" w:cs="Calibri"/>
              </w:rPr>
              <w:t>High Risk</w:t>
            </w:r>
          </w:p>
        </w:tc>
        <w:tc>
          <w:tcPr>
            <w:tcW w:w="5130" w:type="dxa"/>
            <w:gridSpan w:val="2"/>
          </w:tcPr>
          <w:p w14:paraId="616FCFC4" w14:textId="4B07B727" w:rsidR="00F5148D" w:rsidRPr="00A01E2D" w:rsidRDefault="00F5148D" w:rsidP="00F5148D">
            <w:pPr>
              <w:rPr>
                <w:rFonts w:ascii="Calibri" w:hAnsi="Calibri" w:cs="Calibri"/>
                <w:color w:val="0D0D0D"/>
                <w:highlight w:val="white"/>
              </w:rPr>
            </w:pPr>
            <w:r w:rsidRPr="00A01E2D">
              <w:rPr>
                <w:rFonts w:ascii="Calibri" w:hAnsi="Calibri" w:cs="Calibri"/>
                <w:color w:val="0D0D0D"/>
                <w:highlight w:val="white"/>
              </w:rPr>
              <w:t>Yes, the study acknowledges that the open-label design could introduce unmeasured biases and mentions limitations due to the moderate sample size and specific conditions during the COVID pandemic​</w:t>
            </w:r>
          </w:p>
        </w:tc>
      </w:tr>
      <w:tr w:rsidR="00F5148D" w:rsidRPr="00A01E2D" w14:paraId="72163527" w14:textId="77777777" w:rsidTr="0088322D">
        <w:trPr>
          <w:trHeight w:val="239"/>
        </w:trPr>
        <w:tc>
          <w:tcPr>
            <w:tcW w:w="2070" w:type="dxa"/>
          </w:tcPr>
          <w:p w14:paraId="62E59C6B" w14:textId="77777777" w:rsidR="00F5148D" w:rsidRPr="00A01E2D" w:rsidRDefault="00F5148D" w:rsidP="00F5148D">
            <w:pPr>
              <w:rPr>
                <w:rFonts w:ascii="Calibri" w:eastAsia="Roboto" w:hAnsi="Calibri" w:cs="Calibri"/>
                <w:shd w:val="clear" w:color="auto" w:fill="F9F9FE"/>
              </w:rPr>
            </w:pPr>
          </w:p>
        </w:tc>
        <w:tc>
          <w:tcPr>
            <w:tcW w:w="2215" w:type="dxa"/>
          </w:tcPr>
          <w:p w14:paraId="1DAE8EB6" w14:textId="59020B48" w:rsidR="00F5148D" w:rsidRPr="00A01E2D" w:rsidRDefault="00F5148D" w:rsidP="00F5148D">
            <w:pPr>
              <w:rPr>
                <w:rFonts w:ascii="Calibri" w:hAnsi="Calibri" w:cs="Calibri"/>
              </w:rPr>
            </w:pPr>
            <w:r w:rsidRPr="00A01E2D">
              <w:rPr>
                <w:rFonts w:ascii="Calibri" w:hAnsi="Calibri" w:cs="Calibri"/>
              </w:rPr>
              <w:t>Other bias</w:t>
            </w:r>
          </w:p>
        </w:tc>
        <w:tc>
          <w:tcPr>
            <w:tcW w:w="1475" w:type="dxa"/>
          </w:tcPr>
          <w:p w14:paraId="4CA5ADCA" w14:textId="3E77BB92" w:rsidR="00F5148D" w:rsidRPr="00A01E2D" w:rsidRDefault="00F5148D" w:rsidP="00F5148D">
            <w:pPr>
              <w:rPr>
                <w:rFonts w:ascii="Calibri" w:hAnsi="Calibri" w:cs="Calibri"/>
              </w:rPr>
            </w:pPr>
            <w:r w:rsidRPr="00A01E2D">
              <w:rPr>
                <w:rFonts w:ascii="Calibri" w:hAnsi="Calibri" w:cs="Calibri"/>
              </w:rPr>
              <w:t>Low Risk</w:t>
            </w:r>
          </w:p>
        </w:tc>
        <w:tc>
          <w:tcPr>
            <w:tcW w:w="5130" w:type="dxa"/>
            <w:gridSpan w:val="2"/>
          </w:tcPr>
          <w:p w14:paraId="0B08F7C7" w14:textId="1692763B" w:rsidR="00F5148D" w:rsidRPr="00A01E2D" w:rsidRDefault="00F5148D" w:rsidP="00F5148D">
            <w:pPr>
              <w:rPr>
                <w:rFonts w:ascii="Calibri" w:hAnsi="Calibri" w:cs="Calibri"/>
                <w:color w:val="0D0D0D"/>
                <w:highlight w:val="white"/>
              </w:rPr>
            </w:pPr>
            <w:r w:rsidRPr="00A01E2D">
              <w:rPr>
                <w:rFonts w:ascii="Calibri" w:hAnsi="Calibri" w:cs="Calibri"/>
                <w:color w:val="0D0D0D"/>
                <w:highlight w:val="white"/>
              </w:rPr>
              <w:t>No other biases were identified in the study that could significantly impact the results.</w:t>
            </w:r>
          </w:p>
        </w:tc>
      </w:tr>
    </w:tbl>
    <w:p w14:paraId="0D26C975" w14:textId="77777777" w:rsidR="00D14363" w:rsidRPr="00A01E2D" w:rsidRDefault="00D14363" w:rsidP="00D14363">
      <w:pPr>
        <w:rPr>
          <w:rFonts w:ascii="Calibri" w:hAnsi="Calibri" w:cs="Calibri"/>
        </w:rPr>
      </w:pPr>
    </w:p>
    <w:p w14:paraId="7AFADFD5" w14:textId="77777777" w:rsidR="000946D0" w:rsidRPr="001B654B" w:rsidRDefault="000946D0" w:rsidP="000946D0">
      <w:pPr>
        <w:rPr>
          <w:b/>
        </w:rPr>
      </w:pPr>
      <w:r>
        <w:rPr>
          <w:b/>
        </w:rPr>
        <w:t xml:space="preserve">Supplementary Figure 1. </w:t>
      </w:r>
      <w:r w:rsidRPr="001B654B">
        <w:rPr>
          <w:b/>
        </w:rPr>
        <w:t>Leave One Out Analysis for Change in Weight from Baseline in KG</w:t>
      </w:r>
    </w:p>
    <w:p w14:paraId="0569E1C6" w14:textId="77777777" w:rsidR="000946D0" w:rsidRDefault="000946D0" w:rsidP="000946D0">
      <w:r w:rsidRPr="00264A78">
        <w:rPr>
          <w:rFonts w:ascii="Times New Roman" w:eastAsia="Arial Unicode MS" w:hAnsi="Times New Roman" w:cs="Times New Roman"/>
          <w:noProof/>
        </w:rPr>
        <w:drawing>
          <wp:inline distT="0" distB="0" distL="0" distR="0" wp14:anchorId="4A0711EA" wp14:editId="0C472590">
            <wp:extent cx="5943600" cy="1228090"/>
            <wp:effectExtent l="0" t="0" r="0" b="0"/>
            <wp:docPr id="14"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57808" name="Picture 1" descr="A screenshot of a graph&#10;&#10;Description automatically generated"/>
                    <pic:cNvPicPr/>
                  </pic:nvPicPr>
                  <pic:blipFill>
                    <a:blip r:embed="rId4"/>
                    <a:stretch>
                      <a:fillRect/>
                    </a:stretch>
                  </pic:blipFill>
                  <pic:spPr>
                    <a:xfrm>
                      <a:off x="0" y="0"/>
                      <a:ext cx="5943600" cy="1228090"/>
                    </a:xfrm>
                    <a:prstGeom prst="rect">
                      <a:avLst/>
                    </a:prstGeom>
                  </pic:spPr>
                </pic:pic>
              </a:graphicData>
            </a:graphic>
          </wp:inline>
        </w:drawing>
      </w:r>
    </w:p>
    <w:p w14:paraId="01198D56" w14:textId="77777777" w:rsidR="00142AF1" w:rsidRDefault="00142AF1"/>
    <w:p w14:paraId="2D306D61" w14:textId="77777777" w:rsidR="000946D0" w:rsidRPr="001B654B" w:rsidRDefault="000946D0" w:rsidP="000946D0">
      <w:pPr>
        <w:rPr>
          <w:b/>
        </w:rPr>
      </w:pPr>
      <w:r>
        <w:rPr>
          <w:b/>
        </w:rPr>
        <w:t xml:space="preserve">Supplementary Figure 2. </w:t>
      </w:r>
      <w:r w:rsidRPr="001B654B">
        <w:rPr>
          <w:b/>
        </w:rPr>
        <w:t>Leave One Out Analysis for Change in GFR at End of Study, mL/min/1.73 m2</w:t>
      </w:r>
    </w:p>
    <w:p w14:paraId="35E0ED18" w14:textId="77777777" w:rsidR="000946D0" w:rsidRDefault="000946D0" w:rsidP="000946D0">
      <w:r w:rsidRPr="00A92EAD">
        <w:rPr>
          <w:noProof/>
        </w:rPr>
        <w:drawing>
          <wp:inline distT="0" distB="0" distL="0" distR="0" wp14:anchorId="0D7E8273" wp14:editId="495F1F70">
            <wp:extent cx="5943600" cy="1079500"/>
            <wp:effectExtent l="0" t="0" r="0" b="6350"/>
            <wp:docPr id="18"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50583" name="Picture 1" descr="A screenshot of a graph&#10;&#10;Description automatically generated"/>
                    <pic:cNvPicPr/>
                  </pic:nvPicPr>
                  <pic:blipFill>
                    <a:blip r:embed="rId5"/>
                    <a:stretch>
                      <a:fillRect/>
                    </a:stretch>
                  </pic:blipFill>
                  <pic:spPr>
                    <a:xfrm>
                      <a:off x="0" y="0"/>
                      <a:ext cx="5943600" cy="1079500"/>
                    </a:xfrm>
                    <a:prstGeom prst="rect">
                      <a:avLst/>
                    </a:prstGeom>
                  </pic:spPr>
                </pic:pic>
              </a:graphicData>
            </a:graphic>
          </wp:inline>
        </w:drawing>
      </w:r>
    </w:p>
    <w:p w14:paraId="10F476CE" w14:textId="77777777" w:rsidR="000946D0" w:rsidRDefault="000946D0" w:rsidP="000946D0"/>
    <w:p w14:paraId="7CCBB01E" w14:textId="77777777" w:rsidR="000946D0" w:rsidRDefault="000946D0"/>
    <w:sectPr w:rsidR="00094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EyMTAxMTI3szAzMzdX0lEKTi0uzszPAykwrAUAtb953CwAAAA="/>
  </w:docVars>
  <w:rsids>
    <w:rsidRoot w:val="004F2E55"/>
    <w:rsid w:val="0000752F"/>
    <w:rsid w:val="000267A1"/>
    <w:rsid w:val="000946D0"/>
    <w:rsid w:val="00142AF1"/>
    <w:rsid w:val="002B79E9"/>
    <w:rsid w:val="004D4489"/>
    <w:rsid w:val="004F2E55"/>
    <w:rsid w:val="0053641D"/>
    <w:rsid w:val="006B72F7"/>
    <w:rsid w:val="009D5FEF"/>
    <w:rsid w:val="00B60F93"/>
    <w:rsid w:val="00D14363"/>
    <w:rsid w:val="00D27C1A"/>
    <w:rsid w:val="00E568C3"/>
    <w:rsid w:val="00F5148D"/>
    <w:rsid w:val="00FA7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B3092"/>
  <w15:chartTrackingRefBased/>
  <w15:docId w15:val="{E3C89951-805D-43EE-AF3E-9290A565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363"/>
    <w:rPr>
      <w14:ligatures w14:val="none"/>
    </w:rPr>
  </w:style>
  <w:style w:type="paragraph" w:styleId="Heading1">
    <w:name w:val="heading 1"/>
    <w:basedOn w:val="Normal"/>
    <w:next w:val="Normal"/>
    <w:link w:val="Heading1Char"/>
    <w:uiPriority w:val="9"/>
    <w:qFormat/>
    <w:rsid w:val="004F2E55"/>
    <w:pPr>
      <w:keepNext/>
      <w:keepLines/>
      <w:spacing w:before="360" w:after="8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4F2E55"/>
    <w:pPr>
      <w:keepNext/>
      <w:keepLines/>
      <w:spacing w:before="160" w:after="8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4F2E55"/>
    <w:pPr>
      <w:keepNext/>
      <w:keepLines/>
      <w:spacing w:before="160" w:after="80"/>
      <w:outlineLvl w:val="2"/>
    </w:pPr>
    <w:rPr>
      <w:rFonts w:eastAsiaTheme="majorEastAsia"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4F2E55"/>
    <w:pPr>
      <w:keepNext/>
      <w:keepLines/>
      <w:spacing w:before="80" w:after="40"/>
      <w:outlineLvl w:val="3"/>
    </w:pPr>
    <w:rPr>
      <w:rFonts w:eastAsiaTheme="majorEastAsia"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4F2E55"/>
    <w:pPr>
      <w:keepNext/>
      <w:keepLines/>
      <w:spacing w:before="80" w:after="40"/>
      <w:outlineLvl w:val="4"/>
    </w:pPr>
    <w:rPr>
      <w:rFonts w:eastAsiaTheme="majorEastAsia"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4F2E55"/>
    <w:pPr>
      <w:keepNext/>
      <w:keepLines/>
      <w:spacing w:before="40" w:after="0"/>
      <w:outlineLvl w:val="5"/>
    </w:pPr>
    <w:rPr>
      <w:rFonts w:eastAsiaTheme="majorEastAsia"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4F2E55"/>
    <w:pPr>
      <w:keepNext/>
      <w:keepLines/>
      <w:spacing w:before="40" w:after="0"/>
      <w:outlineLvl w:val="6"/>
    </w:pPr>
    <w:rPr>
      <w:rFonts w:eastAsiaTheme="majorEastAsia"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4F2E55"/>
    <w:pPr>
      <w:keepNext/>
      <w:keepLines/>
      <w:spacing w:after="0"/>
      <w:outlineLvl w:val="7"/>
    </w:pPr>
    <w:rPr>
      <w:rFonts w:eastAsiaTheme="majorEastAsia"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4F2E55"/>
    <w:pPr>
      <w:keepNext/>
      <w:keepLines/>
      <w:spacing w:after="0"/>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E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2E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2E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E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E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E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E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E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E55"/>
    <w:rPr>
      <w:rFonts w:eastAsiaTheme="majorEastAsia" w:cstheme="majorBidi"/>
      <w:color w:val="272727" w:themeColor="text1" w:themeTint="D8"/>
    </w:rPr>
  </w:style>
  <w:style w:type="paragraph" w:styleId="Title">
    <w:name w:val="Title"/>
    <w:basedOn w:val="Normal"/>
    <w:next w:val="Normal"/>
    <w:link w:val="TitleChar"/>
    <w:uiPriority w:val="10"/>
    <w:qFormat/>
    <w:rsid w:val="004F2E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2E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E55"/>
    <w:pPr>
      <w:numPr>
        <w:ilvl w:val="1"/>
      </w:numPr>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4F2E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E55"/>
    <w:pPr>
      <w:spacing w:before="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4F2E55"/>
    <w:rPr>
      <w:i/>
      <w:iCs/>
      <w:color w:val="404040" w:themeColor="text1" w:themeTint="BF"/>
    </w:rPr>
  </w:style>
  <w:style w:type="paragraph" w:styleId="ListParagraph">
    <w:name w:val="List Paragraph"/>
    <w:basedOn w:val="Normal"/>
    <w:uiPriority w:val="34"/>
    <w:qFormat/>
    <w:rsid w:val="004F2E55"/>
    <w:pPr>
      <w:ind w:left="720"/>
      <w:contextualSpacing/>
    </w:pPr>
    <w:rPr>
      <w14:ligatures w14:val="standardContextual"/>
    </w:rPr>
  </w:style>
  <w:style w:type="character" w:styleId="IntenseEmphasis">
    <w:name w:val="Intense Emphasis"/>
    <w:basedOn w:val="DefaultParagraphFont"/>
    <w:uiPriority w:val="21"/>
    <w:qFormat/>
    <w:rsid w:val="004F2E55"/>
    <w:rPr>
      <w:i/>
      <w:iCs/>
      <w:color w:val="0F4761" w:themeColor="accent1" w:themeShade="BF"/>
    </w:rPr>
  </w:style>
  <w:style w:type="paragraph" w:styleId="IntenseQuote">
    <w:name w:val="Intense Quote"/>
    <w:basedOn w:val="Normal"/>
    <w:next w:val="Normal"/>
    <w:link w:val="IntenseQuoteChar"/>
    <w:uiPriority w:val="30"/>
    <w:qFormat/>
    <w:rsid w:val="004F2E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4F2E55"/>
    <w:rPr>
      <w:i/>
      <w:iCs/>
      <w:color w:val="0F4761" w:themeColor="accent1" w:themeShade="BF"/>
    </w:rPr>
  </w:style>
  <w:style w:type="character" w:styleId="IntenseReference">
    <w:name w:val="Intense Reference"/>
    <w:basedOn w:val="DefaultParagraphFont"/>
    <w:uiPriority w:val="32"/>
    <w:qFormat/>
    <w:rsid w:val="004F2E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1217</Words>
  <Characters>6938</Characters>
  <Application>Microsoft Office Word</Application>
  <DocSecurity>0</DocSecurity>
  <Lines>57</Lines>
  <Paragraphs>16</Paragraphs>
  <ScaleCrop>false</ScaleCrop>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Bazil Azeem</dc:creator>
  <cp:keywords/>
  <dc:description/>
  <cp:lastModifiedBy>adarsh raja</cp:lastModifiedBy>
  <cp:revision>6</cp:revision>
  <dcterms:created xsi:type="dcterms:W3CDTF">2024-06-30T17:00:00Z</dcterms:created>
  <dcterms:modified xsi:type="dcterms:W3CDTF">2024-06-30T21:44:00Z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59e85234a8615af8ec7936463f57f448763f095744858638de78b29aef49c953</vt:lpwstr>
  </property>
</Properties>
</file>